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76" w:rsidRPr="009529DF" w:rsidRDefault="00873576" w:rsidP="00873576">
      <w:pPr>
        <w:jc w:val="right"/>
        <w:rPr>
          <w:sz w:val="28"/>
          <w:szCs w:val="28"/>
        </w:rPr>
      </w:pPr>
      <w:r w:rsidRPr="009529DF">
        <w:rPr>
          <w:sz w:val="28"/>
          <w:szCs w:val="28"/>
        </w:rPr>
        <w:t xml:space="preserve">Проект </w:t>
      </w:r>
    </w:p>
    <w:p w:rsidR="00873576" w:rsidRDefault="00873576" w:rsidP="00873576">
      <w:pPr>
        <w:jc w:val="center"/>
      </w:pPr>
      <w:r>
        <w:rPr>
          <w:noProof/>
        </w:rPr>
        <w:drawing>
          <wp:inline distT="0" distB="0" distL="0" distR="0" wp14:anchorId="19488B1C" wp14:editId="0F0D721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576" w:rsidRDefault="00873576" w:rsidP="00873576">
      <w:pPr>
        <w:jc w:val="center"/>
      </w:pPr>
    </w:p>
    <w:p w:rsidR="00873576" w:rsidRPr="003A0261" w:rsidRDefault="00873576" w:rsidP="00873576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873576" w:rsidRPr="003A0261" w:rsidRDefault="00873576" w:rsidP="00873576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873576" w:rsidRPr="005D29B0" w:rsidRDefault="00873576" w:rsidP="00873576">
      <w:pPr>
        <w:jc w:val="both"/>
        <w:rPr>
          <w:sz w:val="28"/>
          <w:szCs w:val="28"/>
        </w:rPr>
      </w:pPr>
    </w:p>
    <w:p w:rsidR="00873576" w:rsidRDefault="00873576" w:rsidP="00873576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873576" w:rsidRPr="006A22B0" w:rsidRDefault="00873576" w:rsidP="00873576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873576" w:rsidRPr="007046C3" w:rsidRDefault="00873576" w:rsidP="00873576">
      <w:pPr>
        <w:ind w:firstLine="708"/>
        <w:jc w:val="center"/>
        <w:rPr>
          <w:b/>
          <w:sz w:val="6"/>
          <w:szCs w:val="6"/>
        </w:rPr>
      </w:pPr>
    </w:p>
    <w:p w:rsidR="00873576" w:rsidRPr="00F72947" w:rsidRDefault="00873576" w:rsidP="00873576">
      <w:pPr>
        <w:tabs>
          <w:tab w:val="right" w:pos="9355"/>
        </w:tabs>
        <w:rPr>
          <w:sz w:val="26"/>
          <w:szCs w:val="26"/>
          <w:u w:val="single"/>
        </w:rPr>
      </w:pPr>
    </w:p>
    <w:p w:rsidR="00873576" w:rsidRDefault="00873576" w:rsidP="00873576">
      <w:pPr>
        <w:ind w:firstLine="708"/>
        <w:jc w:val="center"/>
        <w:rPr>
          <w:sz w:val="28"/>
          <w:szCs w:val="28"/>
        </w:rPr>
      </w:pPr>
      <w:r w:rsidRPr="00F72947">
        <w:rPr>
          <w:sz w:val="28"/>
          <w:szCs w:val="28"/>
        </w:rPr>
        <w:t>с. Малая Пурга</w:t>
      </w:r>
    </w:p>
    <w:p w:rsidR="00873576" w:rsidRDefault="00873576" w:rsidP="00873576">
      <w:pPr>
        <w:ind w:firstLine="708"/>
        <w:jc w:val="center"/>
        <w:rPr>
          <w:sz w:val="28"/>
          <w:szCs w:val="28"/>
        </w:rPr>
      </w:pPr>
    </w:p>
    <w:p w:rsidR="00873576" w:rsidRPr="00873576" w:rsidRDefault="00873576" w:rsidP="00873576">
      <w:pPr>
        <w:pStyle w:val="a3"/>
        <w:ind w:firstLine="709"/>
        <w:jc w:val="center"/>
        <w:rPr>
          <w:b/>
          <w:sz w:val="28"/>
          <w:szCs w:val="28"/>
        </w:rPr>
      </w:pPr>
      <w:r w:rsidRPr="00873576">
        <w:rPr>
          <w:b/>
          <w:sz w:val="28"/>
          <w:szCs w:val="28"/>
        </w:rPr>
        <w:t>Об утверждении сводного Перечня наказов избирателей депутатам Совета депутатов муниципального образования «Муниципальный округ Малопургинский район Удмуртской Республики»</w:t>
      </w:r>
    </w:p>
    <w:p w:rsidR="00873576" w:rsidRPr="000D06BF" w:rsidRDefault="00873576" w:rsidP="00873576">
      <w:pPr>
        <w:pStyle w:val="a3"/>
        <w:ind w:firstLine="709"/>
        <w:jc w:val="both"/>
        <w:rPr>
          <w:sz w:val="28"/>
          <w:szCs w:val="28"/>
        </w:rPr>
      </w:pPr>
    </w:p>
    <w:p w:rsidR="00873576" w:rsidRPr="00873576" w:rsidRDefault="00873576" w:rsidP="00873576">
      <w:pPr>
        <w:pStyle w:val="a3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 w:rsidRPr="000D06B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 законом</w:t>
      </w:r>
      <w:r w:rsidRPr="000D06BF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Положением о наказах избирателей депутатам </w:t>
      </w:r>
      <w:r w:rsidRPr="00873576">
        <w:rPr>
          <w:bCs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bCs/>
          <w:sz w:val="28"/>
          <w:szCs w:val="28"/>
        </w:rPr>
        <w:t xml:space="preserve">, утвержденным решением Совета депутатов </w:t>
      </w:r>
      <w:r w:rsidRPr="00873576">
        <w:rPr>
          <w:bCs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bCs/>
          <w:sz w:val="28"/>
          <w:szCs w:val="28"/>
        </w:rPr>
        <w:t xml:space="preserve"> от 16.12.2021 № 5-4-75, </w:t>
      </w:r>
      <w:r>
        <w:rPr>
          <w:sz w:val="28"/>
          <w:szCs w:val="28"/>
        </w:rPr>
        <w:t xml:space="preserve">руководствуясь </w:t>
      </w:r>
      <w:r w:rsidRPr="000D06BF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0D06BF">
        <w:rPr>
          <w:bCs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</w:t>
      </w:r>
      <w:r>
        <w:rPr>
          <w:bCs/>
          <w:sz w:val="28"/>
          <w:szCs w:val="28"/>
        </w:rPr>
        <w:t xml:space="preserve">, </w:t>
      </w:r>
      <w:r w:rsidRPr="000D06BF">
        <w:rPr>
          <w:sz w:val="28"/>
          <w:szCs w:val="28"/>
        </w:rPr>
        <w:t>Совет депутатов муниципального образования «Муниципальный</w:t>
      </w:r>
      <w:proofErr w:type="gramEnd"/>
      <w:r w:rsidRPr="000D06BF">
        <w:rPr>
          <w:sz w:val="28"/>
          <w:szCs w:val="28"/>
        </w:rPr>
        <w:t xml:space="preserve"> округ Малопургинский район Удмуртской Республики» </w:t>
      </w:r>
    </w:p>
    <w:p w:rsidR="00873576" w:rsidRPr="000D06BF" w:rsidRDefault="00873576" w:rsidP="00873576">
      <w:pPr>
        <w:pStyle w:val="a3"/>
        <w:ind w:firstLine="709"/>
        <w:jc w:val="both"/>
        <w:rPr>
          <w:sz w:val="28"/>
          <w:szCs w:val="28"/>
        </w:rPr>
      </w:pPr>
      <w:r w:rsidRPr="000D06BF">
        <w:rPr>
          <w:sz w:val="28"/>
          <w:szCs w:val="28"/>
        </w:rPr>
        <w:t xml:space="preserve">РЕШАЕТ: </w:t>
      </w:r>
    </w:p>
    <w:p w:rsidR="00873576" w:rsidRPr="000D06BF" w:rsidRDefault="00873576" w:rsidP="008735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0AF2">
        <w:rPr>
          <w:sz w:val="28"/>
          <w:szCs w:val="28"/>
        </w:rPr>
        <w:t>Утвердить сводный Переч</w:t>
      </w:r>
      <w:r w:rsidR="00CE4CF9">
        <w:rPr>
          <w:sz w:val="28"/>
          <w:szCs w:val="28"/>
        </w:rPr>
        <w:t>е</w:t>
      </w:r>
      <w:r w:rsidR="002E0AF2">
        <w:rPr>
          <w:sz w:val="28"/>
          <w:szCs w:val="28"/>
        </w:rPr>
        <w:t>нь</w:t>
      </w:r>
      <w:r w:rsidR="002E0AF2" w:rsidRPr="002E0AF2">
        <w:rPr>
          <w:sz w:val="28"/>
          <w:szCs w:val="28"/>
        </w:rPr>
        <w:t xml:space="preserve"> наказов избирателей депутатам Совета депутатов муниципального образования «Муниципальный округ Малопургинский район Удмуртской Республики»</w:t>
      </w:r>
      <w:r w:rsidR="002E0AF2">
        <w:rPr>
          <w:sz w:val="28"/>
          <w:szCs w:val="28"/>
        </w:rPr>
        <w:t xml:space="preserve"> на 2025 год.</w:t>
      </w:r>
    </w:p>
    <w:p w:rsidR="00873576" w:rsidRPr="000D06BF" w:rsidRDefault="00873576" w:rsidP="008735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4CF9">
        <w:rPr>
          <w:sz w:val="28"/>
          <w:szCs w:val="28"/>
        </w:rPr>
        <w:t>Направить</w:t>
      </w:r>
      <w:r w:rsidR="00CE4CF9" w:rsidRPr="00CE4CF9">
        <w:rPr>
          <w:sz w:val="28"/>
          <w:szCs w:val="28"/>
        </w:rPr>
        <w:t xml:space="preserve"> </w:t>
      </w:r>
      <w:r w:rsidR="00CE4CF9">
        <w:rPr>
          <w:sz w:val="28"/>
          <w:szCs w:val="28"/>
        </w:rPr>
        <w:t>Перечень</w:t>
      </w:r>
      <w:r w:rsidR="00CE4CF9" w:rsidRPr="002E0AF2">
        <w:rPr>
          <w:sz w:val="28"/>
          <w:szCs w:val="28"/>
        </w:rPr>
        <w:t xml:space="preserve"> наказов избирателей депутатам Совета депутатов муниципального образования «Муниципальный округ Малопургинский район Удмуртской Республики»</w:t>
      </w:r>
      <w:r w:rsidR="00CE4CF9">
        <w:rPr>
          <w:sz w:val="28"/>
          <w:szCs w:val="28"/>
        </w:rPr>
        <w:t xml:space="preserve"> на 2025 год</w:t>
      </w:r>
      <w:r w:rsidR="00CE4CF9">
        <w:rPr>
          <w:sz w:val="28"/>
          <w:szCs w:val="28"/>
        </w:rPr>
        <w:t xml:space="preserve"> Главе</w:t>
      </w:r>
      <w:r w:rsidR="00CE4CF9" w:rsidRPr="00CE4CF9">
        <w:rPr>
          <w:sz w:val="28"/>
          <w:szCs w:val="28"/>
        </w:rPr>
        <w:t xml:space="preserve"> </w:t>
      </w:r>
      <w:r w:rsidR="00CE4CF9" w:rsidRPr="002E0AF2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="00CE4CF9">
        <w:rPr>
          <w:sz w:val="28"/>
          <w:szCs w:val="28"/>
        </w:rPr>
        <w:t xml:space="preserve"> </w:t>
      </w:r>
      <w:r w:rsidR="00CE4CF9">
        <w:rPr>
          <w:sz w:val="28"/>
          <w:szCs w:val="28"/>
        </w:rPr>
        <w:t xml:space="preserve"> для организации исполнения наказов</w:t>
      </w:r>
      <w:r w:rsidRPr="000D06BF">
        <w:rPr>
          <w:sz w:val="28"/>
          <w:szCs w:val="28"/>
        </w:rPr>
        <w:t>.</w:t>
      </w:r>
    </w:p>
    <w:p w:rsidR="00873576" w:rsidRPr="000D06BF" w:rsidRDefault="00873576" w:rsidP="00CE4CF9">
      <w:pPr>
        <w:pStyle w:val="a3"/>
        <w:ind w:firstLine="709"/>
        <w:jc w:val="both"/>
        <w:rPr>
          <w:sz w:val="28"/>
          <w:szCs w:val="28"/>
        </w:rPr>
      </w:pPr>
      <w:r w:rsidRPr="000D06BF">
        <w:rPr>
          <w:sz w:val="28"/>
          <w:szCs w:val="28"/>
        </w:rPr>
        <w:t>3. 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CE4CF9" w:rsidRDefault="00CE4CF9" w:rsidP="00873576">
      <w:pPr>
        <w:pStyle w:val="a3"/>
        <w:jc w:val="both"/>
        <w:rPr>
          <w:sz w:val="28"/>
          <w:szCs w:val="28"/>
          <w:lang w:eastAsia="en-US"/>
        </w:rPr>
      </w:pPr>
    </w:p>
    <w:p w:rsidR="00CE4CF9" w:rsidRDefault="00CE4CF9" w:rsidP="00873576">
      <w:pPr>
        <w:pStyle w:val="a3"/>
        <w:jc w:val="both"/>
        <w:rPr>
          <w:sz w:val="28"/>
          <w:szCs w:val="28"/>
          <w:lang w:eastAsia="en-US"/>
        </w:rPr>
      </w:pPr>
    </w:p>
    <w:p w:rsidR="00873576" w:rsidRDefault="00873576" w:rsidP="00873576">
      <w:pPr>
        <w:pStyle w:val="a3"/>
        <w:jc w:val="both"/>
        <w:rPr>
          <w:sz w:val="28"/>
          <w:szCs w:val="28"/>
        </w:rPr>
      </w:pPr>
      <w:r w:rsidRPr="001F4BB4">
        <w:rPr>
          <w:sz w:val="28"/>
          <w:szCs w:val="28"/>
        </w:rPr>
        <w:t xml:space="preserve">Председатель  Совета депутатов                                </w:t>
      </w:r>
      <w:r>
        <w:rPr>
          <w:sz w:val="28"/>
          <w:szCs w:val="28"/>
        </w:rPr>
        <w:t xml:space="preserve">    </w:t>
      </w:r>
      <w:r w:rsidRPr="001F4BB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Л.Я. Бикшинтеева</w:t>
      </w:r>
    </w:p>
    <w:p w:rsidR="00294FA5" w:rsidRDefault="004D393E" w:rsidP="004D393E">
      <w:pPr>
        <w:jc w:val="right"/>
      </w:pPr>
      <w:r>
        <w:lastRenderedPageBreak/>
        <w:t xml:space="preserve">Утверждено </w:t>
      </w:r>
    </w:p>
    <w:p w:rsidR="004D393E" w:rsidRDefault="004D393E" w:rsidP="004D393E">
      <w:pPr>
        <w:jc w:val="right"/>
      </w:pPr>
      <w:r>
        <w:t xml:space="preserve">решением Совета </w:t>
      </w:r>
      <w:r w:rsidRPr="004D393E">
        <w:t xml:space="preserve">депутатов муниципального образования </w:t>
      </w:r>
    </w:p>
    <w:p w:rsidR="004D393E" w:rsidRDefault="004D393E" w:rsidP="004D393E">
      <w:pPr>
        <w:jc w:val="right"/>
      </w:pPr>
      <w:r w:rsidRPr="004D393E">
        <w:t xml:space="preserve">«Муниципальный округ Малопургинский район </w:t>
      </w:r>
    </w:p>
    <w:p w:rsidR="004D393E" w:rsidRDefault="004D393E" w:rsidP="004D393E">
      <w:pPr>
        <w:jc w:val="right"/>
      </w:pPr>
      <w:r w:rsidRPr="004D393E">
        <w:t>Удмуртской Республики»</w:t>
      </w:r>
    </w:p>
    <w:p w:rsidR="004D393E" w:rsidRDefault="004D393E" w:rsidP="004D393E">
      <w:pPr>
        <w:jc w:val="right"/>
      </w:pPr>
      <w:r>
        <w:t>от _______№__________</w:t>
      </w:r>
    </w:p>
    <w:p w:rsidR="004D393E" w:rsidRDefault="004D393E" w:rsidP="004D393E">
      <w:pPr>
        <w:jc w:val="right"/>
        <w:rPr>
          <w:sz w:val="28"/>
          <w:szCs w:val="28"/>
        </w:rPr>
      </w:pPr>
    </w:p>
    <w:p w:rsidR="004D393E" w:rsidRDefault="004D393E" w:rsidP="004D393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E0AF2">
        <w:rPr>
          <w:sz w:val="28"/>
          <w:szCs w:val="28"/>
        </w:rPr>
        <w:t xml:space="preserve"> наказов</w:t>
      </w:r>
    </w:p>
    <w:p w:rsidR="004D393E" w:rsidRDefault="004D393E" w:rsidP="004D393E">
      <w:pPr>
        <w:jc w:val="center"/>
        <w:rPr>
          <w:sz w:val="28"/>
          <w:szCs w:val="28"/>
        </w:rPr>
      </w:pPr>
      <w:r w:rsidRPr="002E0AF2">
        <w:rPr>
          <w:sz w:val="28"/>
          <w:szCs w:val="28"/>
        </w:rPr>
        <w:t xml:space="preserve"> избирателей депутатам Совета депутатов муниципального образования «Муниципальный округ Малопургинский район Удмуртской Республики»</w:t>
      </w:r>
    </w:p>
    <w:p w:rsidR="004D393E" w:rsidRDefault="004D393E" w:rsidP="004D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2025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065"/>
        <w:gridCol w:w="2721"/>
      </w:tblGrid>
      <w:tr w:rsidR="004D393E" w:rsidTr="004D393E">
        <w:tc>
          <w:tcPr>
            <w:tcW w:w="959" w:type="dxa"/>
          </w:tcPr>
          <w:p w:rsidR="004D393E" w:rsidRDefault="004D393E" w:rsidP="004D39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4D393E" w:rsidRDefault="004D393E" w:rsidP="004D393E">
            <w:pPr>
              <w:jc w:val="center"/>
            </w:pPr>
            <w:r>
              <w:t xml:space="preserve">Содержание наказа </w:t>
            </w:r>
          </w:p>
          <w:p w:rsidR="004D393E" w:rsidRDefault="004D393E" w:rsidP="004D393E">
            <w:pPr>
              <w:jc w:val="center"/>
            </w:pPr>
            <w:r>
              <w:t>(планируемые мероприятия)</w:t>
            </w:r>
          </w:p>
        </w:tc>
        <w:tc>
          <w:tcPr>
            <w:tcW w:w="2065" w:type="dxa"/>
          </w:tcPr>
          <w:p w:rsidR="004D393E" w:rsidRDefault="004D393E" w:rsidP="004D393E">
            <w:pPr>
              <w:jc w:val="center"/>
            </w:pPr>
            <w:r>
              <w:t>Предварительный 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721" w:type="dxa"/>
          </w:tcPr>
          <w:p w:rsidR="004D393E" w:rsidRDefault="004D393E" w:rsidP="004D393E">
            <w:pPr>
              <w:jc w:val="center"/>
            </w:pPr>
            <w:r>
              <w:t xml:space="preserve">Механизмы и источники финансирования (инициативное бюджетирование, бюджет МО, </w:t>
            </w:r>
            <w:proofErr w:type="gramStart"/>
            <w:r>
              <w:t>со</w:t>
            </w:r>
            <w:proofErr w:type="gramEnd"/>
            <w:r>
              <w:t xml:space="preserve"> финансирование и пр.)</w:t>
            </w:r>
          </w:p>
        </w:tc>
      </w:tr>
      <w:tr w:rsidR="004D393E" w:rsidTr="004D393E">
        <w:tc>
          <w:tcPr>
            <w:tcW w:w="959" w:type="dxa"/>
          </w:tcPr>
          <w:p w:rsidR="004D393E" w:rsidRDefault="004D393E" w:rsidP="004D393E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4D393E" w:rsidRDefault="004D393E" w:rsidP="004D393E">
            <w:pPr>
              <w:jc w:val="both"/>
            </w:pPr>
            <w:r>
              <w:t xml:space="preserve">Приобретение материалы для освещения ул. </w:t>
            </w:r>
            <w:proofErr w:type="gramStart"/>
            <w:r>
              <w:t>Колхозная</w:t>
            </w:r>
            <w:proofErr w:type="gramEnd"/>
            <w:r>
              <w:t>, д. Аксакшур</w:t>
            </w:r>
          </w:p>
        </w:tc>
        <w:tc>
          <w:tcPr>
            <w:tcW w:w="2065" w:type="dxa"/>
          </w:tcPr>
          <w:p w:rsidR="004D393E" w:rsidRDefault="004D393E" w:rsidP="004D393E">
            <w:pPr>
              <w:jc w:val="center"/>
            </w:pPr>
            <w:bookmarkStart w:id="0" w:name="_GoBack"/>
            <w:bookmarkEnd w:id="0"/>
            <w:r>
              <w:t>150,0</w:t>
            </w:r>
          </w:p>
        </w:tc>
        <w:tc>
          <w:tcPr>
            <w:tcW w:w="2721" w:type="dxa"/>
          </w:tcPr>
          <w:p w:rsidR="004D393E" w:rsidRDefault="004D393E" w:rsidP="004D393E">
            <w:pPr>
              <w:jc w:val="center"/>
            </w:pPr>
            <w:r>
              <w:t>Бюджет муниципального образования</w:t>
            </w:r>
          </w:p>
        </w:tc>
      </w:tr>
      <w:tr w:rsidR="0033374F" w:rsidTr="004D393E">
        <w:tc>
          <w:tcPr>
            <w:tcW w:w="959" w:type="dxa"/>
          </w:tcPr>
          <w:p w:rsidR="0033374F" w:rsidRDefault="0033374F" w:rsidP="004D393E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33374F" w:rsidRDefault="0033374F" w:rsidP="004D393E">
            <w:pPr>
              <w:jc w:val="both"/>
            </w:pPr>
            <w:r>
              <w:t xml:space="preserve">Приобретение щебня для отсыпки дороги по ул. </w:t>
            </w:r>
            <w:proofErr w:type="gramStart"/>
            <w:r>
              <w:t>Центральная</w:t>
            </w:r>
            <w:proofErr w:type="gramEnd"/>
            <w:r>
              <w:t xml:space="preserve"> в д. Средние Юри (ямочный ремонт)</w:t>
            </w:r>
          </w:p>
        </w:tc>
        <w:tc>
          <w:tcPr>
            <w:tcW w:w="2065" w:type="dxa"/>
          </w:tcPr>
          <w:p w:rsidR="0033374F" w:rsidRDefault="0033374F" w:rsidP="004D393E">
            <w:pPr>
              <w:jc w:val="center"/>
            </w:pPr>
            <w:r>
              <w:t>80,0</w:t>
            </w:r>
          </w:p>
        </w:tc>
        <w:tc>
          <w:tcPr>
            <w:tcW w:w="2721" w:type="dxa"/>
          </w:tcPr>
          <w:p w:rsidR="0033374F" w:rsidRDefault="0033374F" w:rsidP="0033374F">
            <w:pPr>
              <w:jc w:val="center"/>
            </w:pPr>
            <w:r w:rsidRPr="009366E6">
              <w:t>Бюджет муниципального образования</w:t>
            </w:r>
          </w:p>
        </w:tc>
      </w:tr>
      <w:tr w:rsidR="0033374F" w:rsidTr="004D393E">
        <w:tc>
          <w:tcPr>
            <w:tcW w:w="959" w:type="dxa"/>
          </w:tcPr>
          <w:p w:rsidR="0033374F" w:rsidRDefault="0033374F" w:rsidP="004D393E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33374F" w:rsidRDefault="0033374F" w:rsidP="004D393E">
            <w:pPr>
              <w:jc w:val="both"/>
            </w:pPr>
            <w:r>
              <w:t xml:space="preserve">Приобретение щебня для отсыпки дороги по ул. </w:t>
            </w:r>
            <w:proofErr w:type="gramStart"/>
            <w:r>
              <w:t>Садовая</w:t>
            </w:r>
            <w:proofErr w:type="gramEnd"/>
            <w:r>
              <w:t xml:space="preserve"> д. Капустино</w:t>
            </w:r>
          </w:p>
        </w:tc>
        <w:tc>
          <w:tcPr>
            <w:tcW w:w="2065" w:type="dxa"/>
          </w:tcPr>
          <w:p w:rsidR="0033374F" w:rsidRDefault="0033374F" w:rsidP="004D393E">
            <w:pPr>
              <w:jc w:val="center"/>
            </w:pPr>
            <w:r>
              <w:t>150,0</w:t>
            </w:r>
          </w:p>
        </w:tc>
        <w:tc>
          <w:tcPr>
            <w:tcW w:w="2721" w:type="dxa"/>
          </w:tcPr>
          <w:p w:rsidR="0033374F" w:rsidRDefault="0033374F" w:rsidP="0033374F">
            <w:pPr>
              <w:jc w:val="center"/>
            </w:pPr>
            <w:r w:rsidRPr="009366E6">
              <w:t>Бюджет муниципального образования</w:t>
            </w:r>
          </w:p>
        </w:tc>
      </w:tr>
      <w:tr w:rsidR="0033374F" w:rsidTr="004D393E">
        <w:tc>
          <w:tcPr>
            <w:tcW w:w="959" w:type="dxa"/>
          </w:tcPr>
          <w:p w:rsidR="0033374F" w:rsidRDefault="0033374F" w:rsidP="004D393E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:rsidR="0033374F" w:rsidRDefault="0033374F" w:rsidP="004D393E">
            <w:pPr>
              <w:jc w:val="both"/>
            </w:pPr>
            <w:r>
              <w:t>Приобретение щебня для отсыпки дороги по</w:t>
            </w:r>
            <w:r>
              <w:t xml:space="preserve"> ул. </w:t>
            </w:r>
            <w:proofErr w:type="gramStart"/>
            <w:r>
              <w:t>Молодежная</w:t>
            </w:r>
            <w:proofErr w:type="gramEnd"/>
            <w:r>
              <w:t xml:space="preserve"> с. Малая Пурга</w:t>
            </w:r>
          </w:p>
        </w:tc>
        <w:tc>
          <w:tcPr>
            <w:tcW w:w="2065" w:type="dxa"/>
          </w:tcPr>
          <w:p w:rsidR="0033374F" w:rsidRDefault="0033374F" w:rsidP="004D393E">
            <w:pPr>
              <w:jc w:val="center"/>
            </w:pPr>
            <w:r>
              <w:t>150,0</w:t>
            </w:r>
          </w:p>
        </w:tc>
        <w:tc>
          <w:tcPr>
            <w:tcW w:w="2721" w:type="dxa"/>
          </w:tcPr>
          <w:p w:rsidR="0033374F" w:rsidRDefault="0033374F" w:rsidP="0033374F">
            <w:pPr>
              <w:jc w:val="center"/>
            </w:pPr>
            <w:r w:rsidRPr="009366E6">
              <w:t>Бюджет муниципального образования</w:t>
            </w:r>
          </w:p>
        </w:tc>
      </w:tr>
      <w:tr w:rsidR="0033374F" w:rsidTr="004D393E">
        <w:tc>
          <w:tcPr>
            <w:tcW w:w="959" w:type="dxa"/>
          </w:tcPr>
          <w:p w:rsidR="0033374F" w:rsidRDefault="0033374F" w:rsidP="004D393E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:rsidR="0033374F" w:rsidRDefault="0033374F" w:rsidP="004D393E">
            <w:pPr>
              <w:jc w:val="both"/>
            </w:pPr>
            <w:r>
              <w:t>Приобретение щебня для отсыпки дороги по</w:t>
            </w:r>
            <w:r>
              <w:t xml:space="preserve"> ул. Набережная с. Яган</w:t>
            </w:r>
          </w:p>
        </w:tc>
        <w:tc>
          <w:tcPr>
            <w:tcW w:w="2065" w:type="dxa"/>
          </w:tcPr>
          <w:p w:rsidR="0033374F" w:rsidRDefault="0033374F" w:rsidP="004D393E">
            <w:pPr>
              <w:jc w:val="center"/>
            </w:pPr>
            <w:r>
              <w:t>150,0</w:t>
            </w:r>
          </w:p>
        </w:tc>
        <w:tc>
          <w:tcPr>
            <w:tcW w:w="2721" w:type="dxa"/>
          </w:tcPr>
          <w:p w:rsidR="0033374F" w:rsidRDefault="0033374F" w:rsidP="0033374F">
            <w:pPr>
              <w:jc w:val="center"/>
            </w:pPr>
            <w:r w:rsidRPr="009366E6">
              <w:t>Бюджет муниципального образования</w:t>
            </w:r>
          </w:p>
        </w:tc>
      </w:tr>
      <w:tr w:rsidR="0033374F" w:rsidTr="004D393E">
        <w:tc>
          <w:tcPr>
            <w:tcW w:w="959" w:type="dxa"/>
          </w:tcPr>
          <w:p w:rsidR="0033374F" w:rsidRDefault="0033374F" w:rsidP="004D393E">
            <w:pPr>
              <w:jc w:val="center"/>
            </w:pPr>
            <w:r>
              <w:t>6</w:t>
            </w:r>
          </w:p>
        </w:tc>
        <w:tc>
          <w:tcPr>
            <w:tcW w:w="3826" w:type="dxa"/>
          </w:tcPr>
          <w:p w:rsidR="0033374F" w:rsidRDefault="0033374F" w:rsidP="004D393E">
            <w:pPr>
              <w:jc w:val="both"/>
            </w:pPr>
            <w:r>
              <w:t xml:space="preserve">Установка группы учета электроэнергии в д. </w:t>
            </w:r>
            <w:proofErr w:type="spellStart"/>
            <w:r>
              <w:t>Итешево</w:t>
            </w:r>
            <w:proofErr w:type="spellEnd"/>
            <w:r>
              <w:t xml:space="preserve"> и в д. </w:t>
            </w:r>
            <w:proofErr w:type="spellStart"/>
            <w:r>
              <w:t>Быстрово</w:t>
            </w:r>
            <w:proofErr w:type="spellEnd"/>
          </w:p>
        </w:tc>
        <w:tc>
          <w:tcPr>
            <w:tcW w:w="2065" w:type="dxa"/>
          </w:tcPr>
          <w:p w:rsidR="0033374F" w:rsidRDefault="0033374F" w:rsidP="004D393E">
            <w:pPr>
              <w:jc w:val="center"/>
            </w:pPr>
            <w:r>
              <w:t>130,0</w:t>
            </w:r>
          </w:p>
        </w:tc>
        <w:tc>
          <w:tcPr>
            <w:tcW w:w="2721" w:type="dxa"/>
          </w:tcPr>
          <w:p w:rsidR="0033374F" w:rsidRDefault="0033374F" w:rsidP="0033374F">
            <w:pPr>
              <w:jc w:val="center"/>
            </w:pPr>
            <w:r w:rsidRPr="009366E6">
              <w:t>Бюджет муниципального образования</w:t>
            </w:r>
          </w:p>
        </w:tc>
      </w:tr>
      <w:tr w:rsidR="0033374F" w:rsidTr="004D393E">
        <w:tc>
          <w:tcPr>
            <w:tcW w:w="959" w:type="dxa"/>
          </w:tcPr>
          <w:p w:rsidR="0033374F" w:rsidRDefault="0033374F" w:rsidP="004D393E">
            <w:pPr>
              <w:jc w:val="center"/>
            </w:pPr>
            <w:r>
              <w:t>7</w:t>
            </w:r>
          </w:p>
        </w:tc>
        <w:tc>
          <w:tcPr>
            <w:tcW w:w="3826" w:type="dxa"/>
          </w:tcPr>
          <w:p w:rsidR="0033374F" w:rsidRDefault="0033374F" w:rsidP="004D393E">
            <w:pPr>
              <w:jc w:val="both"/>
            </w:pPr>
            <w:r>
              <w:t xml:space="preserve">Устройство уличного освещения по части ул. Ударник с. </w:t>
            </w:r>
            <w:proofErr w:type="spellStart"/>
            <w:r>
              <w:t>Норья</w:t>
            </w:r>
            <w:proofErr w:type="spellEnd"/>
          </w:p>
        </w:tc>
        <w:tc>
          <w:tcPr>
            <w:tcW w:w="2065" w:type="dxa"/>
          </w:tcPr>
          <w:p w:rsidR="0033374F" w:rsidRDefault="0033374F" w:rsidP="004D393E">
            <w:pPr>
              <w:jc w:val="center"/>
            </w:pPr>
            <w:r>
              <w:t>120,0</w:t>
            </w:r>
          </w:p>
        </w:tc>
        <w:tc>
          <w:tcPr>
            <w:tcW w:w="2721" w:type="dxa"/>
          </w:tcPr>
          <w:p w:rsidR="0033374F" w:rsidRDefault="0033374F" w:rsidP="0033374F">
            <w:pPr>
              <w:jc w:val="center"/>
            </w:pPr>
            <w:r w:rsidRPr="009366E6">
              <w:t>Бюджет муниципального образования</w:t>
            </w:r>
          </w:p>
        </w:tc>
      </w:tr>
      <w:tr w:rsidR="0033374F" w:rsidTr="004D393E">
        <w:tc>
          <w:tcPr>
            <w:tcW w:w="959" w:type="dxa"/>
          </w:tcPr>
          <w:p w:rsidR="0033374F" w:rsidRDefault="0033374F" w:rsidP="004D393E">
            <w:pPr>
              <w:jc w:val="center"/>
            </w:pPr>
            <w:r>
              <w:t>8</w:t>
            </w:r>
          </w:p>
        </w:tc>
        <w:tc>
          <w:tcPr>
            <w:tcW w:w="3826" w:type="dxa"/>
          </w:tcPr>
          <w:p w:rsidR="0033374F" w:rsidRDefault="0033374F" w:rsidP="004D393E">
            <w:pPr>
              <w:jc w:val="both"/>
            </w:pPr>
            <w:r>
              <w:t xml:space="preserve">Устройство уличного освещения по ул. </w:t>
            </w:r>
            <w:proofErr w:type="gramStart"/>
            <w:r>
              <w:t>Садовая</w:t>
            </w:r>
            <w:proofErr w:type="gramEnd"/>
            <w:r>
              <w:t xml:space="preserve"> д. </w:t>
            </w:r>
            <w:proofErr w:type="spellStart"/>
            <w:r>
              <w:t>Чекалкино</w:t>
            </w:r>
            <w:proofErr w:type="spellEnd"/>
          </w:p>
        </w:tc>
        <w:tc>
          <w:tcPr>
            <w:tcW w:w="2065" w:type="dxa"/>
          </w:tcPr>
          <w:p w:rsidR="0033374F" w:rsidRDefault="0033374F" w:rsidP="004D393E">
            <w:pPr>
              <w:jc w:val="center"/>
            </w:pPr>
            <w:r>
              <w:t>270,0</w:t>
            </w:r>
          </w:p>
        </w:tc>
        <w:tc>
          <w:tcPr>
            <w:tcW w:w="2721" w:type="dxa"/>
          </w:tcPr>
          <w:p w:rsidR="0033374F" w:rsidRDefault="0033374F" w:rsidP="0033374F">
            <w:pPr>
              <w:jc w:val="center"/>
            </w:pPr>
            <w:r w:rsidRPr="009366E6">
              <w:t>Бюджет муниципального образования</w:t>
            </w:r>
          </w:p>
        </w:tc>
      </w:tr>
    </w:tbl>
    <w:p w:rsidR="004D393E" w:rsidRDefault="004D393E" w:rsidP="004D393E">
      <w:pPr>
        <w:jc w:val="center"/>
      </w:pPr>
    </w:p>
    <w:sectPr w:rsidR="004D393E" w:rsidSect="00CE4C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88"/>
    <w:rsid w:val="001B3B88"/>
    <w:rsid w:val="00294FA5"/>
    <w:rsid w:val="002E0AF2"/>
    <w:rsid w:val="0033374F"/>
    <w:rsid w:val="004D393E"/>
    <w:rsid w:val="00873576"/>
    <w:rsid w:val="00C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7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D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7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D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4</cp:revision>
  <dcterms:created xsi:type="dcterms:W3CDTF">2024-05-16T05:08:00Z</dcterms:created>
  <dcterms:modified xsi:type="dcterms:W3CDTF">2024-05-16T06:49:00Z</dcterms:modified>
</cp:coreProperties>
</file>