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ind w:firstLine="708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(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LADA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210740, ГАЗ 322132 (автобус для маршрутных перевозок),      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KIA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BL</w:t>
      </w:r>
      <w:r>
        <w:rPr>
          <w:rFonts w:cs="Times New Roman" w:ascii="Times New Roman" w:hAnsi="Times New Roman"/>
          <w:b/>
          <w:bCs/>
          <w:sz w:val="32"/>
          <w:szCs w:val="32"/>
        </w:rPr>
        <w:t>/</w:t>
      </w:r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  <w:t>Sorento</w:t>
      </w:r>
      <w:r>
        <w:rPr>
          <w:rFonts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Согласовано: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W"/>
        <w:widowControl w:val="false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WW"/>
        <w:widowControl w:val="false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по строительству, </w:t>
      </w:r>
    </w:p>
    <w:p>
      <w:pPr>
        <w:pStyle w:val="WW"/>
        <w:widowControl w:val="false"/>
        <w:spacing w:lineRule="auto" w:line="240" w:before="0"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охране природы, ЖКХ, транспорту и связи                                                                                Ю.Я. Уткин</w:t>
      </w:r>
    </w:p>
    <w:p>
      <w:pPr>
        <w:pStyle w:val="WW"/>
        <w:widowControl w:val="false"/>
        <w:spacing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управления бухгалтерского учета и отчетности                                                 М.А. Бакулева</w:t>
      </w:r>
    </w:p>
    <w:p>
      <w:pPr>
        <w:pStyle w:val="WW"/>
        <w:widowControl w:val="false"/>
        <w:spacing w:before="0"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сектора по управлению имуществом                                                                    А.С. Блошкин</w:t>
      </w:r>
    </w:p>
    <w:p>
      <w:pPr>
        <w:pStyle w:val="WW"/>
        <w:widowControl w:val="false"/>
        <w:spacing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Ведущий специалист-эксперт</w:t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юридического отдела                                                                                                                Н.В.Некрасова</w:t>
      </w:r>
    </w:p>
    <w:p>
      <w:pPr>
        <w:pStyle w:val="WW"/>
        <w:widowControl w:val="false"/>
        <w:spacing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</w:p>
    <w:p>
      <w:pPr>
        <w:pStyle w:val="Style21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2017</w:t>
      </w:r>
    </w:p>
    <w:p>
      <w:pPr>
        <w:pStyle w:val="Style2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>29 июня 2017 года № 765</w:t>
      </w:r>
      <w:r>
        <w:rPr>
          <w:rFonts w:cs="Times New Roman" w:ascii="Times New Roman" w:hAnsi="Times New Roman"/>
          <w:sz w:val="24"/>
          <w:szCs w:val="24"/>
        </w:rPr>
        <w:t xml:space="preserve"> 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9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Автомобиль </w:t>
      </w:r>
      <w:r>
        <w:rPr>
          <w:rFonts w:cs="Times New Roman" w:ascii="Times New Roman" w:hAnsi="Times New Roman"/>
          <w:b/>
          <w:bCs/>
          <w:sz w:val="24"/>
          <w:szCs w:val="28"/>
          <w:lang w:val="en-US"/>
        </w:rPr>
        <w:t>LADA</w:t>
      </w:r>
      <w:r>
        <w:rPr>
          <w:rFonts w:cs="Times New Roman" w:ascii="Times New Roman" w:hAnsi="Times New Roman"/>
          <w:b/>
          <w:bCs/>
          <w:sz w:val="24"/>
          <w:szCs w:val="28"/>
        </w:rPr>
        <w:t xml:space="preserve"> 210740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466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5"/>
        <w:gridCol w:w="5230"/>
      </w:tblGrid>
      <w:tr>
        <w:trPr>
          <w:trHeight w:val="218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ХТА21074082805086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21067, 9127058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ХТА21074082805086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1568 куб. см.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72,7 л.с. (53,5 кВт)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1460 кг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103 НН 18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Темно-вишневый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МКПП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битый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характеристика состояния                                                                                                                                                          транспортного средства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Предельное, эксплуатационный износ 80%  (бывшее в эксплуатации, требующее ремонта в объеме, превышающем экономическую целесообразность его выполнения; отсутствие технической возможности осуществления такового; непригодное к эксплуатации и ремонту )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Автомобиль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ГАЗ 322132 </w:t>
      </w:r>
      <w:r>
        <w:rPr>
          <w:rFonts w:cs="Times New Roman" w:ascii="Times New Roman" w:hAnsi="Times New Roman"/>
          <w:sz w:val="24"/>
          <w:szCs w:val="24"/>
        </w:rPr>
        <w:t>(автобус для маршрутных перевозок)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466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5"/>
        <w:gridCol w:w="5230"/>
      </w:tblGrid>
      <w:tr>
        <w:trPr>
          <w:trHeight w:val="218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ХТН32213240359063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*40630А*43044293*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32210040097033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2285 куб. см.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72,2 кВт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3500 кг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788 РА 18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олотисто- желтый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МКПП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Бензиновый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битый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характеристика состояния                                                                                                                                                          транспортного средства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Условно пригодное, эксплуатационный износ 74,4%  (бывшее в эксплуатации,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(кабины))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Автомобиль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KIA BL/Sorento (JC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5258)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cs="Times New Roman"/>
          <w:highlight w:val="yellow"/>
          <w:lang w:val="en-US"/>
        </w:rPr>
      </w:pPr>
      <w:r>
        <w:rPr>
          <w:rFonts w:cs="Times New Roman"/>
          <w:highlight w:val="yellow"/>
          <w:lang w:val="en-US"/>
        </w:rPr>
      </w:r>
    </w:p>
    <w:tbl>
      <w:tblPr>
        <w:tblW w:w="10466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5"/>
        <w:gridCol w:w="5230"/>
      </w:tblGrid>
      <w:tr>
        <w:trPr>
          <w:trHeight w:val="218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Style28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XWKJC525880010082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G6DB 7H009019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KNEJC525885790901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3342 куб. см.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247,5 л.с. (182 кВт)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2550 кг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077 АС 18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ркое серебро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Легковой универсал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МКПП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Бензиновый, 4-хтактный, впрысковой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битый</w:t>
            </w:r>
          </w:p>
        </w:tc>
      </w:tr>
      <w:tr>
        <w:trPr>
          <w:trHeight w:val="57" w:hRule="atLeast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характеристика состояния                                                                                                                                                          транспортного средства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Условно пригодное, эксплуатационный износ 65%  (бывшее в эксплуатации,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(кабины))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9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6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автомобиль </w:t>
      </w:r>
      <w:r>
        <w:rPr>
          <w:rFonts w:cs="Times New Roman" w:ascii="Times New Roman" w:hAnsi="Times New Roman"/>
          <w:b/>
          <w:bCs/>
          <w:sz w:val="24"/>
          <w:szCs w:val="28"/>
          <w:lang w:val="en-US"/>
        </w:rPr>
        <w:t>LADA</w:t>
      </w:r>
      <w:r>
        <w:rPr>
          <w:rFonts w:cs="Times New Roman" w:ascii="Times New Roman" w:hAnsi="Times New Roman"/>
          <w:b/>
          <w:bCs/>
          <w:sz w:val="24"/>
          <w:szCs w:val="28"/>
        </w:rPr>
        <w:t xml:space="preserve"> 210740</w:t>
      </w:r>
      <w:r>
        <w:rPr>
          <w:rFonts w:cs="Times New Roman" w:ascii="Times New Roman" w:hAnsi="Times New Roman"/>
          <w:sz w:val="24"/>
          <w:szCs w:val="28"/>
        </w:rPr>
        <w:t xml:space="preserve"> н</w:t>
      </w:r>
      <w:r>
        <w:rPr>
          <w:rFonts w:cs="Times New Roman" w:ascii="Times New Roman" w:hAnsi="Times New Roman"/>
          <w:sz w:val="24"/>
          <w:szCs w:val="24"/>
        </w:rPr>
        <w:t xml:space="preserve">ачальная цена продажи имущества установлена на основании отчета оценщика индивидуального предпринимателя Крыловой Анастасии Георгиевны  от 12 апреля 2017 года № ИП-09/2017-1 «Отчет об оценке рыночной стоимости автотранспортного средства ВАЗ 21074, рег. знак   К103НН/18, 2008 г.в.» 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19 000,00 (Девятнадцать тысяч) рублей 00 копеек, без учета НДС.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60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автомобиль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ГАЗ 322132 </w:t>
      </w:r>
      <w:r>
        <w:rPr>
          <w:rFonts w:cs="Times New Roman" w:ascii="Times New Roman" w:hAnsi="Times New Roman"/>
          <w:sz w:val="24"/>
          <w:szCs w:val="24"/>
        </w:rPr>
        <w:t xml:space="preserve">(автобус для маршрутных перевозок) </w:t>
      </w:r>
      <w:r>
        <w:rPr>
          <w:rFonts w:cs="Times New Roman" w:ascii="Times New Roman" w:hAnsi="Times New Roman"/>
          <w:sz w:val="24"/>
          <w:szCs w:val="28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ачальная цена продажи имущества установлена на основании отчета оценщика индивидуального предпринимателя Крыловой Анастасии Георгиевны  от 12 апреля 2017 года № ИП-09/2017-3 «Отчет об оценке рыночной стоимости автотранспортного средства ГАЗ 322132, рег. знак   У788РА/18, 2004 г.в.» 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90 000,00 (Девяносто тысяч) рублей 00 копеек, без учета НДС.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60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автомобиль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KIA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BL</w:t>
      </w:r>
      <w:r>
        <w:rPr>
          <w:rFonts w:cs="Times New Roman" w:ascii="Times New Roman" w:hAnsi="Times New Roman"/>
          <w:b/>
          <w:bCs/>
          <w:sz w:val="24"/>
          <w:szCs w:val="24"/>
        </w:rPr>
        <w:t>/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Sorento (JC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5258)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ачальная цена продажи имущества установлена на основании отчета оценщика индивидуального предпринимателя Крыловой Анастасии Георгиевны  от 12 апреля 2017 года № ИП-09/2017-4 «Отчет об оценке рыночной стоимости автотранспортного средства </w:t>
      </w:r>
      <w:r>
        <w:rPr>
          <w:rFonts w:cs="Times New Roman" w:ascii="Times New Roman" w:hAnsi="Times New Roman"/>
          <w:sz w:val="24"/>
          <w:szCs w:val="24"/>
          <w:lang w:val="en-US"/>
        </w:rPr>
        <w:t>KIA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SORENTO</w:t>
      </w:r>
      <w:r>
        <w:rPr>
          <w:rFonts w:cs="Times New Roman" w:ascii="Times New Roman" w:hAnsi="Times New Roman"/>
          <w:sz w:val="24"/>
          <w:szCs w:val="24"/>
        </w:rPr>
        <w:t xml:space="preserve">, рег. знак   А092АА/18, 2008 г.в.» 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450 000,00 (Четыреста пятьдесят тысяч) рублей 00 копеек, без учета НДС.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ими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 xml:space="preserve"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10 рабочих дней с даты заключения договора купли-продажи. Рассрочка оплаты не предоставляется.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процентов начальной цены, что составляет: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3 800,00 </w:t>
      </w:r>
      <w:r>
        <w:rPr>
          <w:rFonts w:cs="Times New Roman" w:ascii="Times New Roman" w:hAnsi="Times New Roman"/>
          <w:sz w:val="24"/>
          <w:szCs w:val="24"/>
        </w:rPr>
        <w:t>(Три тысячи восемьсот) рублей 00 копеек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2: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18 000,00</w:t>
      </w:r>
      <w:r>
        <w:rPr>
          <w:rFonts w:cs="Times New Roman" w:ascii="Times New Roman" w:hAnsi="Times New Roman"/>
          <w:sz w:val="24"/>
          <w:szCs w:val="24"/>
        </w:rPr>
        <w:t xml:space="preserve"> (Восемнадцать тысяч) рублей 00 копеек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3:</w:t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bookmarkStart w:id="1" w:name="__DdeLink__859_2341410703"/>
      <w:r>
        <w:rPr>
          <w:rFonts w:cs="Times New Roman" w:ascii="Times New Roman" w:hAnsi="Times New Roman"/>
          <w:b/>
          <w:bCs/>
          <w:sz w:val="24"/>
          <w:szCs w:val="24"/>
        </w:rPr>
        <w:t xml:space="preserve">0 000,00 </w:t>
      </w:r>
      <w:bookmarkEnd w:id="0"/>
      <w:bookmarkEnd w:id="1"/>
      <w:r>
        <w:rPr>
          <w:rFonts w:cs="Times New Roman" w:ascii="Times New Roman" w:hAnsi="Times New Roman"/>
          <w:sz w:val="24"/>
          <w:szCs w:val="24"/>
        </w:rPr>
        <w:t>(Девяносто тысяч) рублей 00 копеек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Срок внесения задатка: </w:t>
      </w:r>
      <w:r>
        <w:rPr>
          <w:rFonts w:cs="Times New Roman" w:ascii="Times New Roman" w:hAnsi="Times New Roman"/>
          <w:b/>
          <w:bCs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25 июля 2017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6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5% (Пять процентов) от начальной цены продажи, что составляет: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1: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950,00 </w:t>
      </w:r>
      <w:r>
        <w:rPr>
          <w:rFonts w:cs="Times New Roman" w:ascii="Times New Roman" w:hAnsi="Times New Roman"/>
          <w:sz w:val="24"/>
          <w:szCs w:val="24"/>
        </w:rPr>
        <w:t>(Девятьсот пятьдесят) рублей 00 копеек;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2: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4 500,00</w:t>
      </w:r>
      <w:r>
        <w:rPr>
          <w:rFonts w:cs="Times New Roman" w:ascii="Times New Roman" w:hAnsi="Times New Roman"/>
          <w:sz w:val="24"/>
          <w:szCs w:val="24"/>
        </w:rPr>
        <w:t xml:space="preserve"> (Четыре тысячи пятьсот) рублей 00 копеек;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22 500,00 </w:t>
      </w:r>
      <w:r>
        <w:rPr>
          <w:rFonts w:cs="Times New Roman" w:ascii="Times New Roman" w:hAnsi="Times New Roman"/>
          <w:sz w:val="24"/>
          <w:szCs w:val="24"/>
        </w:rPr>
        <w:t>(Двадцать две тысячи пятьсот) рублей 00 копеек.</w:t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начала подачи заявок: с 30 июня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окончания подачи заявок: по 25 июля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bookmarkStart w:id="2" w:name="__DdeLink__592_1835453629"/>
      <w:r>
        <w:rPr>
          <w:rFonts w:cs="Times New Roman" w:ascii="Times New Roman" w:hAnsi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>: 31 июля 2017 года в 13 час. 30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на официальном сайте муниципального образования «Малопургинский район» </w:t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официальном печатном издании Малопургинской районной газете «Маяк».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bCs/>
          <w:sz w:val="24"/>
          <w:szCs w:val="24"/>
        </w:rPr>
        <w:t>02 августа 2017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3" w:name="__DdeLink__1029_2815193117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260517/0119153/01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26 мая 2017 года. </w:t>
      </w: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В связи с тем, что на участие в аукционе по ЛОТАМ № 1, № 2 и № 3 не было подано ни одной заявки, аукцион по отношению к ЛОТАМ № 1, № 2 и № 3</w:t>
      </w:r>
      <w:r>
        <w:rPr>
          <w:rFonts w:cs="Times New Roman" w:ascii="Times New Roman" w:hAnsi="Times New Roman"/>
          <w:b/>
          <w:bCs/>
          <w:sz w:val="24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признан несостоявшимся</w:t>
      </w:r>
      <w:bookmarkEnd w:id="3"/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rPr/>
      </w:pPr>
      <w:r>
        <w:rPr>
          <w:rFonts w:cs="Times New Roman" w:ascii="Times New Roman" w:hAnsi="Times New Roman"/>
          <w:b/>
          <w:bCs/>
        </w:rPr>
        <w:t>на участие в открытом аукционе по продаже муниципального имущества, находящегося в собственности муниципального образования «Малопургинский район» _____________________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/>
      </w:pPr>
      <w:r>
        <w:rPr>
          <w:rFonts w:cs="Times New Roman" w:ascii="Times New Roman" w:hAnsi="Times New Roman"/>
        </w:rPr>
        <w:t>ИНН/КПП ___________________________________________,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Autospacing="0" w:after="120"/>
        <w:ind w:firstLine="567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__________________________/_______________________________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«_____»___________2017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bookmarkStart w:id="4" w:name="__DdeLink__1743_443746494"/>
      <w:r>
        <w:rPr>
          <w:rFonts w:cs="Times New Roman" w:ascii="Times New Roman" w:hAnsi="Times New Roman"/>
          <w:sz w:val="24"/>
          <w:szCs w:val="24"/>
        </w:rPr>
        <w:t xml:space="preserve">автомобиля 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«Претендент» перечисляет в качестве задатка денежные средства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</w:t>
      </w:r>
      <w:r>
        <w:rPr>
          <w:rFonts w:cs="Times New Roman" w:ascii="Times New Roman" w:hAnsi="Times New Roman"/>
          <w:sz w:val="24"/>
          <w:szCs w:val="24"/>
        </w:rPr>
        <w:t xml:space="preserve">  (_____________________________________)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аукциона,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2.1.1.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2.1.2.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5.1.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5.2. 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99"/>
        <w:gridCol w:w="4884"/>
      </w:tblGrid>
      <w:tr>
        <w:trPr>
          <w:trHeight w:val="1032" w:hRule="atLeast"/>
        </w:trPr>
        <w:tc>
          <w:tcPr>
            <w:tcW w:w="4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4" w:type="dxa"/>
            <w:tcBorders/>
            <w:shd w:color="auto"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69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транспортного средства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 _____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заключили настоящий договор купли-продажи (далее-Договор) о нижеследующем.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 На основании протокола об итогах аукциона от «_____»____________ ____ года №_____ по продаже транспортного средства, Продавец обязуется передать в собственность, а Покупатель обязуется принять и оплатить следующее транспортное средство: автомобиль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1.2 Продавец гарантирует, что транспортное средство является муниципальной собственностью, не отчужден ранее в пользу третьих лиц, не заложен,  не является предметом судебных споров.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ПРАВА  И  ОБЯЗАННОСТИ 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 Права и обязанности Продавца и Покупателя регулируются настоящим договором  и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 Покупатель обязан принять и оплатить транспортное средство  в течение 10 рабочих дней с даты подписания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 Право собственности на транспортное средство переходит к Покупателю в установленном порядке после полной его оплаты, о чем составляется соответствующий Акт приема-передачи транспортного средства (Приложение №1 к настоящему Договору).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 В течение пяти рабочих дней после постановки на регистрационный учет приобретённого по настоящему Договору купли-продажи транспортного средства, Покупатель обязан предоставить Продавцу оригинал документа о регистрации (паспорт технического средства) или его копию.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ЦЕНА ПРОДАЖИ И ПОРЯДОК РАСЧЕТОВ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На основании протокола об итогах аукциона от «_____»______________ _____ года № ____ по продаже транспортного средства цена транспортного средства составляет _______________ (____________________) рублей _____ копеек, без учета НДС.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Задаток в сумме _______________ рублей (____________________) рублей 00 копеек, перечисленный участником аукциона, зачисляется в счет суммы платежа за продажу имущества по Договору купли-продажи транспортного средства.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Оплата оставшейся суммы _______________ (____________________) рублей 00 копеек, без учета НДС, производится в рублях. Сумма платежа за продажу автомобиля перечисляется в течение 10 рабочих дней с момента заключения настоящего Договора на расчетный счет Продавца: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ОКТМО 94633450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НДС 18%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3.4 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п.3.3 настоящего Договора.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3.5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3.6 Налоги и сборы, связанные с куплей-продажей, постановкой на учет и эксплуатацией транспортного средства, оплачиваются Покупателем. </w:t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sz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spacing w:lineRule="auto" w:line="240" w:before="0" w:after="0"/>
        <w:ind w:left="108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ОТВЕТСТВЕННОСТЬ 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Стороны несут ответственность в соответствии с настоящим Договором и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 За просрочку внесения платежа в соответствии с настоящим Договором Покупатель выплачивает Продавцу пени в размере одной трехсотой ставки рефинансирования ЦБ РФ от суммы платежа за каждый календарный день просрочки.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4.4 При уклонении или отказе Покупателя от заключения в установленный срок договора купли-продажи транспортного средства он утрачивает право на заключение указанного договора и задаток ему не возвращается.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СРОК  ДЕЙСТВИЯ  И  УСЛОВИЯ  РАСТОРЖЕНИЯ  ДОГОВОРА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6.1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ЗАКЛЮЧИТЕЛЬНЫЕ 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 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7.2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ЮРИДИЧЕСКИЕ  АДРЕСА  И  ПОДПИСИ 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99"/>
        <w:gridCol w:w="4884"/>
      </w:tblGrid>
      <w:tr>
        <w:trPr>
          <w:trHeight w:val="1032" w:hRule="atLeast"/>
        </w:trPr>
        <w:tc>
          <w:tcPr>
            <w:tcW w:w="46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4" w:type="dxa"/>
            <w:tcBorders/>
            <w:shd w:color="auto"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69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«Продавец»,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 от «_____» _______________ _____ года Продавец передал, а Покупатель принял автомобиль__________________________________________________________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Идентификационные номера автомобиля сверены, комплектность транспортного средства проверена и соответствует заводской.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10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uiPriority w:val="99"/>
    <w:qFormat/>
    <w:rsid w:val="00db5604"/>
    <w:pPr>
      <w:spacing w:lineRule="auto" w:line="240"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1"/>
    <w:link w:val="20"/>
    <w:uiPriority w:val="99"/>
    <w:qFormat/>
    <w:locked/>
    <w:rsid w:val="00db5604"/>
    <w:rPr>
      <w:rFonts w:ascii="Times New Roman" w:hAnsi="Times New Roman" w:cs="Times New Roman"/>
      <w:b/>
      <w:bCs/>
      <w:sz w:val="36"/>
      <w:szCs w:val="36"/>
    </w:rPr>
  </w:style>
  <w:style w:type="character" w:styleId="Style13" w:customStyle="1">
    <w:name w:val="Интернет-ссылка"/>
    <w:uiPriority w:val="99"/>
    <w:rsid w:val="00863222"/>
    <w:rPr>
      <w:color w:val="0000FF"/>
      <w:u w:val="single"/>
    </w:rPr>
  </w:style>
  <w:style w:type="character" w:styleId="1" w:customStyle="1">
    <w:name w:val="Основной текст Знак1"/>
    <w:link w:val="a3"/>
    <w:uiPriority w:val="99"/>
    <w:qFormat/>
    <w:locked/>
    <w:rsid w:val="00657137"/>
    <w:rPr>
      <w:rFonts w:ascii="Times New Roman" w:hAnsi="Times New Roman" w:cs="Times New Roman"/>
      <w:sz w:val="20"/>
      <w:szCs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/>
  </w:style>
  <w:style w:type="character" w:styleId="Strong">
    <w:name w:val="Strong"/>
    <w:uiPriority w:val="99"/>
    <w:qFormat/>
    <w:rsid w:val="00db5604"/>
    <w:rPr>
      <w:b/>
      <w:bCs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locked/>
    <w:rsid w:val="008b07fc"/>
    <w:rPr/>
  </w:style>
  <w:style w:type="character" w:styleId="Style15" w:customStyle="1">
    <w:name w:val="Название Знак"/>
    <w:uiPriority w:val="99"/>
    <w:qFormat/>
    <w:locked/>
    <w:rsid w:val="008b07fc"/>
    <w:rPr>
      <w:rFonts w:ascii="Times New Roman" w:hAnsi="Times New Roman" w:cs="Times New Roman"/>
      <w:b/>
      <w:bCs/>
      <w:sz w:val="24"/>
      <w:szCs w:val="24"/>
    </w:rPr>
  </w:style>
  <w:style w:type="character" w:styleId="Style16" w:customStyle="1">
    <w:name w:val="Текст выноски Знак"/>
    <w:uiPriority w:val="99"/>
    <w:semiHidden/>
    <w:qFormat/>
    <w:locked/>
    <w:rsid w:val="00563aa2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9f5a27"/>
    <w:rPr/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9f5a27"/>
    <w:rPr/>
  </w:style>
  <w:style w:type="character" w:styleId="ListLabel1" w:customStyle="1">
    <w:name w:val="ListLabel 1"/>
    <w:qFormat/>
    <w:rPr>
      <w:b/>
      <w:bCs/>
    </w:rPr>
  </w:style>
  <w:style w:type="character" w:styleId="ListLabel2" w:customStyle="1">
    <w:name w:val="ListLabel 2"/>
    <w:qFormat/>
    <w:rPr>
      <w:b/>
      <w:bCs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ascii="Times New Roman" w:hAnsi="Times New Roman"/>
      <w:b/>
      <w:bCs/>
      <w:sz w:val="24"/>
    </w:rPr>
  </w:style>
  <w:style w:type="character" w:styleId="ListLabel12" w:customStyle="1">
    <w:name w:val="ListLabel 12"/>
    <w:qFormat/>
    <w:rPr>
      <w:rFonts w:ascii="Times New Roman" w:hAnsi="Times New Roman"/>
      <w:b/>
      <w:bCs/>
      <w:sz w:val="24"/>
    </w:rPr>
  </w:style>
  <w:style w:type="character" w:styleId="ListLabel13" w:customStyle="1">
    <w:name w:val="ListLabel 13"/>
    <w:qFormat/>
    <w:rPr>
      <w:rFonts w:ascii="Times New Roman" w:hAnsi="Times New Roman"/>
      <w:b/>
      <w:bCs/>
      <w:sz w:val="24"/>
    </w:rPr>
  </w:style>
  <w:style w:type="character" w:styleId="ListLabel14" w:customStyle="1">
    <w:name w:val="ListLabel 14"/>
    <w:qFormat/>
    <w:rPr>
      <w:rFonts w:ascii="Times New Roman" w:hAnsi="Times New Roman"/>
      <w:b/>
      <w:bCs/>
      <w:sz w:val="24"/>
    </w:rPr>
  </w:style>
  <w:style w:type="character" w:styleId="ListLabel15" w:customStyle="1">
    <w:name w:val="ListLabel 15"/>
    <w:qFormat/>
    <w:rPr>
      <w:rFonts w:ascii="Times New Roman" w:hAnsi="Times New Roman"/>
      <w:b/>
      <w:bCs/>
      <w:sz w:val="24"/>
    </w:rPr>
  </w:style>
  <w:style w:type="character" w:styleId="ListLabel16" w:customStyle="1">
    <w:name w:val="ListLabel 16"/>
    <w:qFormat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Pr>
      <w:rFonts w:ascii="Times New Roman" w:hAnsi="Times New Roman"/>
      <w:b/>
      <w:bCs/>
      <w:sz w:val="24"/>
    </w:rPr>
  </w:style>
  <w:style w:type="character" w:styleId="ListLabel18" w:customStyle="1">
    <w:name w:val="ListLabel 18"/>
    <w:qFormat/>
    <w:rPr>
      <w:rFonts w:ascii="Times New Roman" w:hAnsi="Times New Roman"/>
      <w:b/>
      <w:bCs/>
      <w:sz w:val="24"/>
    </w:rPr>
  </w:style>
  <w:style w:type="character" w:styleId="Style19" w:customStyle="1">
    <w:name w:val="Маркеры списка"/>
    <w:qFormat/>
    <w:rPr>
      <w:rFonts w:ascii="OpenSymbol" w:hAnsi="OpenSymbol" w:eastAsia="OpenSymbol" w:cs="OpenSymbol"/>
    </w:rPr>
  </w:style>
  <w:style w:type="character" w:styleId="ListLabel19" w:customStyle="1">
    <w:name w:val="ListLabel 19"/>
    <w:qFormat/>
    <w:rPr>
      <w:rFonts w:ascii="Times New Roman" w:hAnsi="Times New Roman"/>
      <w:b/>
      <w:bCs/>
      <w:sz w:val="24"/>
    </w:rPr>
  </w:style>
  <w:style w:type="character" w:styleId="ListLabel20" w:customStyle="1">
    <w:name w:val="ListLabel 20"/>
    <w:qFormat/>
    <w:rPr>
      <w:rFonts w:ascii="Times New Roman" w:hAnsi="Times New Roman"/>
      <w:b/>
      <w:bCs/>
      <w:sz w:val="24"/>
    </w:rPr>
  </w:style>
  <w:style w:type="character" w:styleId="ListLabel21" w:customStyle="1">
    <w:name w:val="ListLabel 21"/>
    <w:qFormat/>
    <w:rPr>
      <w:rFonts w:ascii="Times New Roman" w:hAnsi="Times New Roman"/>
      <w:b/>
      <w:bCs/>
      <w:sz w:val="24"/>
    </w:rPr>
  </w:style>
  <w:style w:type="character" w:styleId="ListLabel22" w:customStyle="1">
    <w:name w:val="ListLabel 22"/>
    <w:qFormat/>
    <w:rPr>
      <w:rFonts w:ascii="Times New Roman" w:hAnsi="Times New Roman"/>
      <w:b/>
      <w:bCs/>
      <w:sz w:val="24"/>
    </w:rPr>
  </w:style>
  <w:style w:type="character" w:styleId="ListLabel23" w:customStyle="1">
    <w:name w:val="ListLabel 23"/>
    <w:qFormat/>
    <w:rPr>
      <w:rFonts w:ascii="Times New Roman" w:hAnsi="Times New Roman"/>
      <w:b/>
      <w:bCs/>
      <w:sz w:val="24"/>
    </w:rPr>
  </w:style>
  <w:style w:type="character" w:styleId="ListLabel24" w:customStyle="1">
    <w:name w:val="ListLabel 24"/>
    <w:qFormat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Pr>
      <w:rFonts w:ascii="Times New Roman" w:hAnsi="Times New Roman"/>
      <w:b/>
      <w:bCs/>
      <w:sz w:val="24"/>
    </w:rPr>
  </w:style>
  <w:style w:type="character" w:styleId="ListLabel26">
    <w:name w:val="ListLabel 26"/>
    <w:qFormat/>
    <w:rPr>
      <w:rFonts w:ascii="Times New Roman" w:hAnsi="Times New Roman"/>
      <w:b/>
      <w:bCs/>
      <w:sz w:val="24"/>
    </w:rPr>
  </w:style>
  <w:style w:type="character" w:styleId="ListLabel27">
    <w:name w:val="ListLabel 27"/>
    <w:qFormat/>
    <w:rPr>
      <w:rFonts w:ascii="Times New Roman" w:hAnsi="Times New Roman"/>
      <w:b/>
      <w:bCs/>
      <w:sz w:val="24"/>
    </w:rPr>
  </w:style>
  <w:style w:type="character" w:styleId="ListLabel28">
    <w:name w:val="ListLabel 28"/>
    <w:qFormat/>
    <w:rPr>
      <w:rFonts w:ascii="Times New Roman" w:hAnsi="Times New Roman"/>
      <w:b/>
      <w:bCs/>
      <w:sz w:val="24"/>
    </w:rPr>
  </w:style>
  <w:style w:type="character" w:styleId="ListLabel29">
    <w:name w:val="ListLabel 29"/>
    <w:qFormat/>
    <w:rPr>
      <w:rFonts w:ascii="Times New Roman" w:hAnsi="Times New Roman"/>
      <w:b/>
      <w:bCs/>
      <w:sz w:val="24"/>
    </w:rPr>
  </w:style>
  <w:style w:type="character" w:styleId="ListLabel30">
    <w:name w:val="ListLabel 30"/>
    <w:qFormat/>
    <w:rPr>
      <w:rFonts w:ascii="Times New Roman" w:hAnsi="Times New Roman"/>
      <w:b/>
      <w:bCs/>
      <w:sz w:val="24"/>
    </w:rPr>
  </w:style>
  <w:style w:type="character" w:styleId="ListLabel31">
    <w:name w:val="ListLabel 31"/>
    <w:qFormat/>
    <w:rPr>
      <w:rFonts w:ascii="Times New Roman" w:hAnsi="Times New Roman"/>
      <w:b/>
      <w:bCs/>
      <w:sz w:val="24"/>
    </w:rPr>
  </w:style>
  <w:style w:type="character" w:styleId="ListLabel32">
    <w:name w:val="ListLabel 32"/>
    <w:qFormat/>
    <w:rPr>
      <w:rFonts w:ascii="Times New Roman" w:hAnsi="Times New Roman"/>
      <w:b/>
      <w:bCs/>
      <w:sz w:val="24"/>
    </w:rPr>
  </w:style>
  <w:style w:type="character" w:styleId="ListLabel33">
    <w:name w:val="ListLabel 33"/>
    <w:qFormat/>
    <w:rPr>
      <w:rFonts w:ascii="Times New Roman" w:hAnsi="Times New Roman"/>
      <w:b/>
      <w:bCs/>
      <w:sz w:val="24"/>
    </w:rPr>
  </w:style>
  <w:style w:type="character" w:styleId="ListLabel34">
    <w:name w:val="ListLabel 34"/>
    <w:qFormat/>
    <w:rPr>
      <w:rFonts w:ascii="Times New Roman" w:hAnsi="Times New Roman"/>
      <w:b/>
      <w:bCs/>
      <w:sz w:val="24"/>
    </w:rPr>
  </w:style>
  <w:style w:type="character" w:styleId="ListLabel35">
    <w:name w:val="ListLabel 35"/>
    <w:qFormat/>
    <w:rPr>
      <w:rFonts w:ascii="Times New Roman" w:hAnsi="Times New Roman"/>
      <w:b/>
      <w:bCs/>
      <w:sz w:val="24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1"/>
    <w:uiPriority w:val="99"/>
    <w:rsid w:val="00657137"/>
    <w:pPr>
      <w:spacing w:lineRule="auto" w:line="240" w:before="0" w:after="0"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5">
    <w:name w:val="Title"/>
    <w:basedOn w:val="Normal"/>
    <w:uiPriority w:val="99"/>
    <w:qFormat/>
    <w:locked/>
    <w:rsid w:val="008b07fc"/>
    <w:pPr>
      <w:spacing w:lineRule="auto" w:line="240" w:before="0" w:after="0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uiPriority w:val="99"/>
    <w:semiHidden/>
    <w:qFormat/>
    <w:rsid w:val="00563a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Style26">
    <w:name w:val="Header"/>
    <w:basedOn w:val="Normal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W" w:customStyle="1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8" w:customStyle="1">
    <w:name w:val="Содержимое таблицы"/>
    <w:basedOn w:val="Normal"/>
    <w:qFormat/>
    <w:pPr/>
    <w:rPr/>
  </w:style>
  <w:style w:type="paragraph" w:styleId="Style29" w:customStyle="1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f338d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B3B2-AF26-4E28-B628-1418353A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Application>LibreOffice/5.3.2.2$Windows_X86_64 LibreOffice_project/6cd4f1ef626f15116896b1d8e1398b56da0d0ee1</Application>
  <Pages>15</Pages>
  <Words>3897</Words>
  <Characters>29874</Characters>
  <CharactersWithSpaces>35756</CharactersWithSpaces>
  <Paragraphs>414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2017-05-22T14:46:00Z</dcterms:created>
  <dc:creator>Администрация</dc:creator>
  <dc:description/>
  <dc:language>ru-RU</dc:language>
  <cp:lastModifiedBy/>
  <cp:lastPrinted>2017-05-26T09:09:51Z</cp:lastPrinted>
  <dcterms:modified xsi:type="dcterms:W3CDTF">2017-06-30T16:55:28Z</dcterms:modified>
  <cp:revision>78</cp:revision>
  <dc:subject/>
  <dc:title>Федеральный закон от 21.12.2001 N 178-ФЗ(ред. от 03.07.2016)"О приватизации государственного и муниципального имущества"(с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