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 w:rsidP="00E403C0">
      <w:pPr>
        <w:spacing w:after="0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 w:rsidP="00E403C0">
      <w:pPr>
        <w:spacing w:after="0"/>
        <w:ind w:firstLine="720"/>
        <w:jc w:val="both"/>
        <w:rPr>
          <w:b/>
          <w:bCs/>
        </w:rPr>
      </w:pPr>
    </w:p>
    <w:p w:rsidR="00E73288" w:rsidRDefault="005022D3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73288">
        <w:rPr>
          <w:rFonts w:ascii="Times New Roman" w:hAnsi="Times New Roman"/>
          <w:b/>
          <w:bCs/>
          <w:sz w:val="24"/>
          <w:szCs w:val="24"/>
        </w:rPr>
        <w:t xml:space="preserve">Электронная площадка, </w:t>
      </w:r>
      <w:r w:rsidR="00E73288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E73288">
        <w:rPr>
          <w:rFonts w:ascii="Times New Roman" w:hAnsi="Times New Roman"/>
          <w:sz w:val="24"/>
          <w:szCs w:val="24"/>
        </w:rPr>
        <w:t>заявок</w:t>
      </w:r>
      <w:proofErr w:type="gramEnd"/>
      <w:r w:rsidR="00E73288">
        <w:rPr>
          <w:rFonts w:ascii="Times New Roman" w:hAnsi="Times New Roman"/>
          <w:sz w:val="24"/>
          <w:szCs w:val="24"/>
        </w:rPr>
        <w:t xml:space="preserve"> и проводиться аукцион: </w:t>
      </w:r>
      <w:hyperlink r:id="rId9" w:history="1">
        <w:r w:rsidR="00E7328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E73288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E73288" w:rsidRDefault="00E73288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E73288" w:rsidRDefault="00E73288" w:rsidP="00E40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3288" w:rsidRPr="00C301B4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6017D0" w:rsidRDefault="00E73288" w:rsidP="00751D44">
      <w:pPr>
        <w:spacing w:after="0"/>
        <w:ind w:firstLine="720"/>
        <w:jc w:val="both"/>
        <w:rPr>
          <w:rFonts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2022C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22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 w:rsidP="00751D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C7159">
        <w:rPr>
          <w:rFonts w:ascii="Times New Roman" w:hAnsi="Times New Roman" w:cs="Times New Roman"/>
          <w:sz w:val="24"/>
          <w:szCs w:val="24"/>
        </w:rPr>
        <w:t xml:space="preserve">от </w:t>
      </w:r>
      <w:r w:rsidR="00EC7159" w:rsidRPr="00EC7159">
        <w:rPr>
          <w:rFonts w:ascii="Times New Roman" w:hAnsi="Times New Roman" w:cs="Times New Roman"/>
          <w:sz w:val="24"/>
          <w:szCs w:val="24"/>
        </w:rPr>
        <w:t>22</w:t>
      </w:r>
      <w:r w:rsidR="00B030B6" w:rsidRPr="00EC715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C715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EC7159">
        <w:rPr>
          <w:rFonts w:ascii="Times New Roman" w:hAnsi="Times New Roman" w:cs="Times New Roman"/>
          <w:sz w:val="24"/>
          <w:szCs w:val="24"/>
        </w:rPr>
        <w:t>2</w:t>
      </w:r>
      <w:r w:rsidR="00C64641" w:rsidRPr="00EC7159">
        <w:rPr>
          <w:rFonts w:ascii="Times New Roman" w:hAnsi="Times New Roman" w:cs="Times New Roman"/>
          <w:sz w:val="24"/>
          <w:szCs w:val="24"/>
        </w:rPr>
        <w:t>3</w:t>
      </w:r>
      <w:r w:rsidRPr="00EC715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30B6" w:rsidRPr="00EC7159">
        <w:rPr>
          <w:rFonts w:ascii="Times New Roman" w:hAnsi="Times New Roman" w:cs="Times New Roman"/>
          <w:sz w:val="24"/>
          <w:szCs w:val="24"/>
        </w:rPr>
        <w:t>1</w:t>
      </w:r>
      <w:r w:rsidR="00EC7159" w:rsidRPr="00EC7159">
        <w:rPr>
          <w:rFonts w:ascii="Times New Roman" w:hAnsi="Times New Roman" w:cs="Times New Roman"/>
          <w:sz w:val="24"/>
          <w:szCs w:val="24"/>
        </w:rPr>
        <w:t>146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имущества: </w:t>
      </w:r>
      <w:r w:rsidR="00A95D56">
        <w:rPr>
          <w:rFonts w:ascii="Times New Roman" w:hAnsi="Times New Roman" w:cs="Times New Roman"/>
          <w:sz w:val="24"/>
          <w:szCs w:val="24"/>
        </w:rPr>
        <w:t>помещение</w:t>
      </w:r>
      <w:r w:rsidR="0079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A95D56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28A3" w:rsidRDefault="004728A3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4796"/>
        <w:gridCol w:w="5286"/>
      </w:tblGrid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5B0E8B" w:rsidRDefault="006205FA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6205F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spellStart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 xml:space="preserve">-Можга, </w:t>
            </w:r>
            <w:proofErr w:type="spellStart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ул.Мельничная</w:t>
            </w:r>
            <w:proofErr w:type="spellEnd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, д.3а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2C08" w:rsidP="006205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18:16:058002:4</w:t>
            </w:r>
            <w:r w:rsidR="00620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A95D56">
              <w:rPr>
                <w:rFonts w:ascii="Times New Roman" w:hAnsi="Times New Roman" w:cs="Times New Roman"/>
                <w:sz w:val="24"/>
                <w:szCs w:val="24"/>
              </w:rPr>
              <w:t>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наименование</w:t>
            </w:r>
          </w:p>
          <w:p w:rsidR="00D0127C" w:rsidRDefault="00D0127C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7792">
              <w:rPr>
                <w:rFonts w:ascii="Times New Roman" w:hAnsi="Times New Roman" w:cs="Times New Roman"/>
                <w:sz w:val="24"/>
                <w:szCs w:val="24"/>
              </w:rPr>
              <w:t>номер, тип этажа, на котором расположено помещение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522A4E" w:rsidRDefault="00522A4E" w:rsidP="004728A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 завершения строительства 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792">
              <w:rPr>
                <w:rFonts w:ascii="Times New Roman" w:hAnsi="Times New Roman" w:cs="Times New Roman"/>
                <w:sz w:val="24"/>
                <w:szCs w:val="24"/>
              </w:rPr>
              <w:t>образование «Муниципальный округ Малопургинский район Удмуртской Республики»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D477D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</w:p>
          <w:p w:rsidR="00522A4E" w:rsidRDefault="006205FA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здания под школу</w:t>
            </w:r>
            <w:r w:rsidR="00D3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92" w:rsidRDefault="0088779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C" w:rsidRDefault="00D0127C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568" w:rsidRDefault="006205FA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  <w:r w:rsidR="00D3456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522A4E" w:rsidRDefault="00522A4E" w:rsidP="0088779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6F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7792" w:rsidRPr="00756F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4728A3" w:rsidRDefault="004728A3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D0127C" w:rsidRPr="009F5D9D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здания:</w:t>
      </w:r>
    </w:p>
    <w:tbl>
      <w:tblPr>
        <w:tblW w:w="1001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7061"/>
      </w:tblGrid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887792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Кирпич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693A8B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693A8B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ПВХ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Входные двери деревянные, внутренние двери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деревянные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Стены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кирпичные, побелка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 xml:space="preserve">, покраска; потолок –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побелка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>; пол дощатый, покраска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003FDA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DA">
              <w:rPr>
                <w:rFonts w:ascii="Times New Roman" w:hAnsi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003FDA" w:rsidRDefault="004F4104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имеется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; отопление имеется;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электричество имеется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; канализация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t>, выгребная яма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. Санитарно-технические приборы: раковина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>, унитаз отсутствует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557CC9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4F4104" w:rsidRPr="004F4104" w:rsidRDefault="004F4104" w:rsidP="004F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04">
              <w:rPr>
                <w:rFonts w:ascii="Times New Roman" w:hAnsi="Times New Roman"/>
                <w:sz w:val="24"/>
                <w:szCs w:val="24"/>
              </w:rPr>
              <w:t xml:space="preserve">При осмотре наружных стен здания выявлено: наличие </w:t>
            </w:r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характер-</w:t>
            </w:r>
            <w:proofErr w:type="spellStart"/>
            <w:r w:rsidRPr="004F410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 xml:space="preserve"> трещин.  При осмотре внутренней части  -  Имеются следы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104">
              <w:rPr>
                <w:rFonts w:ascii="Times New Roman" w:hAnsi="Times New Roman"/>
                <w:sz w:val="24"/>
                <w:szCs w:val="24"/>
              </w:rPr>
              <w:t xml:space="preserve">сырых пятен и протечек внутри помещения, образовавшиеся </w:t>
            </w:r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27C" w:rsidRPr="00557CC9" w:rsidRDefault="004F4104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04">
              <w:rPr>
                <w:rFonts w:ascii="Times New Roman" w:hAnsi="Times New Roman"/>
                <w:sz w:val="24"/>
                <w:szCs w:val="24"/>
              </w:rPr>
              <w:t xml:space="preserve">связи  с попаданием влаги в помещение,  прогибы обшивки </w:t>
            </w:r>
            <w:proofErr w:type="spellStart"/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потол</w:t>
            </w:r>
            <w:proofErr w:type="spellEnd"/>
            <w:r w:rsidRPr="004F4104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>. При осмотре полов выявлено:  стертости в ходовых частях.</w:t>
            </w:r>
          </w:p>
        </w:tc>
      </w:tr>
      <w:tr w:rsidR="00557CC9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57CC9" w:rsidRPr="00557CC9" w:rsidRDefault="00557CC9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внутренней отделки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57CC9" w:rsidRPr="00557CC9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57CC9" w:rsidRPr="00557CC9">
              <w:rPr>
                <w:rFonts w:ascii="Times New Roman" w:hAnsi="Times New Roman"/>
                <w:sz w:val="24"/>
                <w:szCs w:val="24"/>
              </w:rPr>
              <w:t>довлетворительное</w:t>
            </w:r>
          </w:p>
        </w:tc>
      </w:tr>
      <w:tr w:rsidR="003F5B2E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3F5B2E" w:rsidRPr="00557CC9" w:rsidRDefault="003F5B2E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3F5B2E" w:rsidRPr="00557CC9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F5B2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D0127C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751D44" w:rsidRDefault="00D0127C" w:rsidP="00751D44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Транспортная доступность к объекту хорошая. Близость к крупным дорогам – </w:t>
      </w:r>
      <w:r w:rsidR="008877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  <w:r w:rsidR="00751D44">
        <w:rPr>
          <w:rFonts w:ascii="Times New Roman" w:hAnsi="Times New Roman" w:cs="Times New Roman"/>
          <w:sz w:val="24"/>
          <w:szCs w:val="24"/>
        </w:rPr>
        <w:t xml:space="preserve"> Отдельная</w:t>
      </w:r>
    </w:p>
    <w:p w:rsidR="00D0127C" w:rsidRDefault="00D0127C" w:rsidP="00751D44">
      <w:pPr>
        <w:pStyle w:val="af4"/>
        <w:tabs>
          <w:tab w:val="left" w:pos="851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входная группа имеется. </w:t>
      </w:r>
    </w:p>
    <w:p w:rsidR="003F5B2E" w:rsidRDefault="003F5B2E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87701">
        <w:rPr>
          <w:rFonts w:ascii="Times New Roman" w:hAnsi="Times New Roman" w:cs="Times New Roman"/>
          <w:sz w:val="24"/>
          <w:szCs w:val="24"/>
        </w:rPr>
        <w:t>22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7701">
        <w:rPr>
          <w:rFonts w:ascii="Times New Roman" w:hAnsi="Times New Roman" w:cs="Times New Roman"/>
          <w:sz w:val="24"/>
          <w:szCs w:val="24"/>
        </w:rPr>
        <w:t>6</w:t>
      </w:r>
      <w:r w:rsidR="00EE2F32">
        <w:rPr>
          <w:rFonts w:ascii="Times New Roman" w:hAnsi="Times New Roman" w:cs="Times New Roman"/>
          <w:sz w:val="24"/>
          <w:szCs w:val="24"/>
        </w:rPr>
        <w:t>1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335944">
        <w:rPr>
          <w:rFonts w:ascii="Times New Roman" w:hAnsi="Times New Roman" w:cs="Times New Roman"/>
          <w:b/>
          <w:sz w:val="24"/>
          <w:szCs w:val="24"/>
        </w:rPr>
        <w:t>685200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335944">
        <w:rPr>
          <w:rFonts w:ascii="Times New Roman" w:hAnsi="Times New Roman" w:cs="Times New Roman"/>
          <w:sz w:val="24"/>
          <w:szCs w:val="24"/>
        </w:rPr>
        <w:t>Шестьсот восемьдесят пять тысяч двести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3750F6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3750F6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513C29">
        <w:rPr>
          <w:rFonts w:ascii="Times New Roman" w:eastAsia="Courier New" w:hAnsi="Times New Roman" w:cs="Times New Roman"/>
          <w:sz w:val="24"/>
          <w:szCs w:val="24"/>
          <w:lang w:bidi="ru-RU"/>
        </w:rPr>
        <w:t>08 мая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5E2D0B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513C29">
        <w:rPr>
          <w:rFonts w:ascii="Times New Roman" w:eastAsia="Courier New" w:hAnsi="Times New Roman" w:cs="Times New Roman"/>
          <w:sz w:val="24"/>
          <w:szCs w:val="24"/>
          <w:lang w:bidi="ru-RU"/>
        </w:rPr>
        <w:t>09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513C29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 w:rsidP="00751D44">
      <w:pPr>
        <w:spacing w:after="0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013998">
        <w:rPr>
          <w:rFonts w:ascii="Times New Roman" w:hAnsi="Times New Roman" w:cs="Times New Roman"/>
          <w:b/>
          <w:sz w:val="24"/>
          <w:szCs w:val="24"/>
        </w:rPr>
        <w:t>68520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3998">
        <w:rPr>
          <w:rFonts w:ascii="Times New Roman" w:hAnsi="Times New Roman" w:cs="Times New Roman"/>
          <w:sz w:val="24"/>
          <w:szCs w:val="24"/>
        </w:rPr>
        <w:t>Шестьдесят восемь тысяч пятьсот двадцать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9F4642">
        <w:rPr>
          <w:rFonts w:ascii="Times New Roman" w:hAnsi="Times New Roman" w:cs="Times New Roman"/>
          <w:b/>
          <w:sz w:val="24"/>
          <w:szCs w:val="24"/>
        </w:rPr>
        <w:t>0</w:t>
      </w:r>
      <w:r w:rsidR="00967CCD">
        <w:rPr>
          <w:rFonts w:ascii="Times New Roman" w:hAnsi="Times New Roman" w:cs="Times New Roman"/>
          <w:b/>
          <w:sz w:val="24"/>
          <w:szCs w:val="24"/>
        </w:rPr>
        <w:t>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</w:t>
      </w:r>
      <w:r w:rsidR="00967C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задаток для участия в электронном аукционе № ______(№ аукциона)</w:t>
      </w:r>
      <w:r w:rsidR="009F4642">
        <w:rPr>
          <w:rFonts w:ascii="Times New Roman" w:hAnsi="Times New Roman" w:cs="Times New Roman"/>
          <w:sz w:val="24"/>
          <w:szCs w:val="24"/>
        </w:rPr>
        <w:t>. ИНН участника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CCD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 w:rsidP="00751D44">
      <w:pPr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013998">
        <w:rPr>
          <w:rFonts w:ascii="Times New Roman" w:hAnsi="Times New Roman" w:cs="Times New Roman"/>
          <w:b/>
          <w:sz w:val="24"/>
          <w:szCs w:val="24"/>
        </w:rPr>
        <w:t>34260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013998">
        <w:rPr>
          <w:rFonts w:ascii="Times New Roman" w:hAnsi="Times New Roman" w:cs="Times New Roman"/>
          <w:sz w:val="24"/>
          <w:szCs w:val="24"/>
        </w:rPr>
        <w:t>Тридцать четыре тысячи двести шестьдесят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04272B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5633B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A763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D10A12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2D0B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90462C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9A47AD">
        <w:rPr>
          <w:rFonts w:ascii="Times New Roman" w:hAnsi="Times New Roman" w:cs="Times New Roman"/>
          <w:sz w:val="24"/>
          <w:szCs w:val="24"/>
        </w:rPr>
        <w:t>0</w:t>
      </w:r>
      <w:r w:rsidR="00513C29">
        <w:rPr>
          <w:rFonts w:ascii="Times New Roman" w:hAnsi="Times New Roman" w:cs="Times New Roman"/>
          <w:sz w:val="24"/>
          <w:szCs w:val="24"/>
        </w:rPr>
        <w:t>1 апреля</w:t>
      </w:r>
      <w:r w:rsidRPr="0090462C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90462C">
        <w:rPr>
          <w:rFonts w:ascii="Times New Roman" w:hAnsi="Times New Roman" w:cs="Times New Roman"/>
          <w:sz w:val="24"/>
          <w:szCs w:val="24"/>
        </w:rPr>
        <w:t>2</w:t>
      </w:r>
      <w:r w:rsidR="009A47AD">
        <w:rPr>
          <w:rFonts w:ascii="Times New Roman" w:hAnsi="Times New Roman" w:cs="Times New Roman"/>
          <w:sz w:val="24"/>
          <w:szCs w:val="24"/>
        </w:rPr>
        <w:t>4</w:t>
      </w:r>
      <w:r w:rsidRPr="0090462C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C7E6F" w:rsidRPr="0090462C">
        <w:rPr>
          <w:rFonts w:ascii="Times New Roman" w:hAnsi="Times New Roman" w:cs="Times New Roman"/>
          <w:sz w:val="24"/>
          <w:szCs w:val="24"/>
        </w:rPr>
        <w:t>1</w:t>
      </w:r>
      <w:r w:rsidR="00E73288" w:rsidRPr="0090462C">
        <w:rPr>
          <w:rFonts w:ascii="Times New Roman" w:hAnsi="Times New Roman" w:cs="Times New Roman"/>
          <w:sz w:val="24"/>
          <w:szCs w:val="24"/>
        </w:rPr>
        <w:t>8</w:t>
      </w:r>
      <w:r w:rsidRPr="0090462C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D10A12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513C29">
        <w:rPr>
          <w:rFonts w:ascii="Times New Roman" w:hAnsi="Times New Roman" w:cs="Times New Roman"/>
          <w:sz w:val="24"/>
          <w:szCs w:val="24"/>
        </w:rPr>
        <w:t>01 мая</w:t>
      </w:r>
      <w:r w:rsidRPr="00D10A12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D10A12">
        <w:rPr>
          <w:rFonts w:ascii="Times New Roman" w:hAnsi="Times New Roman" w:cs="Times New Roman"/>
          <w:sz w:val="24"/>
          <w:szCs w:val="24"/>
        </w:rPr>
        <w:t>4</w:t>
      </w:r>
      <w:r w:rsidR="00C271A7" w:rsidRPr="00D10A12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D10A12">
        <w:rPr>
          <w:rFonts w:ascii="Times New Roman" w:hAnsi="Times New Roman" w:cs="Times New Roman"/>
          <w:sz w:val="24"/>
          <w:szCs w:val="24"/>
        </w:rPr>
        <w:t>2</w:t>
      </w:r>
      <w:r w:rsidR="00261DE3" w:rsidRPr="00D10A12">
        <w:rPr>
          <w:rFonts w:ascii="Times New Roman" w:hAnsi="Times New Roman" w:cs="Times New Roman"/>
          <w:sz w:val="24"/>
          <w:szCs w:val="24"/>
        </w:rPr>
        <w:t>3</w:t>
      </w:r>
      <w:r w:rsidRPr="00D10A12">
        <w:rPr>
          <w:rFonts w:ascii="Times New Roman" w:hAnsi="Times New Roman" w:cs="Times New Roman"/>
          <w:sz w:val="24"/>
          <w:szCs w:val="24"/>
        </w:rPr>
        <w:t>.</w:t>
      </w:r>
      <w:r w:rsidR="00261DE3" w:rsidRPr="00D10A12">
        <w:rPr>
          <w:rFonts w:ascii="Times New Roman" w:hAnsi="Times New Roman" w:cs="Times New Roman"/>
          <w:sz w:val="24"/>
          <w:szCs w:val="24"/>
        </w:rPr>
        <w:t>59</w:t>
      </w:r>
      <w:r w:rsidRPr="00D10A1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 w:rsidP="00751D44">
      <w:pPr>
        <w:keepNext/>
        <w:keepLines/>
        <w:widowControl w:val="0"/>
        <w:spacing w:after="0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 w:rsidP="00751D44">
      <w:pPr>
        <w:pStyle w:val="af4"/>
        <w:widowControl w:val="0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 w:rsidP="00751D44">
      <w:pPr>
        <w:spacing w:after="0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513C29">
        <w:rPr>
          <w:rFonts w:ascii="Times New Roman" w:hAnsi="Times New Roman" w:cs="Times New Roman"/>
          <w:sz w:val="24"/>
          <w:szCs w:val="24"/>
        </w:rPr>
        <w:t>07 мая</w:t>
      </w:r>
      <w:r w:rsidRPr="000B2080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0B2080">
        <w:rPr>
          <w:rFonts w:ascii="Times New Roman" w:hAnsi="Times New Roman" w:cs="Times New Roman"/>
          <w:sz w:val="24"/>
          <w:szCs w:val="24"/>
        </w:rPr>
        <w:t>4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751D44">
      <w:pPr>
        <w:spacing w:after="0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751D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C7E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F2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 w:rsidP="00F5480F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 w:rsidP="00F54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A7636" w:rsidRDefault="005022D3" w:rsidP="00CE7DC9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9A47AD" w:rsidRPr="009A47AD">
        <w:rPr>
          <w:rFonts w:ascii="Times New Roman" w:hAnsi="Times New Roman" w:cs="Times New Roman"/>
          <w:sz w:val="24"/>
          <w:szCs w:val="24"/>
        </w:rPr>
        <w:t>Торги проводились в декабре 2023 года - январе 2024 года, извещение № 2200002526000000020</w:t>
      </w:r>
      <w:r w:rsidR="009A47AD">
        <w:rPr>
          <w:rFonts w:ascii="Times New Roman" w:hAnsi="Times New Roman" w:cs="Times New Roman"/>
          <w:sz w:val="24"/>
          <w:szCs w:val="24"/>
        </w:rPr>
        <w:t>6</w:t>
      </w:r>
      <w:r w:rsidR="009A47AD" w:rsidRPr="009A47AD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по окончании срока подачи заявок на участие в аукционе не было подано ни одной заявки</w:t>
      </w:r>
      <w:r w:rsidR="00513C29">
        <w:rPr>
          <w:rFonts w:ascii="Times New Roman" w:hAnsi="Times New Roman" w:cs="Times New Roman"/>
          <w:sz w:val="24"/>
          <w:szCs w:val="24"/>
        </w:rPr>
        <w:t>; в феврале</w:t>
      </w:r>
      <w:r w:rsidR="00513C29" w:rsidRPr="009A47AD">
        <w:rPr>
          <w:rFonts w:ascii="Times New Roman" w:hAnsi="Times New Roman" w:cs="Times New Roman"/>
          <w:sz w:val="24"/>
          <w:szCs w:val="24"/>
        </w:rPr>
        <w:t xml:space="preserve"> - </w:t>
      </w:r>
      <w:r w:rsidR="00513C29">
        <w:rPr>
          <w:rFonts w:ascii="Times New Roman" w:hAnsi="Times New Roman" w:cs="Times New Roman"/>
          <w:sz w:val="24"/>
          <w:szCs w:val="24"/>
        </w:rPr>
        <w:t>марте</w:t>
      </w:r>
      <w:r w:rsidR="00513C29" w:rsidRPr="009A47AD">
        <w:rPr>
          <w:rFonts w:ascii="Times New Roman" w:hAnsi="Times New Roman" w:cs="Times New Roman"/>
          <w:sz w:val="24"/>
          <w:szCs w:val="24"/>
        </w:rPr>
        <w:t xml:space="preserve"> 2024 года, извещение № 220000252600000002</w:t>
      </w:r>
      <w:r w:rsidR="00513C29">
        <w:rPr>
          <w:rFonts w:ascii="Times New Roman" w:hAnsi="Times New Roman" w:cs="Times New Roman"/>
          <w:sz w:val="24"/>
          <w:szCs w:val="24"/>
        </w:rPr>
        <w:t>31</w:t>
      </w:r>
      <w:bookmarkStart w:id="1" w:name="_GoBack"/>
      <w:bookmarkEnd w:id="1"/>
      <w:r w:rsidR="00513C29" w:rsidRPr="009A47AD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по окончании срока подачи заявок на участие в аукционе не было подано ни одной заявки.</w:t>
      </w:r>
    </w:p>
    <w:sectPr w:rsidR="006A7636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CD" w:rsidRDefault="00406ACD">
      <w:pPr>
        <w:spacing w:after="0" w:line="240" w:lineRule="auto"/>
      </w:pPr>
      <w:r>
        <w:separator/>
      </w:r>
    </w:p>
  </w:endnote>
  <w:endnote w:type="continuationSeparator" w:id="0">
    <w:p w:rsidR="00406ACD" w:rsidRDefault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CD" w:rsidRDefault="00406ACD">
      <w:pPr>
        <w:spacing w:after="0" w:line="240" w:lineRule="auto"/>
      </w:pPr>
      <w:r>
        <w:separator/>
      </w:r>
    </w:p>
  </w:footnote>
  <w:footnote w:type="continuationSeparator" w:id="0">
    <w:p w:rsidR="00406ACD" w:rsidRDefault="00406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CAF"/>
    <w:rsid w:val="00003FDA"/>
    <w:rsid w:val="00005B16"/>
    <w:rsid w:val="00006A96"/>
    <w:rsid w:val="000107C8"/>
    <w:rsid w:val="00013998"/>
    <w:rsid w:val="000139DD"/>
    <w:rsid w:val="00020FC9"/>
    <w:rsid w:val="0003474F"/>
    <w:rsid w:val="0004272B"/>
    <w:rsid w:val="000459D5"/>
    <w:rsid w:val="0004692F"/>
    <w:rsid w:val="0004731C"/>
    <w:rsid w:val="00053FD1"/>
    <w:rsid w:val="00084A1F"/>
    <w:rsid w:val="00087897"/>
    <w:rsid w:val="000A0AAB"/>
    <w:rsid w:val="000A544A"/>
    <w:rsid w:val="000A72F9"/>
    <w:rsid w:val="000B2080"/>
    <w:rsid w:val="000B2437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87701"/>
    <w:rsid w:val="00195FDA"/>
    <w:rsid w:val="001B01F4"/>
    <w:rsid w:val="001C11D1"/>
    <w:rsid w:val="001C57E3"/>
    <w:rsid w:val="001D7A9F"/>
    <w:rsid w:val="001F76BB"/>
    <w:rsid w:val="002022C1"/>
    <w:rsid w:val="00210A3F"/>
    <w:rsid w:val="00214C49"/>
    <w:rsid w:val="00223469"/>
    <w:rsid w:val="00224DF7"/>
    <w:rsid w:val="00231FC3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D67DC"/>
    <w:rsid w:val="002F2020"/>
    <w:rsid w:val="00301B53"/>
    <w:rsid w:val="003107E4"/>
    <w:rsid w:val="00310AE6"/>
    <w:rsid w:val="00324B11"/>
    <w:rsid w:val="00327E83"/>
    <w:rsid w:val="00335944"/>
    <w:rsid w:val="00351260"/>
    <w:rsid w:val="00352786"/>
    <w:rsid w:val="00363B4C"/>
    <w:rsid w:val="003750F6"/>
    <w:rsid w:val="0038533E"/>
    <w:rsid w:val="00385477"/>
    <w:rsid w:val="00392C01"/>
    <w:rsid w:val="003A544F"/>
    <w:rsid w:val="003B41FD"/>
    <w:rsid w:val="003D4F9B"/>
    <w:rsid w:val="003F2969"/>
    <w:rsid w:val="003F5B2E"/>
    <w:rsid w:val="003F7D5F"/>
    <w:rsid w:val="00406ACD"/>
    <w:rsid w:val="0041180D"/>
    <w:rsid w:val="004338CD"/>
    <w:rsid w:val="00436A13"/>
    <w:rsid w:val="00461E83"/>
    <w:rsid w:val="00462971"/>
    <w:rsid w:val="00466A4B"/>
    <w:rsid w:val="004728A3"/>
    <w:rsid w:val="00473AFE"/>
    <w:rsid w:val="00491DAE"/>
    <w:rsid w:val="004B2421"/>
    <w:rsid w:val="004D157C"/>
    <w:rsid w:val="004F3A50"/>
    <w:rsid w:val="004F4104"/>
    <w:rsid w:val="004F4452"/>
    <w:rsid w:val="004F4543"/>
    <w:rsid w:val="004F5507"/>
    <w:rsid w:val="00500369"/>
    <w:rsid w:val="005022D3"/>
    <w:rsid w:val="005023AE"/>
    <w:rsid w:val="005129AF"/>
    <w:rsid w:val="00513C29"/>
    <w:rsid w:val="00520160"/>
    <w:rsid w:val="00520F1A"/>
    <w:rsid w:val="00522A4E"/>
    <w:rsid w:val="00536EBD"/>
    <w:rsid w:val="005442B6"/>
    <w:rsid w:val="00551E2C"/>
    <w:rsid w:val="00552ABF"/>
    <w:rsid w:val="00557821"/>
    <w:rsid w:val="00557CC9"/>
    <w:rsid w:val="005633B4"/>
    <w:rsid w:val="00567D7A"/>
    <w:rsid w:val="005709FE"/>
    <w:rsid w:val="00576909"/>
    <w:rsid w:val="00577A9D"/>
    <w:rsid w:val="00584CF8"/>
    <w:rsid w:val="0058743D"/>
    <w:rsid w:val="005938C4"/>
    <w:rsid w:val="005A3301"/>
    <w:rsid w:val="005A54B9"/>
    <w:rsid w:val="005A7F76"/>
    <w:rsid w:val="005B0E8B"/>
    <w:rsid w:val="005E0A93"/>
    <w:rsid w:val="005E2D0B"/>
    <w:rsid w:val="006017D0"/>
    <w:rsid w:val="00605607"/>
    <w:rsid w:val="00613769"/>
    <w:rsid w:val="006205FA"/>
    <w:rsid w:val="0062142A"/>
    <w:rsid w:val="00683517"/>
    <w:rsid w:val="006846D7"/>
    <w:rsid w:val="0069724B"/>
    <w:rsid w:val="006A01A5"/>
    <w:rsid w:val="006A7636"/>
    <w:rsid w:val="006B0EFD"/>
    <w:rsid w:val="006D406F"/>
    <w:rsid w:val="006D4E88"/>
    <w:rsid w:val="006E4F74"/>
    <w:rsid w:val="006F30D4"/>
    <w:rsid w:val="007276C1"/>
    <w:rsid w:val="00751D44"/>
    <w:rsid w:val="00756F67"/>
    <w:rsid w:val="0077319F"/>
    <w:rsid w:val="00773FDD"/>
    <w:rsid w:val="00784298"/>
    <w:rsid w:val="0078597C"/>
    <w:rsid w:val="00792D10"/>
    <w:rsid w:val="0079574E"/>
    <w:rsid w:val="007B76ED"/>
    <w:rsid w:val="007B7840"/>
    <w:rsid w:val="007B7B60"/>
    <w:rsid w:val="007C4C63"/>
    <w:rsid w:val="007C5448"/>
    <w:rsid w:val="007C6352"/>
    <w:rsid w:val="007D1F30"/>
    <w:rsid w:val="007E0423"/>
    <w:rsid w:val="00801B04"/>
    <w:rsid w:val="00802BF6"/>
    <w:rsid w:val="00805260"/>
    <w:rsid w:val="0081002B"/>
    <w:rsid w:val="00821DC1"/>
    <w:rsid w:val="00824B24"/>
    <w:rsid w:val="00836FBF"/>
    <w:rsid w:val="00853CC9"/>
    <w:rsid w:val="00867347"/>
    <w:rsid w:val="00887792"/>
    <w:rsid w:val="008A178C"/>
    <w:rsid w:val="008A3760"/>
    <w:rsid w:val="008A7D6E"/>
    <w:rsid w:val="008C4D25"/>
    <w:rsid w:val="0090462C"/>
    <w:rsid w:val="00906AF4"/>
    <w:rsid w:val="00907B60"/>
    <w:rsid w:val="00941356"/>
    <w:rsid w:val="00967CCD"/>
    <w:rsid w:val="00980745"/>
    <w:rsid w:val="00986CCF"/>
    <w:rsid w:val="009A47AD"/>
    <w:rsid w:val="009C599D"/>
    <w:rsid w:val="009F4642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8219B"/>
    <w:rsid w:val="00A94BF9"/>
    <w:rsid w:val="00A95D56"/>
    <w:rsid w:val="00AA19B9"/>
    <w:rsid w:val="00AB7772"/>
    <w:rsid w:val="00AC2A8D"/>
    <w:rsid w:val="00AD4531"/>
    <w:rsid w:val="00AF124D"/>
    <w:rsid w:val="00B030B6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BF662B"/>
    <w:rsid w:val="00C16F2D"/>
    <w:rsid w:val="00C201AC"/>
    <w:rsid w:val="00C271A7"/>
    <w:rsid w:val="00C32310"/>
    <w:rsid w:val="00C45FDE"/>
    <w:rsid w:val="00C55B77"/>
    <w:rsid w:val="00C56B52"/>
    <w:rsid w:val="00C60F83"/>
    <w:rsid w:val="00C64641"/>
    <w:rsid w:val="00CB56BC"/>
    <w:rsid w:val="00CD24BD"/>
    <w:rsid w:val="00CE7DC9"/>
    <w:rsid w:val="00D0127C"/>
    <w:rsid w:val="00D10A12"/>
    <w:rsid w:val="00D24226"/>
    <w:rsid w:val="00D32C08"/>
    <w:rsid w:val="00D34568"/>
    <w:rsid w:val="00D37E8F"/>
    <w:rsid w:val="00D4175A"/>
    <w:rsid w:val="00D477DE"/>
    <w:rsid w:val="00D61AEB"/>
    <w:rsid w:val="00D62B22"/>
    <w:rsid w:val="00D71318"/>
    <w:rsid w:val="00D764F9"/>
    <w:rsid w:val="00D85652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03C0"/>
    <w:rsid w:val="00E43D6C"/>
    <w:rsid w:val="00E5761A"/>
    <w:rsid w:val="00E73288"/>
    <w:rsid w:val="00E82ADB"/>
    <w:rsid w:val="00E90E24"/>
    <w:rsid w:val="00EB274A"/>
    <w:rsid w:val="00EB71D6"/>
    <w:rsid w:val="00EC7159"/>
    <w:rsid w:val="00EE2F32"/>
    <w:rsid w:val="00F12599"/>
    <w:rsid w:val="00F12DD3"/>
    <w:rsid w:val="00F21B20"/>
    <w:rsid w:val="00F3168A"/>
    <w:rsid w:val="00F41DDA"/>
    <w:rsid w:val="00F52B19"/>
    <w:rsid w:val="00F5480F"/>
    <w:rsid w:val="00F646D3"/>
    <w:rsid w:val="00F71E22"/>
    <w:rsid w:val="00F82C1D"/>
    <w:rsid w:val="00F82DB2"/>
    <w:rsid w:val="00F87514"/>
    <w:rsid w:val="00F97EDE"/>
    <w:rsid w:val="00FA3B01"/>
    <w:rsid w:val="00FB458D"/>
    <w:rsid w:val="00FC7E6F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E7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B2D8-BFB0-4D4E-81DC-25CDBC6B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7734</TotalTime>
  <Pages>1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222</cp:revision>
  <cp:lastPrinted>2022-08-08T11:19:00Z</cp:lastPrinted>
  <dcterms:created xsi:type="dcterms:W3CDTF">2015-08-14T11:34:00Z</dcterms:created>
  <dcterms:modified xsi:type="dcterms:W3CDTF">2024-04-01T11:45:00Z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