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информация</w:t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2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</w:rPr>
          <w:t>http://utp.sberbank-ast.ru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before="0" w:after="0"/>
        <w:ind w:left="0" w:right="0"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eastAsia="Courier New"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eastAsia="Courier New" w:ascii="Times New Roman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eastAsia="Courier New"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property@sberbank-ast.ru, company@sberbank-ast.ru.</w:t>
      </w:r>
    </w:p>
    <w:p>
      <w:pPr>
        <w:pStyle w:val="Normal"/>
        <w:tabs>
          <w:tab w:val="left" w:pos="709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u w:val="none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>
      <w:pPr>
        <w:pStyle w:val="Normal"/>
        <w:tabs>
          <w:tab w:val="left" w:pos="709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>
      <w:pPr>
        <w:pStyle w:val="Normal"/>
        <w:tabs>
          <w:tab w:val="left" w:pos="709" w:leader="none"/>
        </w:tabs>
        <w:spacing w:lineRule="exact" w:line="32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>utp.sberbank-ast.r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none"/>
        </w:rPr>
        <w:t>u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non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bidi="ru-RU"/>
        </w:rPr>
        <w:t>ниченного круга лиц части электронной площадки (далее – открытая часть электронной площадки)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single"/>
          <w:lang w:bidi="ru-RU"/>
        </w:rPr>
        <w:t>.</w:t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Порядок регистрации на электронной площадке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3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>
      <w:pPr>
        <w:pStyle w:val="ListParagraph"/>
        <w:widowControl w:val="false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b w:val="false"/>
          <w:bCs w:val="false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 w:val="false"/>
          <w:bCs/>
          <w:sz w:val="24"/>
          <w:szCs w:val="24"/>
          <w:lang w:bidi="ru-RU"/>
        </w:rPr>
        <w:t>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4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www.utp.sberbank-ast.ru/AP/Notice/652/Instructions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сектора по управлению имуществом Администрации муниципального образования «Малопургинский район» Ахматгалиева Альбина Рауфовна (по вопросам относительно имущества); ведущий экономист Кудяшева Елена Владимировна (по вопросам относительно процедуры продажи).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Реквизиты указанного решения: в</w:t>
      </w:r>
      <w:r>
        <w:rPr>
          <w:rFonts w:cs="Times New Roman" w:ascii="Times New Roman" w:hAnsi="Times New Roman"/>
          <w:sz w:val="24"/>
          <w:szCs w:val="24"/>
        </w:rPr>
        <w:t xml:space="preserve"> соответствии с постановлением Администрации муниципального образования «Малопургинский район» от 11 ноября 2019 года № 1283 «Об организации и проведении продажи муниципального имущества  на аукционе в электронной форме» Администрация муниципального образования «Малопургинский район» объявляет о проведении аукциона по продаже муниципального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Нежилое здание (котельная) с оборудованием. 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jc w:val="left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Абдэс- Урдэс, ул. Октябрьская, д. 10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правообладатель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собственности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«Малопургинский район»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8,1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кирпичные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бетонно- ленточные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18:16:007001:749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функционального износа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устаревание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износ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95" w:type="dxa"/>
        <w:jc w:val="left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4485"/>
        <w:gridCol w:w="960"/>
        <w:gridCol w:w="1124"/>
        <w:gridCol w:w="1112"/>
        <w:gridCol w:w="1053"/>
        <w:gridCol w:w="1360"/>
      </w:tblGrid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устаревание, %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устаревание, %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износ, %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Grundfos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32/40, № 01320079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Продажа на аукционе в электронной форме.</w:t>
      </w:r>
    </w:p>
    <w:p>
      <w:pPr>
        <w:pStyle w:val="Normal"/>
        <w:spacing w:lineRule="auto" w:line="240" w:before="0" w:after="0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7. 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Начальная цена продажи нежилого здания (</w:t>
      </w:r>
      <w:r>
        <w:rPr>
          <w:rFonts w:cs="Times New Roman" w:ascii="Times New Roman" w:hAnsi="Times New Roman"/>
          <w:sz w:val="24"/>
          <w:szCs w:val="24"/>
          <w:lang w:val="ru-RU"/>
        </w:rPr>
        <w:t>котельной</w:t>
      </w:r>
      <w:r>
        <w:rPr>
          <w:rFonts w:cs="Times New Roman" w:ascii="Times New Roman" w:hAnsi="Times New Roman"/>
          <w:sz w:val="24"/>
          <w:szCs w:val="24"/>
        </w:rPr>
        <w:t xml:space="preserve">) установлена на основании отчета оценщика общества с ограниченной ответственностью «Аналитик Центр» от 05 июля 2019 года № 2578/19. В соответствии с Отчетом рыночная стоимость имущества без учета НДС составляет: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66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5233"/>
        <w:gridCol w:w="5232"/>
      </w:tblGrid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— котельная, назначение: нежилое, 1- этажный, общая площадь 8,1 кв.м, кадастровый номер 18:16:007001:749, с оборудованием, по адресу: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Абдэс- Урдэс, ул. Октябрьская, д. 10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25 734,00 (Двадцать пять тысяч семьсот тридцать четыре) рубля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— котельная, назначение: нежилое, 1- этажный, общая площадь 8,1 кв.м, кадастровый номер 18:16:007001:749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17 907,00 (Семнадцать тысяч девятьсот семь) рублей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2 566,00 (Две тысячи пятьсот шестьдесят шесть) рублей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3 751,00 (Три тысячи семьсот пятьдесят один) рубль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746,00 (Семьсот сорок шесть) рублей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Grundfos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32/40, № 01320079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764,00 (Семьсот шестьдесят четыре) рубля 00 копеек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>
      <w:pPr>
        <w:pStyle w:val="Normal"/>
        <w:widowControl w:val="false"/>
        <w:spacing w:lineRule="exact" w:line="300" w:before="0" w:after="0"/>
        <w:ind w:left="0" w:right="0" w:firstLine="425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аукциона) –  1</w:t>
      </w:r>
      <w:r>
        <w:rPr>
          <w:rFonts w:eastAsia="Courier New" w:cs="Times New Roman" w:ascii="Times New Roman" w:hAnsi="Times New Roman"/>
          <w:b w:val="false"/>
          <w:bCs w:val="false"/>
          <w:sz w:val="24"/>
          <w:szCs w:val="24"/>
          <w:lang w:bidi="ru-RU"/>
        </w:rPr>
        <w:t>8</w:t>
      </w:r>
      <w:r>
        <w:rPr>
          <w:rFonts w:eastAsia="Courier New" w:cs="Times New Roman" w:ascii="Times New Roman" w:hAnsi="Times New Roman"/>
          <w:b w:val="false"/>
          <w:bCs w:val="false"/>
          <w:sz w:val="24"/>
          <w:szCs w:val="24"/>
          <w:lang w:bidi="ru-RU"/>
        </w:rPr>
        <w:t xml:space="preserve"> декабря 2019 года с </w:t>
      </w:r>
      <w:r>
        <w:rPr>
          <w:rFonts w:eastAsia="Courier New" w:cs="Times New Roman" w:ascii="Times New Roman" w:hAnsi="Times New Roman"/>
          <w:b w:val="false"/>
          <w:bCs w:val="false"/>
          <w:sz w:val="24"/>
          <w:szCs w:val="24"/>
          <w:lang w:bidi="ru-RU"/>
        </w:rPr>
        <w:t>09</w:t>
      </w:r>
      <w:r>
        <w:rPr>
          <w:rFonts w:eastAsia="Courier New" w:cs="Times New Roman" w:ascii="Times New Roman" w:hAnsi="Times New Roman"/>
          <w:b w:val="false"/>
          <w:bCs w:val="false"/>
          <w:sz w:val="24"/>
          <w:szCs w:val="24"/>
          <w:lang w:bidi="ru-RU"/>
        </w:rPr>
        <w:t>:00 ч.</w:t>
      </w:r>
    </w:p>
    <w:p>
      <w:pPr>
        <w:pStyle w:val="Normal"/>
        <w:spacing w:lineRule="auto" w:line="240" w:before="0" w:after="0"/>
        <w:ind w:left="0" w:firstLine="60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9. 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р/с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40101810922020019001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94633430 (МО «Ильинское»)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Назначение платежа: оплата имущества по договору купли-продажи от ______ (дата договора) № __________ (№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5 146,80 (Пять тысяч сто сорок шесть) рублей 80 копеек.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5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>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Срок внесения задатка: согласно Регламента электронной площадки (п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>
      <w:pPr>
        <w:pStyle w:val="Normal"/>
        <w:spacing w:lineRule="auto" w:line="240" w:before="0" w:after="0"/>
        <w:ind w:firstLine="709"/>
        <w:jc w:val="both"/>
        <w:rPr>
          <w:strike w:val="false"/>
          <w:dstrike w:val="fals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bCs/>
          <w:sz w:val="24"/>
          <w:szCs w:val="24"/>
        </w:rPr>
        <w:t>Вел</w:t>
      </w:r>
      <w:r>
        <w:rPr>
          <w:rFonts w:cs="Times New Roman" w:ascii="Times New Roman" w:hAnsi="Times New Roman"/>
          <w:b/>
          <w:sz w:val="24"/>
          <w:szCs w:val="24"/>
        </w:rPr>
        <w:t>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«Шаг аукциона» установлен в размере 5% (Пяти процентов) начальной цены продажи, что составляет 1 286,70 (Одна тысяча двести восемьдесят шесть) рублей 70 копеек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«Шаг аукциона» не изменяется в течение всего аукциона.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 приведенным в информационном сообщении.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Дата начала подачи заявок: 15 ноября 2019 года с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11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.00 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 xml:space="preserve">Дата окончания подачи заявок: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10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 декабря 2019 года до 16.00 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ab/>
        <w:t xml:space="preserve">14. </w:t>
      </w: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физические лица и индивидуальные предприниматели: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bidi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  <w:t xml:space="preserve">юридические лица: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>
      <w:pPr>
        <w:pStyle w:val="Normal"/>
        <w:keepNext/>
        <w:keepLines/>
        <w:widowControl w:val="false"/>
        <w:numPr>
          <w:ilvl w:val="0"/>
          <w:numId w:val="0"/>
        </w:numPr>
        <w:spacing w:lineRule="exact" w:line="300" w:before="0" w:after="0"/>
        <w:ind w:left="0" w:right="0"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>
      <w:pPr>
        <w:pStyle w:val="ListParagraph"/>
        <w:widowControl w:val="false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eastAsia="Courier New" w:ascii="Times New Roman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Дата рассмотрения заявок и документов претендентов и признания их участниками аукциона: 1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6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 декабря 2019 года.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6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7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на электронной площадке «Сбербанк- АСТ»  http://utp.sberbank-ast.ru.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bookmarkStart w:id="0" w:name="__DdeLink__577_1197816014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сектор по управлению имуществом Администрации муниципального образования «Малопургинский район» по адресу:  Удмуртская Республика Малопургинский район, с. Малая Пурга, пл. Победы, д. 1, каб. 77,  тел.  8 (34138) 4 19 23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Претендент приобретает статус участника аукциона с момента подписания протокола </w:t>
        <w:br/>
        <w:t>о признании Претендентов участниками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 не допускается к участию в аукционе по следующим основаниям: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>
      <w:pPr>
        <w:pStyle w:val="Normal"/>
        <w:spacing w:lineRule="auto" w:line="240"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cs="Times New Roman" w:ascii="Times New Roman" w:hAnsi="Times New Roman"/>
          <w:b w:val="false"/>
          <w:bCs w:val="false"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>
      <w:pPr>
        <w:pStyle w:val="Normal"/>
        <w:spacing w:lineRule="auto" w:line="240" w:before="0" w:after="0"/>
        <w:ind w:firstLine="502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lineRule="auto" w:line="240"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18. 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Аукцион признается несостоявшимся в следующих случаях: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принято решение о признании только одного претендента участником;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ни один из участников не сделал предложение о начальной цене имущества.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Решение о признании аукциона несостоявшимся оформляется протоколом об итогах аукциона.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 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 цена сделки;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Торги проводились в октябре- ноябре 2019 года, извещение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SBR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012-1909200014.1. </w:t>
      </w:r>
      <w:r>
        <w:rPr>
          <w:rFonts w:eastAsia="Calibri" w:cs="Times New Roman" w:ascii="Times New Roman" w:hAnsi="Times New Roman"/>
          <w:b w:val="false"/>
          <w:bCs w:val="false"/>
          <w:spacing w:val="-6"/>
          <w:sz w:val="24"/>
          <w:szCs w:val="24"/>
          <w:lang w:val="ru-RU"/>
        </w:rPr>
        <w:t>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8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  <w:b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  <w:b/>
      <w:sz w:val="24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b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  <w:b/>
      <w:sz w:val="24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  <w:b/>
      <w:sz w:val="24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  <w:b/>
      <w:bCs/>
      <w:sz w:val="24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qFormat/>
    <w:pPr>
      <w:jc w:val="center"/>
    </w:pPr>
    <w:rPr>
      <w:b/>
      <w:sz w:val="24"/>
    </w:rPr>
  </w:style>
  <w:style w:type="paragraph" w:styleId="TextBasTxt">
    <w:name w:val="TextBasTxt"/>
    <w:basedOn w:val="Normal"/>
    <w:qFormat/>
    <w:pPr>
      <w:ind w:left="0" w:right="0" w:firstLine="567"/>
      <w:jc w:val="both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hyperlink" Target="http://utp.sberbank-ast.ru/" TargetMode="External"/><Relationship Id="rId4" Type="http://schemas.openxmlformats.org/officeDocument/2006/relationships/hyperlink" Target="http://www.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malayapurga.ru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2688</TotalTime>
  <Application>LibreOffice/5.3.2.2$Windows_X86_64 LibreOffice_project/6cd4f1ef626f15116896b1d8e1398b56da0d0ee1</Application>
  <Pages>10</Pages>
  <Words>3753</Words>
  <Characters>26812</Characters>
  <CharactersWithSpaces>30692</CharactersWithSpaces>
  <Paragraphs>241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2019-10-04T11:24:01Z</cp:lastPrinted>
  <dcterms:modified xsi:type="dcterms:W3CDTF">2019-11-15T11:17:06Z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