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72.xml" ContentType="application/vnd.openxmlformats-officedocument.drawingml.chart+xml"/>
  <Override PartName="/word/theme/themeOverride1.xml" ContentType="application/vnd.openxmlformats-officedocument.themeOverride+xml"/>
  <Override PartName="/word/charts/chart73.xml" ContentType="application/vnd.openxmlformats-officedocument.drawingml.chart+xml"/>
  <Override PartName="/word/theme/themeOverride2.xml" ContentType="application/vnd.openxmlformats-officedocument.themeOverride+xml"/>
  <Override PartName="/word/charts/chart74.xml" ContentType="application/vnd.openxmlformats-officedocument.drawingml.chart+xml"/>
  <Override PartName="/word/theme/themeOverride3.xml" ContentType="application/vnd.openxmlformats-officedocument.themeOverride+xml"/>
  <Override PartName="/word/charts/chart75.xml" ContentType="application/vnd.openxmlformats-officedocument.drawingml.chart+xml"/>
  <Override PartName="/word/theme/themeOverride4.xml" ContentType="application/vnd.openxmlformats-officedocument.themeOverride+xml"/>
  <Override PartName="/word/charts/chart76.xml" ContentType="application/vnd.openxmlformats-officedocument.drawingml.chart+xml"/>
  <Override PartName="/word/theme/themeOverride5.xml" ContentType="application/vnd.openxmlformats-officedocument.themeOverride+xml"/>
  <Override PartName="/word/charts/chart77.xml" ContentType="application/vnd.openxmlformats-officedocument.drawingml.chart+xml"/>
  <Override PartName="/word/theme/themeOverride6.xml" ContentType="application/vnd.openxmlformats-officedocument.themeOverride+xml"/>
  <Override PartName="/word/charts/chart78.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79.xml" ContentType="application/vnd.openxmlformats-officedocument.drawingml.chart+xml"/>
  <Override PartName="/word/theme/themeOverride8.xml" ContentType="application/vnd.openxmlformats-officedocument.themeOverride+xml"/>
  <Override PartName="/word/charts/chart80.xml" ContentType="application/vnd.openxmlformats-officedocument.drawingml.chart+xml"/>
  <Override PartName="/word/theme/themeOverride9.xml" ContentType="application/vnd.openxmlformats-officedocument.themeOverride+xml"/>
  <Override PartName="/word/charts/chart81.xml" ContentType="application/vnd.openxmlformats-officedocument.drawingml.chart+xml"/>
  <Override PartName="/word/theme/themeOverride10.xml" ContentType="application/vnd.openxmlformats-officedocument.themeOverride+xml"/>
  <Override PartName="/word/charts/chart82.xml" ContentType="application/vnd.openxmlformats-officedocument.drawingml.chart+xml"/>
  <Override PartName="/word/theme/themeOverride11.xml" ContentType="application/vnd.openxmlformats-officedocument.themeOverride+xml"/>
  <Override PartName="/word/charts/chart83.xml" ContentType="application/vnd.openxmlformats-officedocument.drawingml.chart+xml"/>
  <Override PartName="/word/theme/themeOverride12.xml" ContentType="application/vnd.openxmlformats-officedocument.themeOverride+xml"/>
  <Override PartName="/word/charts/chart84.xml" ContentType="application/vnd.openxmlformats-officedocument.drawingml.chart+xml"/>
  <Override PartName="/word/theme/themeOverride13.xml" ContentType="application/vnd.openxmlformats-officedocument.themeOverride+xml"/>
  <Override PartName="/word/charts/chart85.xml" ContentType="application/vnd.openxmlformats-officedocument.drawingml.chart+xml"/>
  <Override PartName="/word/theme/themeOverride14.xml" ContentType="application/vnd.openxmlformats-officedocument.themeOverride+xml"/>
  <Override PartName="/word/charts/chart86.xml" ContentType="application/vnd.openxmlformats-officedocument.drawingml.chart+xml"/>
  <Override PartName="/word/theme/themeOverride15.xml" ContentType="application/vnd.openxmlformats-officedocument.themeOverride+xml"/>
  <Override PartName="/word/charts/chart87.xml" ContentType="application/vnd.openxmlformats-officedocument.drawingml.chart+xml"/>
  <Override PartName="/word/theme/themeOverride16.xml" ContentType="application/vnd.openxmlformats-officedocument.themeOverride+xml"/>
  <Override PartName="/word/charts/chart88.xml" ContentType="application/vnd.openxmlformats-officedocument.drawingml.chart+xml"/>
  <Override PartName="/word/theme/themeOverride17.xml" ContentType="application/vnd.openxmlformats-officedocument.themeOverride+xml"/>
  <Override PartName="/word/charts/chart89.xml" ContentType="application/vnd.openxmlformats-officedocument.drawingml.chart+xml"/>
  <Override PartName="/word/theme/themeOverride18.xml" ContentType="application/vnd.openxmlformats-officedocument.themeOverride+xml"/>
  <Override PartName="/word/charts/chart90.xml" ContentType="application/vnd.openxmlformats-officedocument.drawingml.chart+xml"/>
  <Override PartName="/word/theme/themeOverride19.xml" ContentType="application/vnd.openxmlformats-officedocument.themeOverride+xml"/>
  <Override PartName="/word/charts/chart91.xml" ContentType="application/vnd.openxmlformats-officedocument.drawingml.chart+xml"/>
  <Override PartName="/word/theme/themeOverride20.xml" ContentType="application/vnd.openxmlformats-officedocument.themeOverride+xml"/>
  <Override PartName="/word/drawings/drawing2.xml" ContentType="application/vnd.openxmlformats-officedocument.drawingml.chartshapes+xml"/>
  <Override PartName="/word/charts/chart92.xml" ContentType="application/vnd.openxmlformats-officedocument.drawingml.chart+xml"/>
  <Override PartName="/word/theme/themeOverride21.xml" ContentType="application/vnd.openxmlformats-officedocument.themeOverride+xml"/>
  <Override PartName="/word/charts/chart93.xml" ContentType="application/vnd.openxmlformats-officedocument.drawingml.chart+xml"/>
  <Override PartName="/word/theme/themeOverride22.xml" ContentType="application/vnd.openxmlformats-officedocument.themeOverride+xml"/>
  <Override PartName="/word/charts/chart94.xml" ContentType="application/vnd.openxmlformats-officedocument.drawingml.chart+xml"/>
  <Override PartName="/word/theme/themeOverride23.xml" ContentType="application/vnd.openxmlformats-officedocument.themeOverride+xml"/>
  <Override PartName="/word/drawings/drawing3.xml" ContentType="application/vnd.openxmlformats-officedocument.drawingml.chartshapes+xml"/>
  <Override PartName="/word/charts/chart95.xml" ContentType="application/vnd.openxmlformats-officedocument.drawingml.chart+xml"/>
  <Override PartName="/word/theme/themeOverride24.xml" ContentType="application/vnd.openxmlformats-officedocument.themeOverride+xml"/>
  <Override PartName="/word/drawings/drawing4.xml" ContentType="application/vnd.openxmlformats-officedocument.drawingml.chartshapes+xml"/>
  <Override PartName="/word/charts/chart96.xml" ContentType="application/vnd.openxmlformats-officedocument.drawingml.chart+xml"/>
  <Override PartName="/word/theme/themeOverride25.xml" ContentType="application/vnd.openxmlformats-officedocument.themeOverride+xml"/>
  <Override PartName="/word/drawings/drawing5.xml" ContentType="application/vnd.openxmlformats-officedocument.drawingml.chartshapes+xml"/>
  <Override PartName="/word/charts/chart97.xml" ContentType="application/vnd.openxmlformats-officedocument.drawingml.chart+xml"/>
  <Override PartName="/word/theme/themeOverride26.xml" ContentType="application/vnd.openxmlformats-officedocument.themeOverride+xml"/>
  <Override PartName="/word/charts/chart98.xml" ContentType="application/vnd.openxmlformats-officedocument.drawingml.chart+xml"/>
  <Override PartName="/word/theme/themeOverride27.xml" ContentType="application/vnd.openxmlformats-officedocument.themeOverride+xml"/>
  <Override PartName="/word/drawings/drawing6.xml" ContentType="application/vnd.openxmlformats-officedocument.drawingml.chartshapes+xml"/>
  <Override PartName="/word/charts/chart99.xml" ContentType="application/vnd.openxmlformats-officedocument.drawingml.chart+xml"/>
  <Override PartName="/word/theme/themeOverride28.xml" ContentType="application/vnd.openxmlformats-officedocument.themeOverride+xml"/>
  <Override PartName="/word/drawings/drawing7.xml" ContentType="application/vnd.openxmlformats-officedocument.drawingml.chartshapes+xml"/>
  <Override PartName="/word/charts/chart100.xml" ContentType="application/vnd.openxmlformats-officedocument.drawingml.chart+xml"/>
  <Override PartName="/word/theme/themeOverride29.xml" ContentType="application/vnd.openxmlformats-officedocument.themeOverride+xml"/>
  <Override PartName="/word/drawings/drawing8.xml" ContentType="application/vnd.openxmlformats-officedocument.drawingml.chartshapes+xml"/>
  <Override PartName="/word/charts/chart101.xml" ContentType="application/vnd.openxmlformats-officedocument.drawingml.chart+xml"/>
  <Override PartName="/word/theme/themeOverride30.xml" ContentType="application/vnd.openxmlformats-officedocument.themeOverride+xml"/>
  <Override PartName="/word/charts/chart102.xml" ContentType="application/vnd.openxmlformats-officedocument.drawingml.chart+xml"/>
  <Override PartName="/word/theme/themeOverride31.xml" ContentType="application/vnd.openxmlformats-officedocument.themeOverride+xml"/>
  <Override PartName="/word/charts/chart103.xml" ContentType="application/vnd.openxmlformats-officedocument.drawingml.chart+xml"/>
  <Override PartName="/word/theme/themeOverride32.xml" ContentType="application/vnd.openxmlformats-officedocument.themeOverride+xml"/>
  <Override PartName="/word/drawings/drawing9.xml" ContentType="application/vnd.openxmlformats-officedocument.drawingml.chartshapes+xml"/>
  <Override PartName="/word/charts/chart104.xml" ContentType="application/vnd.openxmlformats-officedocument.drawingml.chart+xml"/>
  <Override PartName="/word/theme/themeOverride33.xml" ContentType="application/vnd.openxmlformats-officedocument.themeOverride+xml"/>
  <Override PartName="/word/drawings/drawing10.xml" ContentType="application/vnd.openxmlformats-officedocument.drawingml.chartshapes+xml"/>
  <Override PartName="/word/charts/chart105.xml" ContentType="application/vnd.openxmlformats-officedocument.drawingml.chart+xml"/>
  <Override PartName="/word/theme/themeOverride34.xml" ContentType="application/vnd.openxmlformats-officedocument.themeOverride+xml"/>
  <Override PartName="/word/drawings/drawing11.xml" ContentType="application/vnd.openxmlformats-officedocument.drawingml.chartshapes+xml"/>
  <Override PartName="/word/charts/chart106.xml" ContentType="application/vnd.openxmlformats-officedocument.drawingml.chart+xml"/>
  <Override PartName="/word/theme/themeOverride35.xml" ContentType="application/vnd.openxmlformats-officedocument.themeOverride+xml"/>
  <Override PartName="/word/drawings/drawing12.xml" ContentType="application/vnd.openxmlformats-officedocument.drawingml.chartshapes+xml"/>
  <Override PartName="/word/charts/chart107.xml" ContentType="application/vnd.openxmlformats-officedocument.drawingml.chart+xml"/>
  <Override PartName="/word/theme/themeOverride36.xml" ContentType="application/vnd.openxmlformats-officedocument.themeOverride+xml"/>
  <Override PartName="/word/drawings/drawing13.xml" ContentType="application/vnd.openxmlformats-officedocument.drawingml.chartshapes+xml"/>
  <Override PartName="/word/charts/chart108.xml" ContentType="application/vnd.openxmlformats-officedocument.drawingml.chart+xml"/>
  <Override PartName="/word/theme/themeOverride37.xml" ContentType="application/vnd.openxmlformats-officedocument.themeOverride+xml"/>
  <Override PartName="/word/drawings/drawing14.xml" ContentType="application/vnd.openxmlformats-officedocument.drawingml.chartshapes+xml"/>
  <Override PartName="/word/charts/chart109.xml" ContentType="application/vnd.openxmlformats-officedocument.drawingml.chart+xml"/>
  <Override PartName="/word/theme/themeOverride38.xml" ContentType="application/vnd.openxmlformats-officedocument.themeOverride+xml"/>
  <Override PartName="/word/drawings/drawing15.xml" ContentType="application/vnd.openxmlformats-officedocument.drawingml.chartshapes+xml"/>
  <Override PartName="/word/charts/chart110.xml" ContentType="application/vnd.openxmlformats-officedocument.drawingml.chart+xml"/>
  <Override PartName="/word/theme/themeOverride39.xml" ContentType="application/vnd.openxmlformats-officedocument.themeOverride+xml"/>
  <Override PartName="/word/drawings/drawing16.xml" ContentType="application/vnd.openxmlformats-officedocument.drawingml.chartshapes+xml"/>
  <Override PartName="/word/charts/chart111.xml" ContentType="application/vnd.openxmlformats-officedocument.drawingml.chart+xml"/>
  <Override PartName="/word/theme/themeOverride40.xml" ContentType="application/vnd.openxmlformats-officedocument.themeOverride+xml"/>
  <Override PartName="/word/drawings/drawing17.xml" ContentType="application/vnd.openxmlformats-officedocument.drawingml.chartshapes+xml"/>
  <Override PartName="/word/charts/chart112.xml" ContentType="application/vnd.openxmlformats-officedocument.drawingml.chart+xml"/>
  <Override PartName="/word/theme/themeOverride41.xml" ContentType="application/vnd.openxmlformats-officedocument.themeOverride+xml"/>
  <Override PartName="/word/charts/chart113.xml" ContentType="application/vnd.openxmlformats-officedocument.drawingml.chart+xml"/>
  <Override PartName="/word/theme/themeOverride42.xml" ContentType="application/vnd.openxmlformats-officedocument.themeOverride+xml"/>
  <Override PartName="/word/drawings/drawing18.xml" ContentType="application/vnd.openxmlformats-officedocument.drawingml.chartshapes+xml"/>
  <Override PartName="/word/charts/chart114.xml" ContentType="application/vnd.openxmlformats-officedocument.drawingml.chart+xml"/>
  <Override PartName="/word/theme/themeOverride43.xml" ContentType="application/vnd.openxmlformats-officedocument.themeOverride+xml"/>
  <Override PartName="/word/charts/chart115.xml" ContentType="application/vnd.openxmlformats-officedocument.drawingml.chart+xml"/>
  <Override PartName="/word/theme/themeOverride44.xml" ContentType="application/vnd.openxmlformats-officedocument.themeOverride+xml"/>
  <Override PartName="/word/charts/chart116.xml" ContentType="application/vnd.openxmlformats-officedocument.drawingml.chart+xml"/>
  <Override PartName="/word/theme/themeOverride45.xml" ContentType="application/vnd.openxmlformats-officedocument.themeOverride+xml"/>
  <Override PartName="/word/charts/chart117.xml" ContentType="application/vnd.openxmlformats-officedocument.drawingml.chart+xml"/>
  <Override PartName="/word/theme/themeOverride46.xml" ContentType="application/vnd.openxmlformats-officedocument.themeOverride+xml"/>
  <Override PartName="/word/charts/chart118.xml" ContentType="application/vnd.openxmlformats-officedocument.drawingml.chart+xml"/>
  <Override PartName="/word/theme/themeOverride47.xml" ContentType="application/vnd.openxmlformats-officedocument.themeOverride+xml"/>
  <Override PartName="/word/charts/chart119.xml" ContentType="application/vnd.openxmlformats-officedocument.drawingml.chart+xml"/>
  <Override PartName="/word/theme/themeOverride48.xml" ContentType="application/vnd.openxmlformats-officedocument.themeOverride+xml"/>
  <Override PartName="/word/charts/chart120.xml" ContentType="application/vnd.openxmlformats-officedocument.drawingml.chart+xml"/>
  <Override PartName="/word/theme/themeOverride49.xml" ContentType="application/vnd.openxmlformats-officedocument.themeOverride+xml"/>
  <Override PartName="/word/charts/chart121.xml" ContentType="application/vnd.openxmlformats-officedocument.drawingml.chart+xml"/>
  <Override PartName="/word/theme/themeOverride50.xml" ContentType="application/vnd.openxmlformats-officedocument.themeOverride+xml"/>
  <Override PartName="/word/drawings/drawing19.xml" ContentType="application/vnd.openxmlformats-officedocument.drawingml.chartshapes+xml"/>
  <Override PartName="/word/charts/chart122.xml" ContentType="application/vnd.openxmlformats-officedocument.drawingml.chart+xml"/>
  <Override PartName="/word/theme/themeOverride51.xml" ContentType="application/vnd.openxmlformats-officedocument.themeOverride+xml"/>
  <Override PartName="/word/charts/chart123.xml" ContentType="application/vnd.openxmlformats-officedocument.drawingml.chart+xml"/>
  <Override PartName="/word/theme/themeOverride52.xml" ContentType="application/vnd.openxmlformats-officedocument.themeOverride+xml"/>
  <Override PartName="/word/drawings/drawing20.xml" ContentType="application/vnd.openxmlformats-officedocument.drawingml.chartshapes+xml"/>
  <Override PartName="/word/charts/chart124.xml" ContentType="application/vnd.openxmlformats-officedocument.drawingml.chart+xml"/>
  <Override PartName="/word/theme/themeOverride53.xml" ContentType="application/vnd.openxmlformats-officedocument.themeOverride+xml"/>
  <Override PartName="/word/drawings/drawing21.xml" ContentType="application/vnd.openxmlformats-officedocument.drawingml.chartshapes+xml"/>
  <Override PartName="/word/charts/chart125.xml" ContentType="application/vnd.openxmlformats-officedocument.drawingml.chart+xml"/>
  <Override PartName="/word/theme/themeOverride54.xml" ContentType="application/vnd.openxmlformats-officedocument.themeOverride+xml"/>
  <Override PartName="/word/charts/chart126.xml" ContentType="application/vnd.openxmlformats-officedocument.drawingml.chart+xml"/>
  <Override PartName="/word/theme/themeOverride55.xml" ContentType="application/vnd.openxmlformats-officedocument.themeOverride+xml"/>
  <Override PartName="/word/drawings/drawing22.xml" ContentType="application/vnd.openxmlformats-officedocument.drawingml.chartshapes+xml"/>
  <Override PartName="/word/charts/chart127.xml" ContentType="application/vnd.openxmlformats-officedocument.drawingml.chart+xml"/>
  <Override PartName="/word/theme/themeOverride56.xml" ContentType="application/vnd.openxmlformats-officedocument.themeOverride+xml"/>
  <Override PartName="/word/drawings/drawing23.xml" ContentType="application/vnd.openxmlformats-officedocument.drawingml.chartshapes+xml"/>
  <Override PartName="/word/charts/chart128.xml" ContentType="application/vnd.openxmlformats-officedocument.drawingml.chart+xml"/>
  <Override PartName="/word/theme/themeOverride57.xml" ContentType="application/vnd.openxmlformats-officedocument.themeOverride+xml"/>
  <Override PartName="/word/drawings/drawing24.xml" ContentType="application/vnd.openxmlformats-officedocument.drawingml.chartshapes+xml"/>
  <Override PartName="/word/charts/chart129.xml" ContentType="application/vnd.openxmlformats-officedocument.drawingml.chart+xml"/>
  <Override PartName="/word/theme/themeOverride58.xml" ContentType="application/vnd.openxmlformats-officedocument.themeOverride+xml"/>
  <Override PartName="/word/drawings/drawing25.xml" ContentType="application/vnd.openxmlformats-officedocument.drawingml.chartshapes+xml"/>
  <Override PartName="/word/charts/chart130.xml" ContentType="application/vnd.openxmlformats-officedocument.drawingml.chart+xml"/>
  <Override PartName="/word/theme/themeOverride59.xml" ContentType="application/vnd.openxmlformats-officedocument.themeOverride+xml"/>
  <Override PartName="/word/drawings/drawing26.xml" ContentType="application/vnd.openxmlformats-officedocument.drawingml.chartshapes+xml"/>
  <Override PartName="/word/charts/chart131.xml" ContentType="application/vnd.openxmlformats-officedocument.drawingml.chart+xml"/>
  <Override PartName="/word/theme/themeOverride60.xml" ContentType="application/vnd.openxmlformats-officedocument.themeOverride+xml"/>
  <Override PartName="/word/drawings/drawing27.xml" ContentType="application/vnd.openxmlformats-officedocument.drawingml.chartshapes+xml"/>
  <Override PartName="/word/charts/chart132.xml" ContentType="application/vnd.openxmlformats-officedocument.drawingml.chart+xml"/>
  <Override PartName="/word/theme/themeOverride61.xml" ContentType="application/vnd.openxmlformats-officedocument.themeOverride+xml"/>
  <Override PartName="/word/drawings/drawing28.xml" ContentType="application/vnd.openxmlformats-officedocument.drawingml.chartshapes+xml"/>
  <Override PartName="/word/charts/chart133.xml" ContentType="application/vnd.openxmlformats-officedocument.drawingml.chart+xml"/>
  <Override PartName="/word/theme/themeOverride62.xml" ContentType="application/vnd.openxmlformats-officedocument.themeOverride+xml"/>
  <Override PartName="/word/drawings/drawing29.xml" ContentType="application/vnd.openxmlformats-officedocument.drawingml.chartshapes+xml"/>
  <Override PartName="/word/charts/chart134.xml" ContentType="application/vnd.openxmlformats-officedocument.drawingml.chart+xml"/>
  <Override PartName="/word/theme/themeOverride63.xml" ContentType="application/vnd.openxmlformats-officedocument.themeOverride+xml"/>
  <Override PartName="/word/charts/chart135.xml" ContentType="application/vnd.openxmlformats-officedocument.drawingml.chart+xml"/>
  <Override PartName="/word/theme/themeOverride64.xml" ContentType="application/vnd.openxmlformats-officedocument.themeOverride+xml"/>
  <Override PartName="/word/charts/chart136.xml" ContentType="application/vnd.openxmlformats-officedocument.drawingml.chart+xml"/>
  <Override PartName="/word/theme/themeOverride65.xml" ContentType="application/vnd.openxmlformats-officedocument.themeOverride+xml"/>
  <Override PartName="/word/charts/chart137.xml" ContentType="application/vnd.openxmlformats-officedocument.drawingml.chart+xml"/>
  <Override PartName="/word/theme/themeOverride66.xml" ContentType="application/vnd.openxmlformats-officedocument.themeOverride+xml"/>
  <Override PartName="/word/charts/chart138.xml" ContentType="application/vnd.openxmlformats-officedocument.drawingml.chart+xml"/>
  <Override PartName="/word/theme/themeOverride67.xml" ContentType="application/vnd.openxmlformats-officedocument.themeOverride+xml"/>
  <Override PartName="/word/charts/chart139.xml" ContentType="application/vnd.openxmlformats-officedocument.drawingml.chart+xml"/>
  <Override PartName="/word/theme/themeOverride68.xml" ContentType="application/vnd.openxmlformats-officedocument.themeOverride+xml"/>
  <Override PartName="/word/charts/chart140.xml" ContentType="application/vnd.openxmlformats-officedocument.drawingml.chart+xml"/>
  <Override PartName="/word/theme/themeOverride69.xml" ContentType="application/vnd.openxmlformats-officedocument.themeOverride+xml"/>
  <Override PartName="/word/charts/chart141.xml" ContentType="application/vnd.openxmlformats-officedocument.drawingml.chart+xml"/>
  <Override PartName="/word/theme/themeOverride70.xml" ContentType="application/vnd.openxmlformats-officedocument.themeOverride+xml"/>
  <Override PartName="/word/drawings/drawing30.xml" ContentType="application/vnd.openxmlformats-officedocument.drawingml.chartshapes+xml"/>
  <Override PartName="/word/charts/chart142.xml" ContentType="application/vnd.openxmlformats-officedocument.drawingml.chart+xml"/>
  <Override PartName="/word/theme/themeOverride71.xml" ContentType="application/vnd.openxmlformats-officedocument.themeOverride+xml"/>
  <Override PartName="/word/charts/chart143.xml" ContentType="application/vnd.openxmlformats-officedocument.drawingml.chart+xml"/>
  <Override PartName="/word/theme/themeOverride72.xml" ContentType="application/vnd.openxmlformats-officedocument.themeOverride+xml"/>
  <Override PartName="/word/charts/chart144.xml" ContentType="application/vnd.openxmlformats-officedocument.drawingml.chart+xml"/>
  <Override PartName="/word/theme/themeOverride73.xml" ContentType="application/vnd.openxmlformats-officedocument.themeOverride+xml"/>
  <Override PartName="/word/drawings/drawing31.xml" ContentType="application/vnd.openxmlformats-officedocument.drawingml.chartshapes+xml"/>
  <Override PartName="/word/charts/chart145.xml" ContentType="application/vnd.openxmlformats-officedocument.drawingml.chart+xml"/>
  <Override PartName="/word/theme/themeOverride74.xml" ContentType="application/vnd.openxmlformats-officedocument.themeOverride+xml"/>
  <Override PartName="/word/charts/chart146.xml" ContentType="application/vnd.openxmlformats-officedocument.drawingml.chart+xml"/>
  <Override PartName="/word/theme/themeOverride75.xml" ContentType="application/vnd.openxmlformats-officedocument.themeOverride+xml"/>
  <Override PartName="/word/charts/chart147.xml" ContentType="application/vnd.openxmlformats-officedocument.drawingml.chart+xml"/>
  <Override PartName="/word/theme/themeOverride76.xml" ContentType="application/vnd.openxmlformats-officedocument.themeOverride+xml"/>
  <Override PartName="/word/drawings/drawing32.xml" ContentType="application/vnd.openxmlformats-officedocument.drawingml.chartshapes+xml"/>
  <Override PartName="/word/charts/chart148.xml" ContentType="application/vnd.openxmlformats-officedocument.drawingml.chart+xml"/>
  <Override PartName="/word/theme/themeOverride77.xml" ContentType="application/vnd.openxmlformats-officedocument.themeOverride+xml"/>
  <Override PartName="/word/charts/chart149.xml" ContentType="application/vnd.openxmlformats-officedocument.drawingml.chart+xml"/>
  <Override PartName="/word/theme/themeOverride78.xml" ContentType="application/vnd.openxmlformats-officedocument.themeOverride+xml"/>
  <Override PartName="/word/charts/chart150.xml" ContentType="application/vnd.openxmlformats-officedocument.drawingml.chart+xml"/>
  <Override PartName="/word/theme/themeOverride79.xml" ContentType="application/vnd.openxmlformats-officedocument.themeOverride+xml"/>
  <Override PartName="/word/charts/chart151.xml" ContentType="application/vnd.openxmlformats-officedocument.drawingml.chart+xml"/>
  <Override PartName="/word/theme/themeOverride80.xml" ContentType="application/vnd.openxmlformats-officedocument.themeOverride+xml"/>
  <Override PartName="/word/charts/chart152.xml" ContentType="application/vnd.openxmlformats-officedocument.drawingml.chart+xml"/>
  <Override PartName="/word/theme/themeOverride81.xml" ContentType="application/vnd.openxmlformats-officedocument.themeOverride+xml"/>
  <Override PartName="/word/charts/chart153.xml" ContentType="application/vnd.openxmlformats-officedocument.drawingml.chart+xml"/>
  <Override PartName="/word/theme/themeOverride82.xml" ContentType="application/vnd.openxmlformats-officedocument.themeOverride+xml"/>
  <Override PartName="/word/charts/chart154.xml" ContentType="application/vnd.openxmlformats-officedocument.drawingml.chart+xml"/>
  <Override PartName="/word/theme/themeOverride83.xml" ContentType="application/vnd.openxmlformats-officedocument.themeOverride+xml"/>
  <Override PartName="/word/charts/chart155.xml" ContentType="application/vnd.openxmlformats-officedocument.drawingml.chart+xml"/>
  <Override PartName="/word/theme/themeOverride84.xml" ContentType="application/vnd.openxmlformats-officedocument.themeOverride+xml"/>
  <Override PartName="/word/charts/chart156.xml" ContentType="application/vnd.openxmlformats-officedocument.drawingml.chart+xml"/>
  <Override PartName="/word/theme/themeOverride85.xml" ContentType="application/vnd.openxmlformats-officedocument.themeOverride+xml"/>
  <Override PartName="/word/charts/chart157.xml" ContentType="application/vnd.openxmlformats-officedocument.drawingml.chart+xml"/>
  <Override PartName="/word/theme/themeOverride86.xml" ContentType="application/vnd.openxmlformats-officedocument.themeOverride+xml"/>
  <Override PartName="/word/charts/chart158.xml" ContentType="application/vnd.openxmlformats-officedocument.drawingml.chart+xml"/>
  <Override PartName="/word/theme/themeOverride87.xml" ContentType="application/vnd.openxmlformats-officedocument.themeOverride+xml"/>
  <Override PartName="/word/charts/chart159.xml" ContentType="application/vnd.openxmlformats-officedocument.drawingml.chart+xml"/>
  <Override PartName="/word/theme/themeOverride88.xml" ContentType="application/vnd.openxmlformats-officedocument.themeOverride+xml"/>
  <Override PartName="/word/charts/chart160.xml" ContentType="application/vnd.openxmlformats-officedocument.drawingml.chart+xml"/>
  <Override PartName="/word/theme/themeOverride89.xml" ContentType="application/vnd.openxmlformats-officedocument.themeOverride+xml"/>
  <Override PartName="/word/charts/chart161.xml" ContentType="application/vnd.openxmlformats-officedocument.drawingml.chart+xml"/>
  <Override PartName="/word/theme/themeOverride90.xml" ContentType="application/vnd.openxmlformats-officedocument.themeOverride+xml"/>
  <Override PartName="/word/charts/chart162.xml" ContentType="application/vnd.openxmlformats-officedocument.drawingml.chart+xml"/>
  <Override PartName="/word/theme/themeOverride91.xml" ContentType="application/vnd.openxmlformats-officedocument.themeOverride+xml"/>
  <Override PartName="/word/charts/chart163.xml" ContentType="application/vnd.openxmlformats-officedocument.drawingml.chart+xml"/>
  <Override PartName="/word/theme/themeOverride92.xml" ContentType="application/vnd.openxmlformats-officedocument.themeOverride+xml"/>
  <Override PartName="/word/charts/chart164.xml" ContentType="application/vnd.openxmlformats-officedocument.drawingml.chart+xml"/>
  <Override PartName="/word/theme/themeOverride93.xml" ContentType="application/vnd.openxmlformats-officedocument.themeOverride+xml"/>
  <Override PartName="/word/charts/chart165.xml" ContentType="application/vnd.openxmlformats-officedocument.drawingml.chart+xml"/>
  <Override PartName="/word/theme/themeOverride94.xml" ContentType="application/vnd.openxmlformats-officedocument.themeOverride+xml"/>
  <Override PartName="/word/charts/chart166.xml" ContentType="application/vnd.openxmlformats-officedocument.drawingml.chart+xml"/>
  <Override PartName="/word/theme/themeOverride95.xml" ContentType="application/vnd.openxmlformats-officedocument.themeOverride+xml"/>
  <Override PartName="/word/charts/chart167.xml" ContentType="application/vnd.openxmlformats-officedocument.drawingml.chart+xml"/>
  <Override PartName="/word/theme/themeOverride96.xml" ContentType="application/vnd.openxmlformats-officedocument.themeOverride+xml"/>
  <Override PartName="/word/charts/chart168.xml" ContentType="application/vnd.openxmlformats-officedocument.drawingml.chart+xml"/>
  <Override PartName="/word/theme/themeOverride97.xml" ContentType="application/vnd.openxmlformats-officedocument.themeOverride+xml"/>
  <Override PartName="/word/charts/chart169.xml" ContentType="application/vnd.openxmlformats-officedocument.drawingml.chart+xml"/>
  <Override PartName="/word/theme/themeOverride98.xml" ContentType="application/vnd.openxmlformats-officedocument.themeOverride+xml"/>
  <Override PartName="/word/charts/chart170.xml" ContentType="application/vnd.openxmlformats-officedocument.drawingml.chart+xml"/>
  <Override PartName="/word/theme/themeOverride99.xml" ContentType="application/vnd.openxmlformats-officedocument.themeOverride+xml"/>
  <Override PartName="/word/charts/chart171.xml" ContentType="application/vnd.openxmlformats-officedocument.drawingml.chart+xml"/>
  <Override PartName="/word/theme/themeOverride100.xml" ContentType="application/vnd.openxmlformats-officedocument.themeOverride+xml"/>
  <Override PartName="/word/charts/chart172.xml" ContentType="application/vnd.openxmlformats-officedocument.drawingml.chart+xml"/>
  <Override PartName="/word/theme/themeOverride101.xml" ContentType="application/vnd.openxmlformats-officedocument.themeOverride+xml"/>
  <Override PartName="/word/charts/chart173.xml" ContentType="application/vnd.openxmlformats-officedocument.drawingml.chart+xml"/>
  <Override PartName="/word/theme/themeOverride102.xml" ContentType="application/vnd.openxmlformats-officedocument.themeOverride+xml"/>
  <Override PartName="/word/charts/chart174.xml" ContentType="application/vnd.openxmlformats-officedocument.drawingml.chart+xml"/>
  <Override PartName="/word/theme/themeOverride103.xml" ContentType="application/vnd.openxmlformats-officedocument.themeOverride+xml"/>
  <Override PartName="/word/charts/chart175.xml" ContentType="application/vnd.openxmlformats-officedocument.drawingml.chart+xml"/>
  <Override PartName="/word/theme/themeOverride104.xml" ContentType="application/vnd.openxmlformats-officedocument.themeOverride+xml"/>
  <Override PartName="/word/drawings/drawing33.xml" ContentType="application/vnd.openxmlformats-officedocument.drawingml.chartshapes+xml"/>
  <Override PartName="/word/charts/chart176.xml" ContentType="application/vnd.openxmlformats-officedocument.drawingml.chart+xml"/>
  <Override PartName="/word/theme/themeOverride105.xml" ContentType="application/vnd.openxmlformats-officedocument.themeOverride+xml"/>
  <Override PartName="/word/drawings/drawing34.xml" ContentType="application/vnd.openxmlformats-officedocument.drawingml.chartshapes+xml"/>
  <Override PartName="/word/charts/chart177.xml" ContentType="application/vnd.openxmlformats-officedocument.drawingml.chart+xml"/>
  <Override PartName="/word/theme/themeOverride106.xml" ContentType="application/vnd.openxmlformats-officedocument.themeOverride+xml"/>
  <Override PartName="/word/charts/chart178.xml" ContentType="application/vnd.openxmlformats-officedocument.drawingml.chart+xml"/>
  <Override PartName="/word/theme/themeOverride107.xml" ContentType="application/vnd.openxmlformats-officedocument.themeOverride+xml"/>
  <Override PartName="/word/drawings/drawing35.xml" ContentType="application/vnd.openxmlformats-officedocument.drawingml.chartshapes+xml"/>
  <Override PartName="/word/charts/chart179.xml" ContentType="application/vnd.openxmlformats-officedocument.drawingml.chart+xml"/>
  <Override PartName="/word/theme/themeOverride108.xml" ContentType="application/vnd.openxmlformats-officedocument.themeOverride+xml"/>
  <Override PartName="/word/charts/chart180.xml" ContentType="application/vnd.openxmlformats-officedocument.drawingml.chart+xml"/>
  <Override PartName="/word/theme/themeOverride109.xml" ContentType="application/vnd.openxmlformats-officedocument.themeOverride+xml"/>
  <Override PartName="/word/charts/chart181.xml" ContentType="application/vnd.openxmlformats-officedocument.drawingml.chart+xml"/>
  <Override PartName="/word/theme/themeOverride110.xml" ContentType="application/vnd.openxmlformats-officedocument.themeOverride+xml"/>
  <Override PartName="/word/charts/chart182.xml" ContentType="application/vnd.openxmlformats-officedocument.drawingml.chart+xml"/>
  <Override PartName="/word/theme/themeOverride111.xml" ContentType="application/vnd.openxmlformats-officedocument.themeOverride+xml"/>
  <Override PartName="/word/charts/chart183.xml" ContentType="application/vnd.openxmlformats-officedocument.drawingml.chart+xml"/>
  <Override PartName="/word/theme/themeOverride112.xml" ContentType="application/vnd.openxmlformats-officedocument.themeOverride+xml"/>
  <Override PartName="/word/charts/chart184.xml" ContentType="application/vnd.openxmlformats-officedocument.drawingml.chart+xml"/>
  <Override PartName="/word/theme/themeOverride113.xml" ContentType="application/vnd.openxmlformats-officedocument.themeOverride+xml"/>
  <Override PartName="/word/charts/chart185.xml" ContentType="application/vnd.openxmlformats-officedocument.drawingml.chart+xml"/>
  <Override PartName="/word/theme/themeOverride114.xml" ContentType="application/vnd.openxmlformats-officedocument.themeOverride+xml"/>
  <Override PartName="/word/charts/chart186.xml" ContentType="application/vnd.openxmlformats-officedocument.drawingml.chart+xml"/>
  <Override PartName="/word/theme/themeOverride115.xml" ContentType="application/vnd.openxmlformats-officedocument.themeOverride+xml"/>
  <Override PartName="/word/charts/chart187.xml" ContentType="application/vnd.openxmlformats-officedocument.drawingml.chart+xml"/>
  <Override PartName="/word/theme/themeOverride116.xml" ContentType="application/vnd.openxmlformats-officedocument.themeOverride+xml"/>
  <Override PartName="/word/charts/chart188.xml" ContentType="application/vnd.openxmlformats-officedocument.drawingml.chart+xml"/>
  <Override PartName="/word/theme/themeOverride117.xml" ContentType="application/vnd.openxmlformats-officedocument.themeOverride+xml"/>
  <Override PartName="/word/charts/chart189.xml" ContentType="application/vnd.openxmlformats-officedocument.drawingml.chart+xml"/>
  <Override PartName="/word/theme/themeOverride118.xml" ContentType="application/vnd.openxmlformats-officedocument.themeOverride+xml"/>
  <Override PartName="/word/drawings/drawing36.xml" ContentType="application/vnd.openxmlformats-officedocument.drawingml.chartshapes+xml"/>
  <Override PartName="/word/charts/chart190.xml" ContentType="application/vnd.openxmlformats-officedocument.drawingml.chart+xml"/>
  <Override PartName="/word/theme/themeOverride119.xml" ContentType="application/vnd.openxmlformats-officedocument.themeOverride+xml"/>
  <Override PartName="/word/charts/chart191.xml" ContentType="application/vnd.openxmlformats-officedocument.drawingml.chart+xml"/>
  <Override PartName="/word/theme/themeOverride120.xml" ContentType="application/vnd.openxmlformats-officedocument.themeOverride+xml"/>
  <Override PartName="/word/drawings/drawing37.xml" ContentType="application/vnd.openxmlformats-officedocument.drawingml.chartshapes+xml"/>
  <Override PartName="/word/charts/chart192.xml" ContentType="application/vnd.openxmlformats-officedocument.drawingml.chart+xml"/>
  <Override PartName="/word/theme/themeOverride121.xml" ContentType="application/vnd.openxmlformats-officedocument.themeOverride+xml"/>
  <Override PartName="/word/charts/chart193.xml" ContentType="application/vnd.openxmlformats-officedocument.drawingml.chart+xml"/>
  <Override PartName="/word/theme/themeOverride122.xml" ContentType="application/vnd.openxmlformats-officedocument.themeOverride+xml"/>
  <Override PartName="/word/charts/chart194.xml" ContentType="application/vnd.openxmlformats-officedocument.drawingml.chart+xml"/>
  <Override PartName="/word/theme/themeOverride123.xml" ContentType="application/vnd.openxmlformats-officedocument.themeOverride+xml"/>
  <Override PartName="/word/drawings/drawing38.xml" ContentType="application/vnd.openxmlformats-officedocument.drawingml.chartshapes+xml"/>
  <Override PartName="/word/charts/chart195.xml" ContentType="application/vnd.openxmlformats-officedocument.drawingml.chart+xml"/>
  <Override PartName="/word/theme/themeOverride124.xml" ContentType="application/vnd.openxmlformats-officedocument.themeOverride+xml"/>
  <Override PartName="/word/drawings/drawing39.xml" ContentType="application/vnd.openxmlformats-officedocument.drawingml.chartshapes+xml"/>
  <Override PartName="/word/charts/chart196.xml" ContentType="application/vnd.openxmlformats-officedocument.drawingml.chart+xml"/>
  <Override PartName="/word/theme/themeOverride125.xml" ContentType="application/vnd.openxmlformats-officedocument.themeOverride+xml"/>
  <Override PartName="/word/charts/chart197.xml" ContentType="application/vnd.openxmlformats-officedocument.drawingml.chart+xml"/>
  <Override PartName="/word/theme/themeOverride126.xml" ContentType="application/vnd.openxmlformats-officedocument.themeOverride+xml"/>
  <Override PartName="/word/charts/chart198.xml" ContentType="application/vnd.openxmlformats-officedocument.drawingml.chart+xml"/>
  <Override PartName="/word/theme/themeOverride127.xml" ContentType="application/vnd.openxmlformats-officedocument.themeOverride+xml"/>
  <Override PartName="/word/charts/chart199.xml" ContentType="application/vnd.openxmlformats-officedocument.drawingml.chart+xml"/>
  <Override PartName="/word/theme/themeOverride128.xml" ContentType="application/vnd.openxmlformats-officedocument.themeOverride+xml"/>
  <Override PartName="/word/charts/chart200.xml" ContentType="application/vnd.openxmlformats-officedocument.drawingml.chart+xml"/>
  <Override PartName="/word/theme/themeOverride129.xml" ContentType="application/vnd.openxmlformats-officedocument.themeOverride+xml"/>
  <Override PartName="/word/charts/chart201.xml" ContentType="application/vnd.openxmlformats-officedocument.drawingml.chart+xml"/>
  <Override PartName="/word/theme/themeOverride130.xml" ContentType="application/vnd.openxmlformats-officedocument.themeOverride+xml"/>
  <Override PartName="/word/charts/chart202.xml" ContentType="application/vnd.openxmlformats-officedocument.drawingml.chart+xml"/>
  <Override PartName="/word/theme/themeOverride131.xml" ContentType="application/vnd.openxmlformats-officedocument.themeOverride+xml"/>
  <Override PartName="/word/drawings/drawing40.xml" ContentType="application/vnd.openxmlformats-officedocument.drawingml.chartshapes+xml"/>
  <Override PartName="/word/charts/chart203.xml" ContentType="application/vnd.openxmlformats-officedocument.drawingml.chart+xml"/>
  <Override PartName="/word/theme/themeOverride132.xml" ContentType="application/vnd.openxmlformats-officedocument.themeOverride+xml"/>
  <Override PartName="/word/drawings/drawing41.xml" ContentType="application/vnd.openxmlformats-officedocument.drawingml.chartshapes+xml"/>
  <Override PartName="/word/charts/chart204.xml" ContentType="application/vnd.openxmlformats-officedocument.drawingml.chart+xml"/>
  <Override PartName="/word/theme/themeOverride133.xml" ContentType="application/vnd.openxmlformats-officedocument.themeOverride+xml"/>
  <Override PartName="/word/charts/chart205.xml" ContentType="application/vnd.openxmlformats-officedocument.drawingml.chart+xml"/>
  <Override PartName="/word/theme/themeOverride134.xml" ContentType="application/vnd.openxmlformats-officedocument.themeOverride+xml"/>
  <Override PartName="/word/drawings/drawing42.xml" ContentType="application/vnd.openxmlformats-officedocument.drawingml.chartshapes+xml"/>
  <Override PartName="/word/charts/chart206.xml" ContentType="application/vnd.openxmlformats-officedocument.drawingml.chart+xml"/>
  <Override PartName="/word/theme/themeOverride135.xml" ContentType="application/vnd.openxmlformats-officedocument.themeOverride+xml"/>
  <Override PartName="/word/charts/chart207.xml" ContentType="application/vnd.openxmlformats-officedocument.drawingml.chart+xml"/>
  <Override PartName="/word/theme/themeOverride136.xml" ContentType="application/vnd.openxmlformats-officedocument.themeOverride+xml"/>
  <Override PartName="/word/charts/chart208.xml" ContentType="application/vnd.openxmlformats-officedocument.drawingml.chart+xml"/>
  <Override PartName="/word/theme/themeOverride137.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charts/chart209.xml" ContentType="application/vnd.openxmlformats-officedocument.drawingml.chart+xml"/>
  <Override PartName="/word/theme/themeOverride138.xml" ContentType="application/vnd.openxmlformats-officedocument.themeOverride+xml"/>
  <Override PartName="/word/drawings/drawing43.xml" ContentType="application/vnd.openxmlformats-officedocument.drawingml.chartshapes+xml"/>
  <Override PartName="/word/charts/chart210.xml" ContentType="application/vnd.openxmlformats-officedocument.drawingml.chart+xml"/>
  <Override PartName="/word/theme/themeOverride139.xml" ContentType="application/vnd.openxmlformats-officedocument.themeOverride+xml"/>
  <Override PartName="/word/charts/chart211.xml" ContentType="application/vnd.openxmlformats-officedocument.drawingml.chart+xml"/>
  <Override PartName="/word/theme/themeOverride140.xml" ContentType="application/vnd.openxmlformats-officedocument.themeOverride+xml"/>
  <Override PartName="/word/charts/chart212.xml" ContentType="application/vnd.openxmlformats-officedocument.drawingml.chart+xml"/>
  <Override PartName="/word/theme/themeOverride141.xml" ContentType="application/vnd.openxmlformats-officedocument.themeOverride+xml"/>
  <Override PartName="/word/charts/chart213.xml" ContentType="application/vnd.openxmlformats-officedocument.drawingml.chart+xml"/>
  <Override PartName="/word/theme/themeOverride142.xml" ContentType="application/vnd.openxmlformats-officedocument.themeOverride+xml"/>
  <Override PartName="/word/charts/chart214.xml" ContentType="application/vnd.openxmlformats-officedocument.drawingml.chart+xml"/>
  <Override PartName="/word/theme/themeOverride143.xml" ContentType="application/vnd.openxmlformats-officedocument.themeOverride+xml"/>
  <Override PartName="/word/charts/chart215.xml" ContentType="application/vnd.openxmlformats-officedocument.drawingml.chart+xml"/>
  <Override PartName="/word/theme/themeOverride144.xml" ContentType="application/vnd.openxmlformats-officedocument.themeOverride+xml"/>
  <Override PartName="/word/charts/chart216.xml" ContentType="application/vnd.openxmlformats-officedocument.drawingml.chart+xml"/>
  <Override PartName="/word/theme/themeOverride145.xml" ContentType="application/vnd.openxmlformats-officedocument.themeOverride+xml"/>
  <Override PartName="/word/charts/chart217.xml" ContentType="application/vnd.openxmlformats-officedocument.drawingml.chart+xml"/>
  <Override PartName="/word/theme/themeOverride146.xml" ContentType="application/vnd.openxmlformats-officedocument.themeOverride+xml"/>
  <Override PartName="/word/charts/chart218.xml" ContentType="application/vnd.openxmlformats-officedocument.drawingml.chart+xml"/>
  <Override PartName="/word/theme/themeOverride147.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charts/chart219.xml" ContentType="application/vnd.openxmlformats-officedocument.drawingml.chart+xml"/>
  <Override PartName="/word/theme/themeOverride148.xml" ContentType="application/vnd.openxmlformats-officedocument.themeOverride+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06" w:rsidRDefault="007C6506" w:rsidP="00681370">
      <w:pPr>
        <w:spacing w:after="0" w:line="240" w:lineRule="auto"/>
        <w:ind w:left="-284"/>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Pr="00D52D2C" w:rsidRDefault="00D52D2C" w:rsidP="00D52D2C">
      <w:pPr>
        <w:spacing w:after="0" w:line="240" w:lineRule="auto"/>
        <w:ind w:left="-284"/>
        <w:jc w:val="right"/>
        <w:rPr>
          <w:rFonts w:ascii="Times New Roman" w:hAnsi="Times New Roman"/>
          <w:sz w:val="28"/>
          <w:szCs w:val="28"/>
        </w:rPr>
      </w:pPr>
      <w:r w:rsidRPr="00D52D2C">
        <w:rPr>
          <w:rFonts w:ascii="Times New Roman" w:hAnsi="Times New Roman"/>
          <w:sz w:val="28"/>
          <w:szCs w:val="28"/>
        </w:rPr>
        <w:t>Утверждена</w:t>
      </w:r>
    </w:p>
    <w:p w:rsidR="00D52D2C" w:rsidRPr="00D52D2C" w:rsidRDefault="00D52D2C" w:rsidP="00D52D2C">
      <w:pPr>
        <w:spacing w:after="0" w:line="240" w:lineRule="auto"/>
        <w:ind w:left="-284"/>
        <w:jc w:val="right"/>
        <w:rPr>
          <w:rFonts w:ascii="Times New Roman" w:hAnsi="Times New Roman"/>
          <w:sz w:val="28"/>
          <w:szCs w:val="28"/>
        </w:rPr>
      </w:pPr>
      <w:r>
        <w:rPr>
          <w:rFonts w:ascii="Times New Roman" w:hAnsi="Times New Roman"/>
          <w:sz w:val="28"/>
          <w:szCs w:val="28"/>
        </w:rPr>
        <w:t>р</w:t>
      </w:r>
      <w:r w:rsidRPr="00D52D2C">
        <w:rPr>
          <w:rFonts w:ascii="Times New Roman" w:hAnsi="Times New Roman"/>
          <w:sz w:val="28"/>
          <w:szCs w:val="28"/>
        </w:rPr>
        <w:t xml:space="preserve">ешением Совета депутатов муниципального </w:t>
      </w:r>
    </w:p>
    <w:p w:rsidR="00D52D2C" w:rsidRPr="00D52D2C" w:rsidRDefault="00D52D2C" w:rsidP="00D52D2C">
      <w:pPr>
        <w:spacing w:after="0" w:line="240" w:lineRule="auto"/>
        <w:ind w:left="-284"/>
        <w:jc w:val="right"/>
        <w:rPr>
          <w:rFonts w:ascii="Times New Roman" w:hAnsi="Times New Roman"/>
          <w:sz w:val="28"/>
          <w:szCs w:val="28"/>
        </w:rPr>
      </w:pPr>
      <w:r w:rsidRPr="00D52D2C">
        <w:rPr>
          <w:rFonts w:ascii="Times New Roman" w:hAnsi="Times New Roman"/>
          <w:sz w:val="28"/>
          <w:szCs w:val="28"/>
        </w:rPr>
        <w:t>образования «Малопургинский район»</w:t>
      </w:r>
    </w:p>
    <w:p w:rsidR="00D52D2C" w:rsidRDefault="00D52D2C" w:rsidP="00D52D2C">
      <w:pPr>
        <w:spacing w:after="0" w:line="240" w:lineRule="auto"/>
        <w:ind w:left="-284"/>
        <w:jc w:val="right"/>
        <w:rPr>
          <w:rFonts w:ascii="Times New Roman" w:hAnsi="Times New Roman"/>
          <w:b/>
          <w:sz w:val="28"/>
          <w:szCs w:val="28"/>
        </w:rPr>
      </w:pPr>
      <w:r w:rsidRPr="00D52D2C">
        <w:rPr>
          <w:rFonts w:ascii="Times New Roman" w:hAnsi="Times New Roman"/>
          <w:sz w:val="28"/>
          <w:szCs w:val="28"/>
        </w:rPr>
        <w:t>29 декабря 2020 года № 33-1-332</w:t>
      </w: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СТРАТЕГИЯ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социально-экономического развития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муниципального образования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«Малопургинский район»</w:t>
      </w:r>
    </w:p>
    <w:p w:rsidR="007C6506" w:rsidRDefault="000902A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на 202</w:t>
      </w:r>
      <w:r w:rsidR="003F5928">
        <w:rPr>
          <w:rFonts w:ascii="Times New Roman" w:hAnsi="Times New Roman"/>
          <w:b/>
          <w:sz w:val="40"/>
          <w:szCs w:val="40"/>
        </w:rPr>
        <w:t>0</w:t>
      </w:r>
      <w:r w:rsidR="007C6506">
        <w:rPr>
          <w:rFonts w:ascii="Times New Roman" w:hAnsi="Times New Roman"/>
          <w:b/>
          <w:sz w:val="40"/>
          <w:szCs w:val="40"/>
        </w:rPr>
        <w:t>-2025 годы</w:t>
      </w:r>
      <w:r w:rsidR="003F5928">
        <w:rPr>
          <w:rFonts w:ascii="Times New Roman" w:hAnsi="Times New Roman"/>
          <w:b/>
          <w:sz w:val="40"/>
          <w:szCs w:val="40"/>
        </w:rPr>
        <w:t xml:space="preserve"> и далее на период до 2030 года. </w:t>
      </w:r>
    </w:p>
    <w:p w:rsidR="007C6506" w:rsidRDefault="007C6506" w:rsidP="007C6506">
      <w:pPr>
        <w:spacing w:after="0" w:line="240" w:lineRule="auto"/>
        <w:ind w:left="-284"/>
        <w:jc w:val="center"/>
        <w:rPr>
          <w:rFonts w:ascii="Times New Roman" w:hAnsi="Times New Roman"/>
          <w:b/>
          <w:sz w:val="40"/>
          <w:szCs w:val="40"/>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3F5928" w:rsidRDefault="003F5928" w:rsidP="007C6506">
      <w:pPr>
        <w:spacing w:after="0" w:line="240" w:lineRule="auto"/>
        <w:ind w:left="-284"/>
        <w:jc w:val="center"/>
        <w:rPr>
          <w:rFonts w:ascii="Times New Roman" w:hAnsi="Times New Roman"/>
          <w:b/>
          <w:sz w:val="28"/>
          <w:szCs w:val="28"/>
        </w:rPr>
      </w:pPr>
    </w:p>
    <w:p w:rsidR="003F5928" w:rsidRDefault="003F5928" w:rsidP="007C6506">
      <w:pPr>
        <w:spacing w:after="0" w:line="240" w:lineRule="auto"/>
        <w:ind w:left="-284"/>
        <w:jc w:val="center"/>
        <w:rPr>
          <w:rFonts w:ascii="Times New Roman" w:hAnsi="Times New Roman"/>
          <w:b/>
          <w:sz w:val="28"/>
          <w:szCs w:val="28"/>
        </w:rPr>
      </w:pPr>
    </w:p>
    <w:p w:rsidR="005830E4" w:rsidRDefault="005830E4" w:rsidP="00D52D2C">
      <w:pPr>
        <w:spacing w:after="0" w:line="240" w:lineRule="auto"/>
        <w:rPr>
          <w:rFonts w:ascii="Times New Roman" w:hAnsi="Times New Roman"/>
          <w:b/>
          <w:sz w:val="28"/>
          <w:szCs w:val="28"/>
        </w:rPr>
      </w:pPr>
    </w:p>
    <w:p w:rsidR="00D52D2C" w:rsidRDefault="00D52D2C" w:rsidP="00D52D2C">
      <w:pPr>
        <w:spacing w:after="0" w:line="240" w:lineRule="auto"/>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r>
        <w:rPr>
          <w:rFonts w:ascii="Times New Roman" w:hAnsi="Times New Roman"/>
          <w:b/>
          <w:sz w:val="28"/>
          <w:szCs w:val="28"/>
        </w:rPr>
        <w:lastRenderedPageBreak/>
        <w:t>Содержание</w:t>
      </w:r>
    </w:p>
    <w:p w:rsidR="003F5928" w:rsidRPr="00273A2E" w:rsidRDefault="003F5928" w:rsidP="003F5928">
      <w:pPr>
        <w:spacing w:after="0" w:line="240" w:lineRule="auto"/>
        <w:ind w:left="-284" w:firstLine="142"/>
        <w:jc w:val="both"/>
        <w:rPr>
          <w:rFonts w:ascii="Times New Roman" w:hAnsi="Times New Roman"/>
          <w:b/>
          <w:sz w:val="28"/>
          <w:szCs w:val="28"/>
        </w:rPr>
      </w:pPr>
    </w:p>
    <w:p w:rsidR="00273A2E" w:rsidRPr="00697033" w:rsidRDefault="00273A2E" w:rsidP="00697033">
      <w:pPr>
        <w:pStyle w:val="a4"/>
        <w:tabs>
          <w:tab w:val="left" w:pos="1020"/>
        </w:tabs>
        <w:ind w:left="0"/>
        <w:rPr>
          <w:rFonts w:ascii="Times New Roman" w:hAnsi="Times New Roman" w:cs="Times New Roman"/>
          <w:smallCaps/>
          <w:color w:val="5A5A5A" w:themeColor="text1" w:themeTint="A5"/>
          <w:sz w:val="20"/>
          <w:szCs w:val="20"/>
        </w:rPr>
      </w:pPr>
      <w:r w:rsidRPr="00273A2E">
        <w:rPr>
          <w:rStyle w:val="a5"/>
          <w:rFonts w:ascii="Times New Roman" w:hAnsi="Times New Roman" w:cs="Times New Roman"/>
          <w:sz w:val="20"/>
          <w:szCs w:val="20"/>
        </w:rPr>
        <w:t>ТОМ  1. МЕТОДОЛОГИЯ РАЗРАБОТКИ СТРАТЕГИИ РАЗВИТИЯ МАЛОПУРГИНСКОГО РАЙОНА</w:t>
      </w:r>
    </w:p>
    <w:p w:rsidR="00273A2E" w:rsidRPr="00273A2E" w:rsidRDefault="00273A2E" w:rsidP="00273A2E">
      <w:pPr>
        <w:pStyle w:val="a4"/>
        <w:numPr>
          <w:ilvl w:val="1"/>
          <w:numId w:val="1"/>
        </w:numPr>
        <w:tabs>
          <w:tab w:val="left" w:pos="1020"/>
        </w:tabs>
        <w:spacing w:after="160" w:line="259" w:lineRule="auto"/>
        <w:rPr>
          <w:rStyle w:val="a5"/>
          <w:rFonts w:ascii="Times New Roman" w:hAnsi="Times New Roman" w:cs="Times New Roman"/>
          <w:sz w:val="20"/>
          <w:szCs w:val="20"/>
        </w:rPr>
      </w:pPr>
      <w:r w:rsidRPr="00273A2E">
        <w:rPr>
          <w:rStyle w:val="a5"/>
          <w:rFonts w:ascii="Times New Roman" w:hAnsi="Times New Roman" w:cs="Times New Roman"/>
          <w:sz w:val="20"/>
          <w:szCs w:val="20"/>
        </w:rPr>
        <w:t>Методология разработки стратегии развития Малопургинского района</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Цели и задачи, предмет и объект разработки Стратегии</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Правовые основы разработки Стратегии</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Инструментарий анализа и проектирования</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Алгоритм разработки Стратегии</w:t>
      </w:r>
    </w:p>
    <w:p w:rsidR="00273A2E" w:rsidRPr="00273A2E" w:rsidRDefault="00273A2E" w:rsidP="00697033">
      <w:pPr>
        <w:tabs>
          <w:tab w:val="left" w:pos="1020"/>
        </w:tabs>
        <w:spacing w:line="240" w:lineRule="auto"/>
        <w:rPr>
          <w:rStyle w:val="a5"/>
          <w:rFonts w:ascii="Times New Roman" w:hAnsi="Times New Roman"/>
          <w:sz w:val="20"/>
          <w:szCs w:val="20"/>
        </w:rPr>
      </w:pPr>
      <w:r w:rsidRPr="00273A2E">
        <w:rPr>
          <w:rStyle w:val="a5"/>
          <w:rFonts w:ascii="Times New Roman" w:hAnsi="Times New Roman"/>
          <w:sz w:val="20"/>
          <w:szCs w:val="20"/>
        </w:rPr>
        <w:t>ТОМ 2. Анализ мнений ключевых стейкхолдеров стратегического развития Малопургинского района Удмуртской Республики</w:t>
      </w:r>
    </w:p>
    <w:p w:rsidR="00273A2E" w:rsidRPr="00273A2E" w:rsidRDefault="00273A2E" w:rsidP="00697033">
      <w:pPr>
        <w:pStyle w:val="a4"/>
        <w:numPr>
          <w:ilvl w:val="0"/>
          <w:numId w:val="2"/>
        </w:numPr>
        <w:spacing w:after="0" w:line="240" w:lineRule="auto"/>
        <w:ind w:left="1151" w:hanging="357"/>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Результаты анкетирования целевых групп населения Малопургинского района Удмуртской Республики</w:t>
      </w:r>
    </w:p>
    <w:p w:rsidR="00273A2E" w:rsidRPr="00273A2E" w:rsidRDefault="00273A2E" w:rsidP="00273A2E">
      <w:pPr>
        <w:pStyle w:val="a4"/>
        <w:numPr>
          <w:ilvl w:val="1"/>
          <w:numId w:val="2"/>
        </w:numPr>
        <w:spacing w:before="240" w:after="160" w:line="259" w:lineRule="auto"/>
        <w:ind w:left="1497"/>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Целевые группы и характеристики респондентов</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Анализ мнений респондентов о ключевых преимуществах и ограничениях социально-экономического развития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Оценка респондентами качества развития инфраструктуры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Оценка респондентами качества жизни в Малопургинском районе</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Оценка будущего развития Малопургинского района целевыми группами респондентов</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Диагностика мнений респондентов о приоритетных направлениях социально-экономического развития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Диагностика мнений целевой группы об условиях жизни и перспективах молодежи</w:t>
      </w:r>
    </w:p>
    <w:p w:rsidR="00273A2E" w:rsidRPr="00273A2E" w:rsidRDefault="00273A2E" w:rsidP="00273A2E">
      <w:pPr>
        <w:ind w:left="851"/>
        <w:jc w:val="both"/>
        <w:rPr>
          <w:rStyle w:val="a6"/>
          <w:rFonts w:ascii="Times New Roman" w:hAnsi="Times New Roman"/>
          <w:sz w:val="20"/>
          <w:szCs w:val="20"/>
        </w:rPr>
      </w:pPr>
      <w:r w:rsidRPr="00273A2E">
        <w:rPr>
          <w:rStyle w:val="a6"/>
          <w:rFonts w:ascii="Times New Roman" w:hAnsi="Times New Roman"/>
          <w:sz w:val="20"/>
          <w:szCs w:val="20"/>
        </w:rPr>
        <w:t>3. Обобщенные результаты проведения интервью с ключевыми представителями стейкхолдеров Малопургинского района Удмуртской Республики</w:t>
      </w:r>
    </w:p>
    <w:p w:rsidR="00273A2E" w:rsidRPr="00273A2E" w:rsidRDefault="00273A2E" w:rsidP="00273A2E">
      <w:pPr>
        <w:ind w:left="851"/>
        <w:jc w:val="both"/>
        <w:rPr>
          <w:rFonts w:ascii="Times New Roman" w:hAnsi="Times New Roman"/>
          <w:b/>
          <w:bCs/>
          <w:sz w:val="20"/>
          <w:szCs w:val="20"/>
        </w:rPr>
      </w:pPr>
      <w:r w:rsidRPr="00273A2E">
        <w:rPr>
          <w:rStyle w:val="a6"/>
          <w:rFonts w:ascii="Times New Roman" w:hAnsi="Times New Roman"/>
          <w:sz w:val="20"/>
          <w:szCs w:val="20"/>
        </w:rPr>
        <w:t>3.1. Оценка текущего социально - экономического положения Малопургинского района</w:t>
      </w:r>
    </w:p>
    <w:p w:rsidR="00273A2E" w:rsidRPr="00273A2E" w:rsidRDefault="00273A2E" w:rsidP="00273A2E">
      <w:pPr>
        <w:ind w:left="851"/>
        <w:jc w:val="both"/>
        <w:rPr>
          <w:rStyle w:val="a6"/>
          <w:rFonts w:ascii="Times New Roman" w:hAnsi="Times New Roman"/>
          <w:b w:val="0"/>
          <w:bCs w:val="0"/>
          <w:sz w:val="20"/>
          <w:szCs w:val="20"/>
        </w:rPr>
      </w:pPr>
      <w:r w:rsidRPr="00273A2E">
        <w:rPr>
          <w:rStyle w:val="a6"/>
          <w:rFonts w:ascii="Times New Roman" w:hAnsi="Times New Roman"/>
          <w:sz w:val="20"/>
          <w:szCs w:val="20"/>
        </w:rPr>
        <w:t>3.2. Оценка ограничений и преимуществ развития Малопургинского района</w:t>
      </w:r>
    </w:p>
    <w:p w:rsidR="00273A2E" w:rsidRPr="00273A2E" w:rsidRDefault="00273A2E" w:rsidP="00273A2E">
      <w:pPr>
        <w:ind w:left="851"/>
        <w:jc w:val="both"/>
        <w:rPr>
          <w:rStyle w:val="a6"/>
          <w:rFonts w:ascii="Times New Roman" w:hAnsi="Times New Roman"/>
          <w:b w:val="0"/>
          <w:bCs w:val="0"/>
          <w:sz w:val="20"/>
          <w:szCs w:val="20"/>
        </w:rPr>
      </w:pPr>
      <w:r w:rsidRPr="00273A2E">
        <w:rPr>
          <w:rStyle w:val="a6"/>
          <w:rFonts w:ascii="Times New Roman" w:hAnsi="Times New Roman"/>
          <w:sz w:val="20"/>
          <w:szCs w:val="20"/>
        </w:rPr>
        <w:t>3.3. Потенциал развития Малопургинского района</w:t>
      </w:r>
    </w:p>
    <w:p w:rsidR="00273A2E" w:rsidRPr="00273A2E" w:rsidRDefault="00273A2E" w:rsidP="00273A2E">
      <w:pPr>
        <w:ind w:left="851"/>
        <w:jc w:val="both"/>
        <w:rPr>
          <w:rFonts w:ascii="Times New Roman" w:hAnsi="Times New Roman"/>
          <w:b/>
          <w:bCs/>
          <w:sz w:val="20"/>
          <w:szCs w:val="20"/>
        </w:rPr>
      </w:pPr>
      <w:r w:rsidRPr="00273A2E">
        <w:rPr>
          <w:rStyle w:val="a6"/>
          <w:rFonts w:ascii="Times New Roman" w:hAnsi="Times New Roman"/>
          <w:sz w:val="20"/>
          <w:szCs w:val="20"/>
        </w:rPr>
        <w:t>3.4. Приоритетные направления и проекты развития Малопургинского района</w:t>
      </w:r>
    </w:p>
    <w:p w:rsidR="00273A2E" w:rsidRPr="00273A2E" w:rsidRDefault="00273A2E" w:rsidP="00273A2E">
      <w:pPr>
        <w:rPr>
          <w:rStyle w:val="a5"/>
          <w:rFonts w:ascii="Times New Roman" w:hAnsi="Times New Roman"/>
          <w:sz w:val="20"/>
          <w:szCs w:val="20"/>
        </w:rPr>
      </w:pPr>
      <w:r w:rsidRPr="00273A2E">
        <w:rPr>
          <w:rStyle w:val="a5"/>
          <w:rFonts w:ascii="Times New Roman" w:hAnsi="Times New Roman"/>
          <w:sz w:val="20"/>
          <w:szCs w:val="20"/>
        </w:rPr>
        <w:t>ТОМ 3. Социально-экономический анализ тенденций развития Малопургинского района Удмуртской Республики в период 2016-2020 годов</w:t>
      </w:r>
    </w:p>
    <w:p w:rsidR="00273A2E" w:rsidRPr="00273A2E" w:rsidRDefault="00273A2E" w:rsidP="00273A2E">
      <w:pPr>
        <w:pStyle w:val="a4"/>
        <w:numPr>
          <w:ilvl w:val="0"/>
          <w:numId w:val="3"/>
        </w:numPr>
        <w:spacing w:after="160" w:line="259" w:lineRule="auto"/>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Оценка стратегического потенциала и динамики развития Малопургинского района</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Человеческий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Социальная сфера</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Природно-ресурсный потенциал </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Производственный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Инфраструктурный потенциал </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Логистический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Финансовый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Налогово-бюджетный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Инвестиционный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Предпринимательский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Туристический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Экологический потенциал</w:t>
      </w:r>
    </w:p>
    <w:p w:rsidR="00273A2E" w:rsidRPr="00273A2E" w:rsidRDefault="00273A2E" w:rsidP="00273A2E">
      <w:pPr>
        <w:pStyle w:val="a4"/>
        <w:numPr>
          <w:ilvl w:val="1"/>
          <w:numId w:val="3"/>
        </w:numPr>
        <w:spacing w:after="160" w:line="259" w:lineRule="auto"/>
        <w:jc w:val="both"/>
        <w:rPr>
          <w:rFonts w:ascii="Times New Roman" w:hAnsi="Times New Roman" w:cs="Times New Roman"/>
          <w:sz w:val="20"/>
          <w:szCs w:val="20"/>
        </w:rPr>
      </w:pPr>
      <w:r w:rsidRPr="00273A2E">
        <w:rPr>
          <w:rFonts w:ascii="Times New Roman" w:eastAsia="Arial Unicode MS" w:hAnsi="Times New Roman" w:cs="Times New Roman"/>
          <w:sz w:val="20"/>
          <w:szCs w:val="20"/>
        </w:rPr>
        <w:t>Оценка эффективности реализации муниципальных целевых программ</w:t>
      </w:r>
    </w:p>
    <w:p w:rsidR="00273A2E" w:rsidRPr="00273A2E" w:rsidRDefault="00273A2E" w:rsidP="00541D43">
      <w:pPr>
        <w:rPr>
          <w:rStyle w:val="a5"/>
          <w:rFonts w:ascii="Times New Roman" w:hAnsi="Times New Roman"/>
          <w:sz w:val="20"/>
          <w:szCs w:val="20"/>
        </w:rPr>
      </w:pPr>
      <w:r w:rsidRPr="00273A2E">
        <w:rPr>
          <w:rStyle w:val="a5"/>
          <w:rFonts w:ascii="Times New Roman" w:hAnsi="Times New Roman"/>
          <w:sz w:val="20"/>
          <w:szCs w:val="20"/>
        </w:rPr>
        <w:t>ТОМ 4. Анализ основных трендов и условий, формируемых на мировом, федеральном и региональном уровнях, влияющих на социально-экономическое развитие малопургинского района</w:t>
      </w:r>
    </w:p>
    <w:p w:rsidR="00273A2E" w:rsidRPr="00273A2E" w:rsidRDefault="00273A2E" w:rsidP="00800C9E">
      <w:pPr>
        <w:pStyle w:val="a4"/>
        <w:numPr>
          <w:ilvl w:val="0"/>
          <w:numId w:val="4"/>
        </w:numPr>
        <w:spacing w:after="0" w:line="240" w:lineRule="auto"/>
        <w:jc w:val="both"/>
        <w:rPr>
          <w:rStyle w:val="a8"/>
          <w:rFonts w:ascii="Times New Roman" w:hAnsi="Times New Roman" w:cs="Times New Roman"/>
          <w:b/>
          <w:sz w:val="20"/>
          <w:szCs w:val="20"/>
        </w:rPr>
      </w:pPr>
      <w:r w:rsidRPr="00273A2E">
        <w:rPr>
          <w:rStyle w:val="a8"/>
          <w:rFonts w:ascii="Times New Roman" w:hAnsi="Times New Roman" w:cs="Times New Roman"/>
          <w:b/>
          <w:sz w:val="20"/>
          <w:szCs w:val="20"/>
        </w:rPr>
        <w:t>Анализ основных трендов и условий, формируемых на мировом, федеральном и региональных уровнях, влияющих на развитие Малопургинского района</w:t>
      </w:r>
    </w:p>
    <w:p w:rsidR="00273A2E" w:rsidRPr="00273A2E" w:rsidRDefault="00800C9E" w:rsidP="00273A2E">
      <w:pPr>
        <w:spacing w:after="0" w:line="240" w:lineRule="auto"/>
        <w:ind w:firstLine="142"/>
        <w:jc w:val="both"/>
        <w:rPr>
          <w:rStyle w:val="a6"/>
          <w:rFonts w:ascii="Times New Roman" w:hAnsi="Times New Roman"/>
          <w:b w:val="0"/>
          <w:sz w:val="20"/>
          <w:szCs w:val="20"/>
        </w:rPr>
      </w:pPr>
      <w:r>
        <w:rPr>
          <w:rStyle w:val="a6"/>
          <w:rFonts w:ascii="Times New Roman" w:hAnsi="Times New Roman"/>
          <w:sz w:val="20"/>
          <w:szCs w:val="20"/>
        </w:rPr>
        <w:t>5</w:t>
      </w:r>
      <w:r w:rsidR="00273A2E" w:rsidRPr="00273A2E">
        <w:rPr>
          <w:rStyle w:val="a6"/>
          <w:rFonts w:ascii="Times New Roman" w:hAnsi="Times New Roman"/>
          <w:sz w:val="20"/>
          <w:szCs w:val="20"/>
        </w:rPr>
        <w:t>.1. Общесистемные тренды социально-экономического развития</w:t>
      </w:r>
    </w:p>
    <w:p w:rsidR="00273A2E" w:rsidRPr="00273A2E" w:rsidRDefault="00273A2E" w:rsidP="00273A2E">
      <w:pPr>
        <w:spacing w:after="0" w:line="240" w:lineRule="auto"/>
        <w:ind w:firstLine="708"/>
        <w:jc w:val="both"/>
        <w:rPr>
          <w:rStyle w:val="a6"/>
          <w:rFonts w:ascii="Times New Roman" w:hAnsi="Times New Roman"/>
          <w:b w:val="0"/>
          <w:sz w:val="20"/>
          <w:szCs w:val="20"/>
        </w:rPr>
      </w:pPr>
      <w:r w:rsidRPr="00273A2E">
        <w:rPr>
          <w:rStyle w:val="a6"/>
          <w:rFonts w:ascii="Times New Roman" w:hAnsi="Times New Roman"/>
          <w:sz w:val="20"/>
          <w:szCs w:val="20"/>
        </w:rPr>
        <w:t>Цифровизация</w:t>
      </w:r>
    </w:p>
    <w:p w:rsidR="00273A2E" w:rsidRPr="00273A2E" w:rsidRDefault="00273A2E" w:rsidP="00273A2E">
      <w:pPr>
        <w:spacing w:after="0" w:line="240" w:lineRule="auto"/>
        <w:ind w:firstLine="708"/>
        <w:jc w:val="both"/>
        <w:rPr>
          <w:rFonts w:ascii="Times New Roman" w:hAnsi="Times New Roman"/>
          <w:bCs/>
          <w:sz w:val="20"/>
          <w:szCs w:val="20"/>
        </w:rPr>
      </w:pPr>
      <w:r w:rsidRPr="00273A2E">
        <w:rPr>
          <w:rFonts w:ascii="Times New Roman" w:hAnsi="Times New Roman"/>
          <w:bCs/>
          <w:sz w:val="20"/>
          <w:szCs w:val="20"/>
        </w:rPr>
        <w:t>Экономическая рецессия - последствия пандемии COVID-19</w:t>
      </w:r>
    </w:p>
    <w:p w:rsidR="00273A2E" w:rsidRPr="00273A2E" w:rsidRDefault="00273A2E" w:rsidP="00273A2E">
      <w:pPr>
        <w:spacing w:after="0" w:line="240" w:lineRule="auto"/>
        <w:ind w:firstLine="708"/>
        <w:jc w:val="both"/>
        <w:rPr>
          <w:rFonts w:ascii="Times New Roman" w:eastAsiaTheme="majorEastAsia" w:hAnsi="Times New Roman"/>
          <w:bCs/>
          <w:sz w:val="20"/>
          <w:szCs w:val="20"/>
        </w:rPr>
      </w:pPr>
      <w:r w:rsidRPr="00273A2E">
        <w:rPr>
          <w:rFonts w:ascii="Times New Roman" w:eastAsiaTheme="majorEastAsia" w:hAnsi="Times New Roman"/>
          <w:bCs/>
          <w:sz w:val="20"/>
          <w:szCs w:val="20"/>
        </w:rPr>
        <w:t>Экономика совместного потребления</w:t>
      </w:r>
    </w:p>
    <w:p w:rsidR="00273A2E" w:rsidRPr="00273A2E" w:rsidRDefault="00273A2E" w:rsidP="00273A2E">
      <w:pPr>
        <w:spacing w:after="0" w:line="240" w:lineRule="auto"/>
        <w:ind w:firstLine="708"/>
        <w:jc w:val="both"/>
        <w:rPr>
          <w:rFonts w:ascii="Times New Roman" w:eastAsiaTheme="majorEastAsia" w:hAnsi="Times New Roman"/>
          <w:bCs/>
          <w:sz w:val="20"/>
          <w:szCs w:val="20"/>
        </w:rPr>
      </w:pPr>
      <w:r w:rsidRPr="00273A2E">
        <w:rPr>
          <w:rFonts w:ascii="Times New Roman" w:eastAsiaTheme="majorEastAsia" w:hAnsi="Times New Roman"/>
          <w:bCs/>
          <w:sz w:val="20"/>
          <w:szCs w:val="20"/>
        </w:rPr>
        <w:t>Экономика впечатлений</w:t>
      </w:r>
    </w:p>
    <w:p w:rsidR="00273A2E" w:rsidRPr="00273A2E" w:rsidRDefault="00800C9E" w:rsidP="00273A2E">
      <w:pPr>
        <w:pStyle w:val="a4"/>
        <w:spacing w:after="0" w:line="240" w:lineRule="auto"/>
        <w:ind w:left="142"/>
        <w:contextualSpacing w:val="0"/>
        <w:jc w:val="both"/>
        <w:rPr>
          <w:rStyle w:val="a6"/>
          <w:rFonts w:ascii="Times New Roman" w:hAnsi="Times New Roman" w:cs="Times New Roman"/>
          <w:b w:val="0"/>
          <w:sz w:val="20"/>
          <w:szCs w:val="20"/>
        </w:rPr>
      </w:pPr>
      <w:r>
        <w:rPr>
          <w:rStyle w:val="a6"/>
          <w:rFonts w:ascii="Times New Roman" w:hAnsi="Times New Roman" w:cs="Times New Roman"/>
          <w:sz w:val="20"/>
          <w:szCs w:val="20"/>
        </w:rPr>
        <w:lastRenderedPageBreak/>
        <w:t xml:space="preserve"> 5</w:t>
      </w:r>
      <w:r w:rsidR="00273A2E" w:rsidRPr="00273A2E">
        <w:rPr>
          <w:rStyle w:val="a6"/>
          <w:rFonts w:ascii="Times New Roman" w:hAnsi="Times New Roman" w:cs="Times New Roman"/>
          <w:sz w:val="20"/>
          <w:szCs w:val="20"/>
        </w:rPr>
        <w:t>.2. Отраслевые тренды социально-экономического развития</w:t>
      </w:r>
    </w:p>
    <w:p w:rsidR="007111B7" w:rsidRDefault="00800C9E" w:rsidP="007111B7">
      <w:pPr>
        <w:pStyle w:val="a4"/>
        <w:tabs>
          <w:tab w:val="right" w:pos="10914"/>
        </w:tabs>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.2.1. Сельское хозяйство</w:t>
      </w:r>
      <w:r w:rsidR="007111B7">
        <w:rPr>
          <w:rFonts w:ascii="Times New Roman" w:eastAsiaTheme="majorEastAsia" w:hAnsi="Times New Roman" w:cs="Times New Roman"/>
          <w:bCs/>
          <w:sz w:val="20"/>
          <w:szCs w:val="20"/>
        </w:rPr>
        <w:tab/>
      </w:r>
    </w:p>
    <w:p w:rsidR="00273A2E" w:rsidRPr="00273A2E" w:rsidRDefault="00800C9E" w:rsidP="007111B7">
      <w:pPr>
        <w:pStyle w:val="a4"/>
        <w:tabs>
          <w:tab w:val="right" w:pos="10914"/>
        </w:tabs>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 xml:space="preserve">.2.2. Туризм </w:t>
      </w:r>
    </w:p>
    <w:p w:rsidR="00273A2E" w:rsidRDefault="00800C9E" w:rsidP="00273A2E">
      <w:pPr>
        <w:pStyle w:val="a4"/>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 xml:space="preserve">.2.3. Логистика </w:t>
      </w:r>
    </w:p>
    <w:p w:rsidR="00273A2E" w:rsidRPr="00273A2E" w:rsidRDefault="00273A2E" w:rsidP="00273A2E">
      <w:pPr>
        <w:pStyle w:val="a4"/>
        <w:spacing w:after="0" w:line="240" w:lineRule="auto"/>
        <w:ind w:left="142" w:firstLine="567"/>
        <w:contextualSpacing w:val="0"/>
        <w:jc w:val="both"/>
        <w:rPr>
          <w:rFonts w:ascii="Times New Roman" w:eastAsiaTheme="majorEastAsia" w:hAnsi="Times New Roman" w:cs="Times New Roman"/>
          <w:bCs/>
          <w:sz w:val="20"/>
          <w:szCs w:val="20"/>
        </w:rPr>
      </w:pP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5. Стратегические альтернативы развития Малопургинского района Удмуртской Республики</w:t>
      </w:r>
    </w:p>
    <w:p w:rsidR="00273A2E" w:rsidRPr="00273A2E" w:rsidRDefault="00273A2E" w:rsidP="00CE2795">
      <w:pPr>
        <w:pStyle w:val="a4"/>
        <w:numPr>
          <w:ilvl w:val="0"/>
          <w:numId w:val="5"/>
        </w:numPr>
        <w:spacing w:after="240" w:line="259" w:lineRule="auto"/>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Стратегические альтернативы развития Малопургинского района Удмуртской Республики</w:t>
      </w: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Национальные и региональные приоритеты развития, определяющие стратегический вектор развития Малопургинского района</w:t>
      </w:r>
    </w:p>
    <w:p w:rsidR="00273A2E" w:rsidRPr="00273A2E" w:rsidRDefault="00273A2E" w:rsidP="00273A2E">
      <w:pPr>
        <w:pStyle w:val="a4"/>
        <w:numPr>
          <w:ilvl w:val="1"/>
          <w:numId w:val="5"/>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Стратегические альтернативы развития Малопургинского района Удмуртской республики</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альтернатива «Экстенсивное развитие района и специализация на традиционном молочном животноводстве»</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альтернатива «Экстенсивное развитие и специализация на производстве нишевой молочной продукции» «Территория нового молочного производства»</w:t>
      </w:r>
    </w:p>
    <w:p w:rsidR="00273A2E" w:rsidRPr="00273A2E" w:rsidRDefault="00273A2E" w:rsidP="00273A2E">
      <w:pPr>
        <w:pStyle w:val="a4"/>
        <w:numPr>
          <w:ilvl w:val="2"/>
          <w:numId w:val="5"/>
        </w:numPr>
        <w:spacing w:after="160" w:line="259" w:lineRule="auto"/>
        <w:rPr>
          <w:rFonts w:ascii="Times New Roman" w:hAnsi="Times New Roman" w:cs="Times New Roman"/>
          <w:bCs/>
          <w:sz w:val="20"/>
          <w:szCs w:val="20"/>
        </w:rPr>
      </w:pPr>
      <w:r w:rsidRPr="00273A2E">
        <w:rPr>
          <w:rStyle w:val="a6"/>
          <w:rFonts w:ascii="Times New Roman" w:hAnsi="Times New Roman" w:cs="Times New Roman"/>
          <w:sz w:val="20"/>
          <w:szCs w:val="20"/>
        </w:rPr>
        <w:t>Стратегическая альтернатива «</w:t>
      </w:r>
      <w:r w:rsidRPr="00273A2E">
        <w:rPr>
          <w:rFonts w:ascii="Times New Roman" w:hAnsi="Times New Roman" w:cs="Times New Roman"/>
          <w:bCs/>
          <w:sz w:val="20"/>
          <w:szCs w:val="20"/>
        </w:rPr>
        <w:t>Территория престижной загородной жизни»</w:t>
      </w:r>
    </w:p>
    <w:p w:rsidR="00273A2E" w:rsidRPr="00273A2E" w:rsidRDefault="00273A2E" w:rsidP="00273A2E">
      <w:pPr>
        <w:pStyle w:val="a4"/>
        <w:ind w:left="1440"/>
        <w:rPr>
          <w:rFonts w:ascii="Times New Roman" w:hAnsi="Times New Roman" w:cs="Times New Roman"/>
          <w:bCs/>
          <w:sz w:val="20"/>
          <w:szCs w:val="20"/>
        </w:rPr>
      </w:pPr>
    </w:p>
    <w:p w:rsidR="00273A2E" w:rsidRPr="00273A2E" w:rsidRDefault="00273A2E" w:rsidP="00273A2E">
      <w:pPr>
        <w:pStyle w:val="a4"/>
        <w:numPr>
          <w:ilvl w:val="0"/>
          <w:numId w:val="5"/>
        </w:numPr>
        <w:spacing w:after="160" w:line="240" w:lineRule="auto"/>
        <w:jc w:val="both"/>
        <w:rPr>
          <w:rStyle w:val="a8"/>
          <w:rFonts w:ascii="Times New Roman" w:hAnsi="Times New Roman" w:cs="Times New Roman"/>
          <w:b/>
          <w:sz w:val="20"/>
          <w:szCs w:val="20"/>
        </w:rPr>
      </w:pPr>
      <w:r w:rsidRPr="00273A2E">
        <w:rPr>
          <w:rStyle w:val="a8"/>
          <w:rFonts w:ascii="Times New Roman" w:hAnsi="Times New Roman" w:cs="Times New Roman"/>
          <w:b/>
          <w:sz w:val="20"/>
          <w:szCs w:val="20"/>
        </w:rPr>
        <w:t>Система стратегических целей и задач развития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Стратегическая цель развития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Миссия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Система стратегических целей развития Малопургинского района</w:t>
      </w:r>
    </w:p>
    <w:p w:rsidR="00273A2E" w:rsidRPr="00273A2E" w:rsidRDefault="008508E1" w:rsidP="00273A2E">
      <w:pPr>
        <w:pStyle w:val="a4"/>
        <w:ind w:left="360"/>
        <w:rPr>
          <w:rFonts w:ascii="Times New Roman" w:hAnsi="Times New Roman" w:cs="Times New Roman"/>
          <w:bCs/>
          <w:sz w:val="20"/>
          <w:szCs w:val="20"/>
        </w:rPr>
      </w:pPr>
      <w:r>
        <w:rPr>
          <w:rFonts w:ascii="Times New Roman" w:hAnsi="Times New Roman" w:cs="Times New Roman"/>
          <w:bCs/>
          <w:sz w:val="20"/>
          <w:szCs w:val="20"/>
        </w:rPr>
        <w:t>7</w:t>
      </w:r>
      <w:r w:rsidR="00273A2E" w:rsidRPr="00273A2E">
        <w:rPr>
          <w:rFonts w:ascii="Times New Roman" w:hAnsi="Times New Roman" w:cs="Times New Roman"/>
          <w:bCs/>
          <w:sz w:val="20"/>
          <w:szCs w:val="20"/>
        </w:rPr>
        <w:t>.4.           Соответствие стратегических целей развития Малопургинского района национальным приоритетам и целям</w:t>
      </w: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6. КЛЮЧЕВЫЕ ПРОЕКТЫ И МЕРОПРИЯТИЯ РЕАЛИЗАЦИИ СТРАТЕГИЧЕСКИХ ЦЕЛЕЙ И ЗАДАЧ РАЗВИТИЯ МАЛОПУРГИНСКОГО РАЙОНА</w:t>
      </w:r>
    </w:p>
    <w:p w:rsidR="00273A2E" w:rsidRPr="00273A2E" w:rsidRDefault="00273A2E" w:rsidP="00273A2E">
      <w:pPr>
        <w:pStyle w:val="a4"/>
        <w:numPr>
          <w:ilvl w:val="0"/>
          <w:numId w:val="6"/>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План мероприятий по реализации Стратегии </w:t>
      </w:r>
    </w:p>
    <w:p w:rsidR="00273A2E" w:rsidRPr="00273A2E" w:rsidRDefault="00273A2E" w:rsidP="00273A2E">
      <w:pPr>
        <w:pStyle w:val="a4"/>
        <w:numPr>
          <w:ilvl w:val="0"/>
          <w:numId w:val="5"/>
        </w:numPr>
        <w:spacing w:after="160" w:line="259" w:lineRule="auto"/>
        <w:rPr>
          <w:rStyle w:val="a6"/>
          <w:rFonts w:ascii="Times New Roman" w:hAnsi="Times New Roman" w:cs="Times New Roman"/>
          <w:b w:val="0"/>
          <w:vanish/>
          <w:sz w:val="20"/>
          <w:szCs w:val="20"/>
        </w:rPr>
      </w:pPr>
    </w:p>
    <w:p w:rsidR="00273A2E" w:rsidRPr="00273A2E" w:rsidRDefault="00273A2E" w:rsidP="00273A2E">
      <w:pPr>
        <w:pStyle w:val="a4"/>
        <w:numPr>
          <w:ilvl w:val="0"/>
          <w:numId w:val="5"/>
        </w:numPr>
        <w:spacing w:after="160" w:line="259" w:lineRule="auto"/>
        <w:rPr>
          <w:rStyle w:val="a6"/>
          <w:rFonts w:ascii="Times New Roman" w:hAnsi="Times New Roman" w:cs="Times New Roman"/>
          <w:b w:val="0"/>
          <w:vanish/>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ЭКОНОМИЧЕСКАЯ ПОЛИТИКА </w:t>
      </w:r>
    </w:p>
    <w:p w:rsidR="008508E1"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w:t>
      </w:r>
      <w:r w:rsidR="008508E1">
        <w:rPr>
          <w:rStyle w:val="a6"/>
          <w:rFonts w:ascii="Times New Roman" w:hAnsi="Times New Roman" w:cs="Times New Roman"/>
          <w:sz w:val="20"/>
          <w:szCs w:val="20"/>
        </w:rPr>
        <w:t xml:space="preserve"> 1</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 xml:space="preserve">Стратегическая цель </w:t>
      </w:r>
      <w:r w:rsidR="008508E1">
        <w:rPr>
          <w:rStyle w:val="a6"/>
          <w:rFonts w:ascii="Times New Roman" w:hAnsi="Times New Roman" w:cs="Times New Roman"/>
          <w:sz w:val="20"/>
          <w:szCs w:val="20"/>
        </w:rPr>
        <w:t>2</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3</w:t>
      </w: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СОЦИАЛЬНАЯ ПОЛИТИКА И РАЗВИТИЕ ЧЕЛОВЕЧЕСКОГО КАПИТАЛА</w:t>
      </w:r>
    </w:p>
    <w:p w:rsidR="008508E1"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4</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5</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6</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7</w:t>
      </w:r>
    </w:p>
    <w:p w:rsidR="00273A2E" w:rsidRPr="00273A2E" w:rsidRDefault="00273A2E" w:rsidP="00273A2E">
      <w:pPr>
        <w:pStyle w:val="a4"/>
        <w:ind w:left="1440"/>
        <w:rPr>
          <w:rStyle w:val="a6"/>
          <w:rFonts w:ascii="Times New Roman" w:hAnsi="Times New Roman" w:cs="Times New Roman"/>
          <w:b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Молодежная политика</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8</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цель 9</w:t>
      </w:r>
    </w:p>
    <w:p w:rsidR="00273A2E" w:rsidRPr="00273A2E" w:rsidRDefault="00273A2E" w:rsidP="00273A2E">
      <w:pPr>
        <w:pStyle w:val="a4"/>
        <w:ind w:left="1440"/>
        <w:rPr>
          <w:rStyle w:val="a6"/>
          <w:rFonts w:ascii="Times New Roman" w:hAnsi="Times New Roman" w:cs="Times New Roman"/>
          <w:b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Жилищная политика и благоустройство</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цель 10</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11</w:t>
      </w:r>
    </w:p>
    <w:p w:rsidR="00273A2E" w:rsidRPr="00273A2E" w:rsidRDefault="00273A2E" w:rsidP="00273A2E">
      <w:pPr>
        <w:pStyle w:val="a4"/>
        <w:ind w:left="1440"/>
        <w:rPr>
          <w:rStyle w:val="a6"/>
          <w:rFonts w:ascii="Times New Roman" w:hAnsi="Times New Roman" w:cs="Times New Roman"/>
          <w:b w:val="0"/>
          <w:bCs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Инфраструктура</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12</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13</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14</w:t>
      </w:r>
    </w:p>
    <w:p w:rsidR="00273A2E" w:rsidRPr="00273A2E" w:rsidRDefault="00273A2E" w:rsidP="00273A2E">
      <w:pPr>
        <w:pStyle w:val="a4"/>
        <w:ind w:left="1440"/>
        <w:rPr>
          <w:rFonts w:ascii="Times New Roman" w:hAnsi="Times New Roman" w:cs="Times New Roman"/>
          <w:bCs/>
          <w:caps/>
          <w:sz w:val="20"/>
          <w:szCs w:val="20"/>
        </w:rPr>
      </w:pPr>
    </w:p>
    <w:p w:rsidR="00273A2E" w:rsidRPr="00273A2E" w:rsidRDefault="00273A2E" w:rsidP="00273A2E">
      <w:pPr>
        <w:pStyle w:val="a4"/>
        <w:numPr>
          <w:ilvl w:val="1"/>
          <w:numId w:val="5"/>
        </w:numPr>
        <w:spacing w:after="160" w:line="259" w:lineRule="auto"/>
        <w:rPr>
          <w:rFonts w:ascii="Times New Roman" w:hAnsi="Times New Roman" w:cs="Times New Roman"/>
          <w:b/>
          <w:bCs/>
          <w:caps/>
          <w:sz w:val="20"/>
          <w:szCs w:val="20"/>
        </w:rPr>
      </w:pPr>
      <w:r w:rsidRPr="00273A2E">
        <w:rPr>
          <w:rStyle w:val="a6"/>
          <w:rFonts w:ascii="Times New Roman" w:hAnsi="Times New Roman" w:cs="Times New Roman"/>
          <w:caps/>
          <w:sz w:val="20"/>
          <w:szCs w:val="20"/>
        </w:rPr>
        <w:t>Управление</w:t>
      </w:r>
    </w:p>
    <w:p w:rsidR="008508E1" w:rsidRPr="008508E1" w:rsidRDefault="00273A2E" w:rsidP="008508E1">
      <w:pPr>
        <w:pStyle w:val="a4"/>
        <w:numPr>
          <w:ilvl w:val="2"/>
          <w:numId w:val="5"/>
        </w:numPr>
        <w:spacing w:after="160" w:line="259" w:lineRule="auto"/>
        <w:rPr>
          <w:rFonts w:ascii="Times New Roman" w:hAnsi="Times New Roman" w:cs="Times New Roman"/>
          <w:bCs/>
          <w:caps/>
          <w:sz w:val="20"/>
          <w:szCs w:val="20"/>
        </w:rPr>
      </w:pPr>
      <w:r w:rsidRPr="00273A2E">
        <w:rPr>
          <w:rFonts w:ascii="Times New Roman" w:hAnsi="Times New Roman" w:cs="Times New Roman"/>
          <w:bCs/>
          <w:sz w:val="20"/>
          <w:szCs w:val="20"/>
        </w:rPr>
        <w:t>Стратегическая цель 15</w:t>
      </w:r>
    </w:p>
    <w:p w:rsidR="00273A2E" w:rsidRPr="008508E1" w:rsidRDefault="00273A2E" w:rsidP="008508E1">
      <w:pPr>
        <w:pStyle w:val="a4"/>
        <w:numPr>
          <w:ilvl w:val="2"/>
          <w:numId w:val="5"/>
        </w:numPr>
        <w:spacing w:after="160" w:line="259" w:lineRule="auto"/>
        <w:rPr>
          <w:rFonts w:ascii="Times New Roman" w:hAnsi="Times New Roman" w:cs="Times New Roman"/>
          <w:bCs/>
          <w:caps/>
          <w:sz w:val="20"/>
          <w:szCs w:val="20"/>
        </w:rPr>
      </w:pPr>
      <w:r w:rsidRPr="008508E1">
        <w:rPr>
          <w:rFonts w:ascii="Times New Roman" w:hAnsi="Times New Roman"/>
          <w:bCs/>
          <w:sz w:val="20"/>
          <w:szCs w:val="20"/>
        </w:rPr>
        <w:t>Стратегическая цель 16</w:t>
      </w: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7. Управление реализацией стратегии</w:t>
      </w:r>
    </w:p>
    <w:p w:rsidR="00273A2E" w:rsidRPr="00273A2E" w:rsidRDefault="00273A2E" w:rsidP="008508E1">
      <w:pPr>
        <w:pStyle w:val="a4"/>
        <w:numPr>
          <w:ilvl w:val="0"/>
          <w:numId w:val="5"/>
        </w:numPr>
        <w:spacing w:after="160" w:line="259" w:lineRule="auto"/>
        <w:ind w:firstLine="66"/>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Организационная структура управления районом</w:t>
      </w:r>
    </w:p>
    <w:p w:rsidR="00273A2E" w:rsidRPr="00273A2E" w:rsidRDefault="00273A2E" w:rsidP="00CE2795">
      <w:pPr>
        <w:pStyle w:val="a4"/>
        <w:numPr>
          <w:ilvl w:val="0"/>
          <w:numId w:val="5"/>
        </w:numPr>
        <w:spacing w:after="160" w:line="259" w:lineRule="auto"/>
        <w:ind w:left="709" w:hanging="283"/>
        <w:rPr>
          <w:rStyle w:val="a6"/>
          <w:rFonts w:ascii="Times New Roman" w:hAnsi="Times New Roman" w:cs="Times New Roman"/>
          <w:b w:val="0"/>
          <w:sz w:val="20"/>
          <w:szCs w:val="20"/>
        </w:rPr>
      </w:pPr>
      <w:r w:rsidRPr="00273A2E">
        <w:rPr>
          <w:rStyle w:val="a6"/>
          <w:rFonts w:ascii="Times New Roman" w:hAnsi="Times New Roman" w:cs="Times New Roman"/>
          <w:sz w:val="20"/>
          <w:szCs w:val="20"/>
        </w:rPr>
        <w:t>Механизмы реализации стратегии</w:t>
      </w:r>
    </w:p>
    <w:p w:rsidR="00273A2E" w:rsidRPr="00273A2E" w:rsidRDefault="00273A2E" w:rsidP="00CE2795">
      <w:pPr>
        <w:pStyle w:val="a4"/>
        <w:numPr>
          <w:ilvl w:val="0"/>
          <w:numId w:val="5"/>
        </w:numPr>
        <w:spacing w:after="160" w:line="259" w:lineRule="auto"/>
        <w:ind w:left="709" w:hanging="283"/>
        <w:rPr>
          <w:rStyle w:val="a6"/>
          <w:rFonts w:ascii="Times New Roman" w:hAnsi="Times New Roman" w:cs="Times New Roman"/>
          <w:sz w:val="20"/>
          <w:szCs w:val="20"/>
        </w:rPr>
      </w:pPr>
      <w:r w:rsidRPr="00273A2E">
        <w:rPr>
          <w:rStyle w:val="a6"/>
          <w:rFonts w:ascii="Times New Roman" w:hAnsi="Times New Roman" w:cs="Times New Roman"/>
          <w:sz w:val="20"/>
          <w:szCs w:val="20"/>
        </w:rPr>
        <w:t>Мониторинг и оценка эффективности реализации Стратегии</w:t>
      </w:r>
    </w:p>
    <w:p w:rsidR="00273A2E" w:rsidRPr="00273A2E" w:rsidRDefault="00273A2E" w:rsidP="00541D43">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 Организация мониторинга реализации стратегии</w:t>
      </w:r>
    </w:p>
    <w:p w:rsidR="00B30B01" w:rsidRPr="00D52D2C" w:rsidRDefault="00273A2E" w:rsidP="00D52D2C">
      <w:pPr>
        <w:pStyle w:val="a4"/>
        <w:numPr>
          <w:ilvl w:val="1"/>
          <w:numId w:val="5"/>
        </w:numPr>
        <w:spacing w:after="160" w:line="259" w:lineRule="auto"/>
        <w:ind w:left="1276" w:hanging="283"/>
        <w:rPr>
          <w:rFonts w:ascii="Times New Roman" w:hAnsi="Times New Roman" w:cs="Times New Roman"/>
          <w:bCs/>
          <w:sz w:val="20"/>
          <w:szCs w:val="20"/>
        </w:rPr>
      </w:pPr>
      <w:r w:rsidRPr="00273A2E">
        <w:rPr>
          <w:rStyle w:val="a6"/>
          <w:rFonts w:ascii="Times New Roman" w:hAnsi="Times New Roman" w:cs="Times New Roman"/>
          <w:sz w:val="20"/>
          <w:szCs w:val="20"/>
        </w:rPr>
        <w:t>Оценка эффективности и корректировка Стратегии</w:t>
      </w:r>
    </w:p>
    <w:p w:rsidR="007C6506" w:rsidRPr="00CE2795" w:rsidRDefault="007C6506" w:rsidP="008508E1">
      <w:pPr>
        <w:autoSpaceDE w:val="0"/>
        <w:autoSpaceDN w:val="0"/>
        <w:adjustRightInd w:val="0"/>
        <w:spacing w:after="0" w:line="240" w:lineRule="auto"/>
        <w:jc w:val="center"/>
        <w:rPr>
          <w:rFonts w:ascii="Times New Roman" w:hAnsi="Times New Roman"/>
          <w:b/>
          <w:bCs/>
          <w:sz w:val="32"/>
          <w:szCs w:val="32"/>
        </w:rPr>
      </w:pPr>
      <w:r w:rsidRPr="00CE2795">
        <w:rPr>
          <w:rFonts w:ascii="Times New Roman" w:hAnsi="Times New Roman"/>
          <w:b/>
          <w:bCs/>
          <w:sz w:val="32"/>
          <w:szCs w:val="32"/>
        </w:rPr>
        <w:lastRenderedPageBreak/>
        <w:t>Введение</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Стратегия социально-экономического развития муниципального образования «Малопургинский район»  на</w:t>
      </w:r>
      <w:r w:rsidR="000902A6">
        <w:rPr>
          <w:rFonts w:ascii="Times New Roman" w:hAnsi="Times New Roman"/>
          <w:sz w:val="28"/>
          <w:szCs w:val="28"/>
        </w:rPr>
        <w:t xml:space="preserve"> период 2020 </w:t>
      </w:r>
      <w:r>
        <w:rPr>
          <w:rFonts w:ascii="Times New Roman" w:hAnsi="Times New Roman"/>
          <w:sz w:val="28"/>
          <w:szCs w:val="28"/>
        </w:rPr>
        <w:t xml:space="preserve">- 2025 годы </w:t>
      </w:r>
      <w:r w:rsidR="000902A6">
        <w:rPr>
          <w:rFonts w:ascii="Times New Roman" w:hAnsi="Times New Roman"/>
          <w:sz w:val="28"/>
          <w:szCs w:val="28"/>
        </w:rPr>
        <w:t xml:space="preserve">и далее на период до 2030 года </w:t>
      </w:r>
      <w:r>
        <w:rPr>
          <w:rFonts w:ascii="Times New Roman" w:hAnsi="Times New Roman"/>
          <w:sz w:val="28"/>
          <w:szCs w:val="28"/>
        </w:rPr>
        <w:t>(далее - Стратегия) разработана в соответствии с задачей по построению нового качества жизни, власти и экономики, стоящей перед всеми районами Удмуртской Республики.</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Основная цель разработки Стратегии – определение приоритетов и целей социально-экономического развития района на период до 2025 года.</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proofErr w:type="gramStart"/>
      <w:r>
        <w:rPr>
          <w:rFonts w:ascii="Times New Roman" w:hAnsi="Times New Roman"/>
          <w:sz w:val="28"/>
          <w:szCs w:val="28"/>
        </w:rPr>
        <w:t>В Стратегии представлены основные выводы анализа экономического и социального развития района, подробно охарактеризованы приоритетные направления развития района, сформированные с учетом стратегических приоритетов Удмуртской Республики, миссия и стратегические функции района, рассмотрены источники экономического роста и ресурсное обеспечение модернизационного сценария развития, сформулированы система целей социально-экономического развития района и механизм реализации Стратегии.</w:t>
      </w:r>
      <w:proofErr w:type="gramEnd"/>
      <w:r>
        <w:rPr>
          <w:rFonts w:ascii="Times New Roman" w:hAnsi="Times New Roman"/>
          <w:sz w:val="28"/>
          <w:szCs w:val="28"/>
        </w:rPr>
        <w:t xml:space="preserve"> Представленная в Стратегии система целей является ориентиром долгосрочного развития района  и рационального использования имеющихся  ресурсов.</w:t>
      </w:r>
    </w:p>
    <w:p w:rsidR="007C6506" w:rsidRPr="00B30B01" w:rsidRDefault="007C6506" w:rsidP="00B30B01">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Стратегия является базовым документом системы муниципального планирования района. Положения Стратегии могут развиваться и конкретизироваться в других документах стратегического планирования.  Для реализации стратегии  разрабатываются муниципальные программы</w:t>
      </w:r>
      <w:r w:rsidR="00B30B01">
        <w:rPr>
          <w:rFonts w:ascii="Times New Roman" w:hAnsi="Times New Roman"/>
          <w:color w:val="000000"/>
          <w:sz w:val="28"/>
          <w:szCs w:val="28"/>
        </w:rPr>
        <w:t xml:space="preserve"> и подпрограммы</w:t>
      </w:r>
      <w:r>
        <w:rPr>
          <w:rFonts w:ascii="Times New Roman" w:hAnsi="Times New Roman"/>
          <w:color w:val="000000"/>
          <w:sz w:val="28"/>
          <w:szCs w:val="28"/>
        </w:rPr>
        <w:t xml:space="preserve">, содержащие комплекс обеспеченных ресурсами конкретных мероприятий, направленных на достижение целей Стратегии. </w:t>
      </w:r>
      <w:r>
        <w:rPr>
          <w:rFonts w:ascii="Times New Roman" w:hAnsi="Times New Roman"/>
          <w:sz w:val="28"/>
          <w:szCs w:val="28"/>
        </w:rPr>
        <w:t xml:space="preserve"> </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r>
        <w:rPr>
          <w:rFonts w:ascii="Times New Roman" w:hAnsi="Times New Roman"/>
          <w:sz w:val="28"/>
          <w:szCs w:val="28"/>
        </w:rPr>
        <w:t xml:space="preserve">Жителям района наличие Стратегии позволит лучше понимать, на какой территории  и в каких условиях они, их дети и внуки будут жить через 10 и более лет. Органы местного самоуправления смогут более эффективно согласовывать с обществом видение будущего и распределять имеющиеся ограниченные ресурсы для реализации заявленных приоритетов и достижения поставленных целей. Деловое сообщество получит возможность работать в более благоприятных условиях, позволяющих формировать и выполнять свои планы инвестиционной и финансово-хозяйственной деятельности, сообразуясь с приоритетами и целями социально-экономического развития района. </w:t>
      </w:r>
    </w:p>
    <w:p w:rsidR="007C6506" w:rsidRDefault="007C6506" w:rsidP="007C6506">
      <w:pPr>
        <w:shd w:val="clear" w:color="auto" w:fill="FFFFFF"/>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результате достижения основных показателей, утвержденных в Стратегии, будет достигнуто достойное качество жизни населения, улучшение демографической ситуации, увеличение продолжительности жизни, комплексная реабилитация и учет интересов людей с ограниченными возможностями, увеличение представительства среднего класса, сохранение социальной стабильности, обеспечение устойчивого роста экономического потенциала района как  за счет инвестиций, как и вследствие активизации человеческого фактора экономического развития, повышения уровня общественно-политического единства, формирования и</w:t>
      </w:r>
      <w:proofErr w:type="gramEnd"/>
      <w:r>
        <w:rPr>
          <w:rFonts w:ascii="Times New Roman" w:hAnsi="Times New Roman"/>
          <w:sz w:val="28"/>
          <w:szCs w:val="28"/>
        </w:rPr>
        <w:t xml:space="preserve"> развития институтов гражданского общества.</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r>
        <w:rPr>
          <w:rFonts w:ascii="Times New Roman" w:hAnsi="Times New Roman"/>
          <w:color w:val="000000"/>
          <w:spacing w:val="-6"/>
          <w:sz w:val="28"/>
          <w:szCs w:val="28"/>
        </w:rPr>
        <w:t>Механизмом    реализации  Стратегии является Программа социально-экономического развития муниципального образовани</w:t>
      </w:r>
      <w:r w:rsidR="000902A6">
        <w:rPr>
          <w:rFonts w:ascii="Times New Roman" w:hAnsi="Times New Roman"/>
          <w:color w:val="000000"/>
          <w:spacing w:val="-6"/>
          <w:sz w:val="28"/>
          <w:szCs w:val="28"/>
        </w:rPr>
        <w:t>я «Малопургинский район»</w:t>
      </w:r>
      <w:r>
        <w:rPr>
          <w:rFonts w:ascii="Times New Roman" w:hAnsi="Times New Roman"/>
          <w:color w:val="000000"/>
          <w:spacing w:val="-6"/>
          <w:sz w:val="28"/>
          <w:szCs w:val="28"/>
        </w:rPr>
        <w:t>, схема территориального планирования района, Генер</w:t>
      </w:r>
      <w:r w:rsidR="000902A6">
        <w:rPr>
          <w:rFonts w:ascii="Times New Roman" w:hAnsi="Times New Roman"/>
          <w:color w:val="000000"/>
          <w:spacing w:val="-6"/>
          <w:sz w:val="28"/>
          <w:szCs w:val="28"/>
        </w:rPr>
        <w:t xml:space="preserve">альные планы поселений района, </w:t>
      </w:r>
      <w:r>
        <w:rPr>
          <w:rFonts w:ascii="Times New Roman" w:hAnsi="Times New Roman"/>
          <w:color w:val="000000"/>
          <w:spacing w:val="-6"/>
          <w:sz w:val="28"/>
          <w:szCs w:val="28"/>
        </w:rPr>
        <w:t xml:space="preserve">утвержденных нормативными актами администрации района, федеральные </w:t>
      </w:r>
      <w:r>
        <w:rPr>
          <w:rFonts w:ascii="Times New Roman" w:hAnsi="Times New Roman"/>
          <w:color w:val="000000"/>
          <w:spacing w:val="-6"/>
          <w:sz w:val="28"/>
          <w:szCs w:val="28"/>
        </w:rPr>
        <w:lastRenderedPageBreak/>
        <w:t>и республиканские программы, инвестиционные и другие проекты, реализуемые на территории  муниципального образования «Малопургинский район».</w:t>
      </w:r>
    </w:p>
    <w:p w:rsidR="007C6506" w:rsidRDefault="007C6506" w:rsidP="007C6506">
      <w:pPr>
        <w:shd w:val="clear" w:color="auto" w:fill="FFFFFF"/>
        <w:spacing w:after="0" w:line="240" w:lineRule="auto"/>
        <w:ind w:firstLine="709"/>
        <w:jc w:val="both"/>
        <w:rPr>
          <w:rFonts w:ascii="Times New Roman" w:hAnsi="Times New Roman"/>
          <w:iCs/>
          <w:color w:val="000000"/>
          <w:sz w:val="28"/>
          <w:szCs w:val="28"/>
        </w:rPr>
      </w:pPr>
      <w:r>
        <w:rPr>
          <w:rFonts w:ascii="Times New Roman" w:hAnsi="Times New Roman"/>
          <w:sz w:val="28"/>
          <w:szCs w:val="28"/>
        </w:rPr>
        <w:t xml:space="preserve">   При разработке Стратегии проводился анализ потенциальных возможностей района, где учитывались сильные и слабые стороны социально-экономического положения района. Несомненным плюсом для дальнейшего развития экономики района является его близость к г. Ижевску, хорошая транспортная обеспеченность, через район проходит автомобильная дорога федерального значения.  Все эти характеристики дают предпосылки к существенному экономическому росту района. Что объясняется низкими транспортными издержками, близостью рынка сбыта и потенциальных инвесторов. В районе имеются  территории неиспользуемых земель, что дает возможность их дальнейшего использования для размещения объектов придорожного сервиса, промышленности, а также для жилищного строительства. На территории района расположены уникальные объекты представляющие интерес с точки зрения развития туризма. Обладая богатой историей, многовековыми традициями и живописными природными ландшафтами, район имеет возможности развития туризма различных форм: от делового, культурно-познавательного, религиозного, до агротуризма и спортивного туризма с активными формами отдыха.</w:t>
      </w:r>
      <w:r w:rsidR="00B30B01">
        <w:rPr>
          <w:rFonts w:ascii="Times New Roman" w:hAnsi="Times New Roman"/>
          <w:sz w:val="28"/>
          <w:szCs w:val="28"/>
        </w:rPr>
        <w:t xml:space="preserve"> </w:t>
      </w:r>
      <w:r>
        <w:rPr>
          <w:rFonts w:ascii="Times New Roman" w:hAnsi="Times New Roman"/>
          <w:iCs/>
          <w:color w:val="000000"/>
          <w:sz w:val="28"/>
          <w:szCs w:val="28"/>
        </w:rPr>
        <w:t>Достаточно  высокий уровень держит и сельское хозяйство.</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Будет усиливаться роль инвестиций в человеческий капитал, в час</w:t>
      </w:r>
      <w:r w:rsidR="00B30B01">
        <w:rPr>
          <w:rFonts w:ascii="Times New Roman" w:hAnsi="Times New Roman"/>
          <w:sz w:val="28"/>
          <w:szCs w:val="28"/>
        </w:rPr>
        <w:t>тности, в развитие образования</w:t>
      </w:r>
      <w:r>
        <w:rPr>
          <w:rFonts w:ascii="Times New Roman" w:hAnsi="Times New Roman"/>
          <w:sz w:val="28"/>
          <w:szCs w:val="28"/>
        </w:rPr>
        <w:t xml:space="preserve">, жилищного сектора, то есть в те сферы, которые определяют качество человеческого капитала. Наличие и качество этого вида капитала становятся все более важными. Международная практика показывает, что финансовый и инвестиционный капитал приходит </w:t>
      </w:r>
      <w:proofErr w:type="gramStart"/>
      <w:r>
        <w:rPr>
          <w:rFonts w:ascii="Times New Roman" w:hAnsi="Times New Roman"/>
          <w:sz w:val="28"/>
          <w:szCs w:val="28"/>
        </w:rPr>
        <w:t>на те</w:t>
      </w:r>
      <w:proofErr w:type="gramEnd"/>
      <w:r>
        <w:rPr>
          <w:rFonts w:ascii="Times New Roman" w:hAnsi="Times New Roman"/>
          <w:sz w:val="28"/>
          <w:szCs w:val="28"/>
        </w:rPr>
        <w:t xml:space="preserve"> территории, где уровень развития человеческого потенциала выше. </w:t>
      </w:r>
    </w:p>
    <w:p w:rsidR="007C6506" w:rsidRDefault="007C6506" w:rsidP="007C6506">
      <w:pPr>
        <w:widowControl w:val="0"/>
        <w:spacing w:after="0" w:line="240" w:lineRule="auto"/>
        <w:ind w:firstLine="851"/>
        <w:jc w:val="both"/>
        <w:rPr>
          <w:rFonts w:ascii="Times New Roman" w:hAnsi="Times New Roman"/>
          <w:kern w:val="28"/>
          <w:sz w:val="28"/>
          <w:szCs w:val="28"/>
        </w:rPr>
      </w:pPr>
      <w:r>
        <w:rPr>
          <w:rFonts w:ascii="Times New Roman" w:hAnsi="Times New Roman"/>
          <w:kern w:val="28"/>
          <w:sz w:val="28"/>
          <w:szCs w:val="28"/>
        </w:rPr>
        <w:t xml:space="preserve">Достижение стратегических целей  позволит максимально  повысить эффективность социальной сферы и общественной </w:t>
      </w:r>
      <w:proofErr w:type="gramStart"/>
      <w:r>
        <w:rPr>
          <w:rFonts w:ascii="Times New Roman" w:hAnsi="Times New Roman"/>
          <w:kern w:val="28"/>
          <w:sz w:val="28"/>
          <w:szCs w:val="28"/>
        </w:rPr>
        <w:t>инфраструктуры</w:t>
      </w:r>
      <w:proofErr w:type="gramEnd"/>
      <w:r>
        <w:rPr>
          <w:rFonts w:ascii="Times New Roman" w:hAnsi="Times New Roman"/>
          <w:kern w:val="28"/>
          <w:sz w:val="28"/>
          <w:szCs w:val="28"/>
        </w:rPr>
        <w:t xml:space="preserve"> что станет основой для качественного роста уровня жизни населения муниципального образования «Малопургинский район. </w:t>
      </w:r>
    </w:p>
    <w:p w:rsidR="00B55C83" w:rsidRDefault="00B55C83" w:rsidP="0037617F">
      <w:pPr>
        <w:autoSpaceDE w:val="0"/>
        <w:autoSpaceDN w:val="0"/>
        <w:adjustRightInd w:val="0"/>
        <w:spacing w:after="0" w:line="240" w:lineRule="auto"/>
        <w:ind w:firstLine="709"/>
        <w:jc w:val="both"/>
        <w:rPr>
          <w:rFonts w:ascii="Times New Roman" w:hAnsi="Times New Roman"/>
          <w:b/>
          <w:sz w:val="32"/>
          <w:szCs w:val="32"/>
        </w:rPr>
      </w:pPr>
    </w:p>
    <w:p w:rsidR="0037617F" w:rsidRDefault="0037617F" w:rsidP="00B55C83">
      <w:pPr>
        <w:autoSpaceDE w:val="0"/>
        <w:autoSpaceDN w:val="0"/>
        <w:adjustRightInd w:val="0"/>
        <w:spacing w:after="0" w:line="240" w:lineRule="auto"/>
        <w:ind w:firstLine="709"/>
        <w:jc w:val="center"/>
        <w:rPr>
          <w:rFonts w:ascii="Times New Roman" w:hAnsi="Times New Roman"/>
          <w:b/>
          <w:sz w:val="32"/>
          <w:szCs w:val="32"/>
        </w:rPr>
      </w:pPr>
      <w:r>
        <w:rPr>
          <w:rFonts w:ascii="Times New Roman" w:hAnsi="Times New Roman"/>
          <w:b/>
          <w:sz w:val="32"/>
          <w:szCs w:val="32"/>
        </w:rPr>
        <w:t>II. Основные понятия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Стратегическое планирование социально-экономического развития муниципального образовани</w:t>
      </w:r>
      <w:proofErr w:type="gramStart"/>
      <w:r>
        <w:rPr>
          <w:rFonts w:ascii="Times New Roman" w:hAnsi="Times New Roman"/>
          <w:i/>
          <w:sz w:val="28"/>
          <w:szCs w:val="28"/>
          <w:u w:val="single"/>
        </w:rPr>
        <w:t>я</w:t>
      </w:r>
      <w:r>
        <w:rPr>
          <w:rFonts w:ascii="Times New Roman" w:hAnsi="Times New Roman"/>
          <w:sz w:val="28"/>
          <w:szCs w:val="28"/>
        </w:rPr>
        <w:t>–</w:t>
      </w:r>
      <w:proofErr w:type="gramEnd"/>
      <w:r>
        <w:rPr>
          <w:rFonts w:ascii="Times New Roman" w:hAnsi="Times New Roman"/>
          <w:sz w:val="28"/>
          <w:szCs w:val="28"/>
        </w:rPr>
        <w:t xml:space="preserve"> деятельность органов местного самоуправления по проведению анализа результатов, определению параметров, целей и приоритетов социально-экономического развития муниципального образования (далее – МО), а также формированию основных направлений деятельности органов местного самоуправления и разработке комплекса мероприятий, направленного на создание условий для социально-экономического развития муниципального образования; </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потенциал</w:t>
      </w:r>
      <w:r>
        <w:rPr>
          <w:rFonts w:ascii="Times New Roman" w:hAnsi="Times New Roman"/>
          <w:sz w:val="28"/>
          <w:szCs w:val="28"/>
        </w:rPr>
        <w:t xml:space="preserve"> – это совокупность сильных сторон, факторов и возможностей, на базе которых муниципальное образование может успешно развиваться в долгосрочной перспективе;</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целеполагание</w:t>
      </w:r>
      <w:r>
        <w:rPr>
          <w:rFonts w:ascii="Times New Roman" w:hAnsi="Times New Roman"/>
          <w:sz w:val="28"/>
          <w:szCs w:val="28"/>
        </w:rPr>
        <w:t xml:space="preserve"> – определение целей, стратегических  приоритетов и задач в сфере социально-экономического развития МО;</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стратегия социально-экономического развития муниципального образования</w:t>
      </w:r>
      <w:r>
        <w:rPr>
          <w:rFonts w:ascii="Times New Roman" w:hAnsi="Times New Roman"/>
          <w:sz w:val="28"/>
          <w:szCs w:val="28"/>
        </w:rPr>
        <w:t xml:space="preserve">  на долгосрочный период (далее стратегия района) – документ </w:t>
      </w:r>
      <w:r>
        <w:rPr>
          <w:rFonts w:ascii="Times New Roman" w:hAnsi="Times New Roman"/>
          <w:sz w:val="28"/>
          <w:szCs w:val="28"/>
        </w:rPr>
        <w:lastRenderedPageBreak/>
        <w:t>стратегического планирования, определяющий цели, приоритеты и задачи социально-экономического развития МО на долгосрочный период;</w:t>
      </w:r>
    </w:p>
    <w:p w:rsidR="0037617F" w:rsidRDefault="0037617F" w:rsidP="0037617F">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i/>
          <w:sz w:val="28"/>
          <w:szCs w:val="28"/>
          <w:u w:val="single"/>
        </w:rPr>
        <w:t>муниципальная программа</w:t>
      </w:r>
      <w:r>
        <w:rPr>
          <w:rFonts w:ascii="Times New Roman" w:hAnsi="Times New Roman"/>
          <w:sz w:val="28"/>
          <w:szCs w:val="28"/>
        </w:rPr>
        <w:t xml:space="preserve"> – документ стратегического планирования на долгосрочный период, содержащий комплекс планируемых мероприятий, взаимоувязанных по задачам, срокам осуществления, исполнителям и ресурсам и направленных на наиболее эффективное достижение приоритетов и решение задач социально-экономического развития муниципального образования;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мониторинг и контроль реализации стратегии района</w:t>
      </w:r>
      <w:r>
        <w:rPr>
          <w:rFonts w:ascii="Times New Roman" w:hAnsi="Times New Roman"/>
          <w:sz w:val="28"/>
          <w:szCs w:val="28"/>
        </w:rPr>
        <w:t xml:space="preserve"> – деятельность органов местного самоуправления по комплексной оценке хода, итогов и эффективности  реализации Стратегии района;</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отчет о реализации Стратегии района</w:t>
      </w:r>
      <w:r>
        <w:rPr>
          <w:rFonts w:ascii="Times New Roman" w:hAnsi="Times New Roman"/>
          <w:sz w:val="28"/>
          <w:szCs w:val="28"/>
        </w:rPr>
        <w:t xml:space="preserve"> – документ, содержащий информацию по мероприятиям, направленных на достижение цели, стратегических приоритетов  и задач социально-экономического развития, оценку достигнутых за отчетный период ожидаемых результатов и описание проблем;</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корректировка документа стратегического планирования</w:t>
      </w:r>
      <w:r>
        <w:rPr>
          <w:rFonts w:ascii="Times New Roman" w:hAnsi="Times New Roman"/>
          <w:sz w:val="28"/>
          <w:szCs w:val="28"/>
        </w:rPr>
        <w:t xml:space="preserve"> - частичное изменение данных документа без изменения периода, на который разрабатывался документ.</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цель социально-экономического развития</w:t>
      </w:r>
      <w:r>
        <w:rPr>
          <w:rFonts w:ascii="Times New Roman" w:hAnsi="Times New Roman"/>
          <w:sz w:val="28"/>
          <w:szCs w:val="28"/>
        </w:rPr>
        <w:t xml:space="preserve"> – состояние  экономики, социальной сферы, которое определяется участниками стратегического планирования в качестве ориентира своей деятельности и характеризуется количественными и (или) качественными показателями;</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приоритет социально-экономической политики</w:t>
      </w:r>
      <w:r>
        <w:rPr>
          <w:rFonts w:ascii="Times New Roman" w:hAnsi="Times New Roman"/>
          <w:sz w:val="28"/>
          <w:szCs w:val="28"/>
        </w:rPr>
        <w:t xml:space="preserve"> - предпочтительное с точки зрения эффективности направление по достижению поставленной цели социально- экономического развития;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задача социально-экономического развития</w:t>
      </w:r>
      <w:r>
        <w:rPr>
          <w:rFonts w:ascii="Times New Roman" w:hAnsi="Times New Roman"/>
          <w:sz w:val="28"/>
          <w:szCs w:val="28"/>
        </w:rPr>
        <w:t xml:space="preserve"> – комплекс взаимоувязанных мероприятий, которые должны быть проведены в определенный период времени и реализация которых обеспечивает достижение  цели и приоритетов социально-экономического развития;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результат социально-экономического развития</w:t>
      </w:r>
      <w:r>
        <w:rPr>
          <w:rFonts w:ascii="Times New Roman" w:hAnsi="Times New Roman"/>
          <w:sz w:val="28"/>
          <w:szCs w:val="28"/>
        </w:rPr>
        <w:t xml:space="preserve"> – фактическое (достигнутое) состояние экономики, социальной сферы, которое характеризуется количественными и (или) качественными показателями; </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показатели потенциала</w:t>
      </w:r>
      <w:r>
        <w:rPr>
          <w:rFonts w:ascii="Times New Roman" w:hAnsi="Times New Roman"/>
          <w:sz w:val="28"/>
          <w:szCs w:val="28"/>
        </w:rPr>
        <w:t xml:space="preserve"> – включают в себя источники, возможности, средства, запасы, которые могут быть использованы для решения задач, достижения целей в определенной сфере;</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проблемные показатели</w:t>
      </w:r>
      <w:r>
        <w:rPr>
          <w:rFonts w:ascii="Times New Roman" w:hAnsi="Times New Roman"/>
          <w:sz w:val="28"/>
          <w:szCs w:val="28"/>
        </w:rPr>
        <w:t xml:space="preserve"> – показатели, имеющие негативное значение, отражающие снижение конкурентных преимуществ данной  территории среди других муниципальных образований и несущие потенциальные угрозы;</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среднесрочный период (перспектива)</w:t>
      </w:r>
      <w:r>
        <w:rPr>
          <w:rFonts w:ascii="Times New Roman" w:hAnsi="Times New Roman"/>
          <w:sz w:val="28"/>
          <w:szCs w:val="28"/>
        </w:rPr>
        <w:t xml:space="preserve"> - период, следующий за текущим годом, продолжительностью от 3 до 6 лет.</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долгосрочный период (перспектива)</w:t>
      </w:r>
      <w:r>
        <w:rPr>
          <w:rFonts w:ascii="Times New Roman" w:hAnsi="Times New Roman"/>
          <w:sz w:val="28"/>
          <w:szCs w:val="28"/>
        </w:rPr>
        <w:t xml:space="preserve"> - период продолжительностью 6 и более лет;</w:t>
      </w:r>
    </w:p>
    <w:p w:rsidR="007111B7" w:rsidRDefault="0037617F" w:rsidP="0037617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u w:val="single"/>
        </w:rPr>
        <w:t>технологическая платформа</w:t>
      </w:r>
      <w:r>
        <w:rPr>
          <w:rFonts w:ascii="Times New Roman" w:hAnsi="Times New Roman"/>
          <w:i/>
          <w:sz w:val="28"/>
          <w:szCs w:val="28"/>
        </w:rPr>
        <w:t xml:space="preserve"> – </w:t>
      </w:r>
      <w:r>
        <w:rPr>
          <w:rFonts w:ascii="Times New Roman" w:hAnsi="Times New Roman"/>
          <w:sz w:val="28"/>
          <w:szCs w:val="28"/>
        </w:rPr>
        <w:t>перспективный объект инновационной инфраструктуры, позволяющий обеспечить интеграцию науки и бизнеса, сконцентрировать ресурсы на приоритетных направлениях научно-технологического развития.</w:t>
      </w:r>
    </w:p>
    <w:p w:rsidR="007111B7" w:rsidRDefault="007111B7">
      <w:pPr>
        <w:spacing w:after="160" w:line="259" w:lineRule="auto"/>
        <w:rPr>
          <w:rFonts w:ascii="Times New Roman" w:hAnsi="Times New Roman"/>
          <w:sz w:val="28"/>
          <w:szCs w:val="28"/>
        </w:rPr>
      </w:pPr>
      <w:r>
        <w:rPr>
          <w:rFonts w:ascii="Times New Roman" w:hAnsi="Times New Roman"/>
          <w:sz w:val="28"/>
          <w:szCs w:val="28"/>
        </w:rPr>
        <w:br w:type="page"/>
      </w:r>
    </w:p>
    <w:p w:rsidR="0037617F" w:rsidRDefault="0037617F" w:rsidP="0037617F">
      <w:pPr>
        <w:ind w:left="-142"/>
      </w:pPr>
    </w:p>
    <w:p w:rsidR="0037617F" w:rsidRDefault="00D52D2C" w:rsidP="0037617F">
      <w:pPr>
        <w:ind w:left="-142"/>
      </w:pPr>
      <w:r>
        <w:rPr>
          <w:noProof/>
        </w:rPr>
        <w:drawing>
          <wp:anchor distT="0" distB="0" distL="114300" distR="114300" simplePos="0" relativeHeight="251662336" behindDoc="0" locked="0" layoutInCell="1" allowOverlap="1" wp14:anchorId="473BAEF3" wp14:editId="57B3735F">
            <wp:simplePos x="0" y="0"/>
            <wp:positionH relativeFrom="margin">
              <wp:posOffset>5137150</wp:posOffset>
            </wp:positionH>
            <wp:positionV relativeFrom="paragraph">
              <wp:posOffset>5080</wp:posOffset>
            </wp:positionV>
            <wp:extent cx="1000125" cy="1490980"/>
            <wp:effectExtent l="0" t="0" r="0" b="0"/>
            <wp:wrapNone/>
            <wp:docPr id="21" name="Рисунок 2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p>
    <w:p w:rsidR="0037617F" w:rsidRDefault="001F40E1" w:rsidP="003A6A8B">
      <w:pPr>
        <w:sectPr w:rsidR="0037617F" w:rsidSect="00D52D2C">
          <w:headerReference w:type="even" r:id="rId10"/>
          <w:footerReference w:type="even" r:id="rId11"/>
          <w:footerReference w:type="default" r:id="rId12"/>
          <w:headerReference w:type="first" r:id="rId13"/>
          <w:footerReference w:type="first" r:id="rId14"/>
          <w:pgSz w:w="11906" w:h="16838" w:code="9"/>
          <w:pgMar w:top="567" w:right="567" w:bottom="567" w:left="1701" w:header="0" w:footer="709" w:gutter="0"/>
          <w:cols w:space="708"/>
          <w:titlePg/>
          <w:docGrid w:linePitch="360"/>
        </w:sectPr>
      </w:pPr>
      <w:r>
        <w:rPr>
          <w:noProof/>
        </w:rPr>
        <mc:AlternateContent>
          <mc:Choice Requires="wps">
            <w:drawing>
              <wp:anchor distT="45720" distB="45720" distL="114300" distR="114300" simplePos="0" relativeHeight="251660288" behindDoc="0" locked="0" layoutInCell="1" allowOverlap="1">
                <wp:simplePos x="0" y="0"/>
                <wp:positionH relativeFrom="margin">
                  <wp:posOffset>-45085</wp:posOffset>
                </wp:positionH>
                <wp:positionV relativeFrom="paragraph">
                  <wp:posOffset>2763520</wp:posOffset>
                </wp:positionV>
                <wp:extent cx="6083300" cy="36576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37617F">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7617F">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7617F">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55pt;margin-top:217.6pt;width:479pt;height:4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RnIwIAAPsDAAAOAAAAZHJzL2Uyb0RvYy54bWysU0uOEzEQ3SNxB8t70p3/TCud0TDDIKTh&#10;Iw0cwHG70xa2y9hOusOOPVfgDixYsOMKmRtRdmcyEewQvWi5XFXP9Z6fFxedVmQrnJdgSjoc5JQI&#10;w6GSZl3SD+9vnp1R4gMzFVNgREl3wtOL5dMni9YWYgQNqEo4giDGF60taROCLbLM80Zo5gdghcFk&#10;DU6zgKFbZ5VjLaJrlY3yfJa14CrrgAvvcfe6T9Jlwq9rwcPbuvYiEFVSnC2kv0v/VfxnywUr1o7Z&#10;RvLDGOwfptBMGjz0CHXNAiMbJ/+C0pI78FCHAQedQV1LLhIHZDPM/2Bz1zArEhcUx9ujTP7/wfI3&#10;23eOyKqko+GcEsM0XtL+2/77/sf+1/7n/Zf7r2QUVWqtL7D4zmJ56J5Dh7edGHt7C/yjJwauGmbW&#10;4tI5aBvBKpxyGDuzk9Yex0eQVfsaKjyMbQIkoK52OkqIohBEx9vaHW9IdIFw3JzlZ+NxjimOufFs&#10;Op9hEM9gxUO7dT68FKBJXJTUoQUSPNve+tCXPpTE0wzcSKVwnxXKkLak59PRNDWcZLQM6FIldUnP&#10;8vj1voksX5gqNQcmVb/GWZQ50I5Me86hW3VYGLVYQbVDARz0bsTXg4sG3GdKWnRiSf2nDXOCEvXK&#10;oIjnw8kkWjcFk+l8hIE7zaxOM8xwhCppoKRfXoVk957rJYpdyyTD4ySHWdFhScjDa4gWPo1T1eOb&#10;Xf4GAAD//wMAUEsDBBQABgAIAAAAIQAWbU153wAAAAsBAAAPAAAAZHJzL2Rvd25yZXYueG1sTI/B&#10;TsMwEETvSPyDtUjcWjuhoSTEqRCIK6iFInFz420SEa+j2G3C37Oc4Liap5m35WZ2vTjjGDpPGpKl&#10;AoFUe9tRo+H97XlxByJEQ9b0nlDDNwbYVJcXpSmsn2iL511sBJdQKIyGNsahkDLULToTln5A4uzo&#10;R2cin2Mj7WgmLne9TJW6lc50xAutGfCxxfprd3Ia9i/Hz4+Vem2eXDZMflaSXC61vr6aH+5BRJzj&#10;Hwy/+qwOFTsd/IlsEL2GxTphUsPqJktBMJBnKgdxYFIlSQqyKuX/H6ofAAAA//8DAFBLAQItABQA&#10;BgAIAAAAIQC2gziS/gAAAOEBAAATAAAAAAAAAAAAAAAAAAAAAABbQ29udGVudF9UeXBlc10ueG1s&#10;UEsBAi0AFAAGAAgAAAAhADj9If/WAAAAlAEAAAsAAAAAAAAAAAAAAAAALwEAAF9yZWxzLy5yZWxz&#10;UEsBAi0AFAAGAAgAAAAhACiA1GcjAgAA+wMAAA4AAAAAAAAAAAAAAAAALgIAAGRycy9lMm9Eb2Mu&#10;eG1sUEsBAi0AFAAGAAgAAAAhABZtTXnfAAAACwEAAA8AAAAAAAAAAAAAAAAAfQQAAGRycy9kb3du&#10;cmV2LnhtbFBLBQYAAAAABAAEAPMAAACJBQAAAAA=&#10;" filled="f" stroked="f">
                <v:textbox>
                  <w:txbxContent>
                    <w:p w:rsidR="00077256" w:rsidRDefault="00077256" w:rsidP="0037617F">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7617F">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7617F">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5830E4">
        <w:rPr>
          <w:noProof/>
        </w:rPr>
        <w:drawing>
          <wp:anchor distT="0" distB="0" distL="114300" distR="114300" simplePos="0" relativeHeight="251654656" behindDoc="0" locked="0" layoutInCell="1" allowOverlap="1" wp14:anchorId="00A9DC95" wp14:editId="0F7FF99A">
            <wp:simplePos x="0" y="0"/>
            <wp:positionH relativeFrom="page">
              <wp:posOffset>-68482</wp:posOffset>
            </wp:positionH>
            <wp:positionV relativeFrom="paragraph">
              <wp:posOffset>-600955</wp:posOffset>
            </wp:positionV>
            <wp:extent cx="7651115" cy="10969625"/>
            <wp:effectExtent l="0" t="0" r="698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1115" cy="10969625"/>
                    </a:xfrm>
                    <a:prstGeom prst="rect">
                      <a:avLst/>
                    </a:prstGeom>
                  </pic:spPr>
                </pic:pic>
              </a:graphicData>
            </a:graphic>
          </wp:anchor>
        </w:drawing>
      </w:r>
      <w:r>
        <w:rPr>
          <w:smallCaps/>
          <w:noProof/>
          <w:color w:val="5A5A5A" w:themeColor="text1" w:themeTint="A5"/>
          <w:sz w:val="24"/>
        </w:rPr>
        <mc:AlternateContent>
          <mc:Choice Requires="wps">
            <w:drawing>
              <wp:anchor distT="45720" distB="45720" distL="114300" distR="114300" simplePos="0" relativeHeight="251661312" behindDoc="0" locked="0" layoutInCell="1" allowOverlap="1">
                <wp:simplePos x="0" y="0"/>
                <wp:positionH relativeFrom="column">
                  <wp:posOffset>184785</wp:posOffset>
                </wp:positionH>
                <wp:positionV relativeFrom="paragraph">
                  <wp:posOffset>8606790</wp:posOffset>
                </wp:positionV>
                <wp:extent cx="4412615" cy="1074420"/>
                <wp:effectExtent l="0" t="0" r="0" b="254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074420"/>
                        </a:xfrm>
                        <a:prstGeom prst="rect">
                          <a:avLst/>
                        </a:prstGeom>
                        <a:noFill/>
                        <a:ln w="9525">
                          <a:noFill/>
                          <a:miter lim="800000"/>
                          <a:headEnd/>
                          <a:tailEnd/>
                        </a:ln>
                      </wps:spPr>
                      <wps:txbx>
                        <w:txbxContent>
                          <w:p w:rsidR="00077256" w:rsidRPr="00AD720C" w:rsidRDefault="00077256" w:rsidP="0037617F">
                            <w:pPr>
                              <w:pStyle w:val="a4"/>
                              <w:tabs>
                                <w:tab w:val="left" w:pos="1020"/>
                              </w:tabs>
                              <w:ind w:left="360"/>
                              <w:rPr>
                                <w:b/>
                                <w:smallCaps/>
                                <w:color w:val="5A5A5A" w:themeColor="text1" w:themeTint="A5"/>
                                <w:sz w:val="32"/>
                              </w:rPr>
                            </w:pPr>
                            <w:r>
                              <w:rPr>
                                <w:rStyle w:val="a5"/>
                                <w:b/>
                                <w:sz w:val="32"/>
                              </w:rPr>
                              <w:t xml:space="preserve">ТОМ 1. </w:t>
                            </w:r>
                            <w:r w:rsidRPr="00AD720C">
                              <w:rPr>
                                <w:rStyle w:val="a5"/>
                                <w:b/>
                                <w:sz w:val="32"/>
                              </w:rPr>
                              <w:t>МЕТОДОЛОГИЯ РАЗРАБОТКИ СТРАТЕГИИ РАЗВИТИЯ МАЛОПУРГИНСКОГО РАЙОНА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55pt;margin-top:677.7pt;width:347.45pt;height:84.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ZmKAIAAAEEAAAOAAAAZHJzL2Uyb0RvYy54bWysU82O0zAQviPxDpbvND9Kd7dR09WySxHS&#10;8iMtPIDrOI2F4zG226TcuPMKvAMHDtx4he4bMXa63QpuiBwsO+P5Zr5vPs8vh06RrbBOgq5oNkkp&#10;EZpDLfW6oh/eL59dUOI80zVToEVFd8LRy8XTJ/PelCKHFlQtLEEQ7creVLT13pRJ4ngrOuYmYITG&#10;YAO2Yx6Pdp3UlvWI3qkkT9OzpAdbGwtcOId/b8YgXUT8phHcv20aJzxRFcXefFxtXFdhTRZzVq4t&#10;M63khzbYP3TRMamx6BHqhnlGNlb+BdVJbsFB4yccugSaRnIROSCbLP2DzV3LjIhcUBxnjjK5/wfL&#10;32zfWSLrihYzSjTrcEb7b/vv+x/7X/uf91/uv5I8iNQbV+LdO4O3/fAcBhx2JOzMLfCPjmi4bple&#10;iytroW8Fq7HJLGQmJ6kjjgsgq/411FiMbTxEoKGxXVAQNSGIjsPaHQckBk84/iyKLD/LppRwjGXp&#10;eVHkcYQJKx/SjXX+pYCOhE1FLTogwrPtrfOhHVY+XAnVNCylUtEFSpO+orNpPo0JJ5FOejSpkl1F&#10;L9LwjbYJLF/oOiZ7JtW4xwJKH2gHpiNnP6yGKHPUJEiygnqHOlgYPYlvCDct2M+U9OjHirpPG2YF&#10;JeqVRi1nWVEEA8dDMT1H4sSeRlanEaY5QlXUUzJur300faDszBVqvpRRjcdODi2jz6JIhzcRjHx6&#10;jrceX+7iNwAAAP//AwBQSwMEFAAGAAgAAAAhAJI83PPgAAAADAEAAA8AAABkcnMvZG93bnJldi54&#10;bWxMj8tOwzAQRfdI/IM1SOyoU5O0JcSpKtSWZaFEXbvxkETED8VuGv6eYQXLuXN0H8V6Mj0bcQid&#10;sxLmswQY2trpzjYSqo/dwwpYiMpq1TuLEr4xwLq8vSlUrt3VvuN4jA0jExtyJaGN0eech7pFo8LM&#10;ebT0+3SDUZHOoeF6UFcyNz0XSbLgRnWWElrl8aXF+ut4MRJ89Pvl63B422x3Y1Kd9pXomq2U93fT&#10;5hlYxCn+wfBbn6pDSZ3O7mJ1YL0E8TQnkvTHLEuBEbEUKa07k5SJdAG8LPj/EeUPAAAA//8DAFBL&#10;AQItABQABgAIAAAAIQC2gziS/gAAAOEBAAATAAAAAAAAAAAAAAAAAAAAAABbQ29udGVudF9UeXBl&#10;c10ueG1sUEsBAi0AFAAGAAgAAAAhADj9If/WAAAAlAEAAAsAAAAAAAAAAAAAAAAALwEAAF9yZWxz&#10;Ly5yZWxzUEsBAi0AFAAGAAgAAAAhAEIhtmYoAgAAAQQAAA4AAAAAAAAAAAAAAAAALgIAAGRycy9l&#10;Mm9Eb2MueG1sUEsBAi0AFAAGAAgAAAAhAJI83PPgAAAADAEAAA8AAAAAAAAAAAAAAAAAggQAAGRy&#10;cy9kb3ducmV2LnhtbFBLBQYAAAAABAAEAPMAAACPBQAAAAA=&#10;" filled="f" stroked="f">
                <v:textbox style="mso-fit-shape-to-text:t">
                  <w:txbxContent>
                    <w:p w:rsidR="00077256" w:rsidRPr="00AD720C" w:rsidRDefault="00077256" w:rsidP="0037617F">
                      <w:pPr>
                        <w:pStyle w:val="a4"/>
                        <w:tabs>
                          <w:tab w:val="left" w:pos="1020"/>
                        </w:tabs>
                        <w:ind w:left="360"/>
                        <w:rPr>
                          <w:b/>
                          <w:smallCaps/>
                          <w:color w:val="5A5A5A" w:themeColor="text1" w:themeTint="A5"/>
                          <w:sz w:val="32"/>
                        </w:rPr>
                      </w:pPr>
                      <w:r>
                        <w:rPr>
                          <w:rStyle w:val="a5"/>
                          <w:b/>
                          <w:sz w:val="32"/>
                        </w:rPr>
                        <w:t xml:space="preserve">ТОМ 1. </w:t>
                      </w:r>
                      <w:r w:rsidRPr="00AD720C">
                        <w:rPr>
                          <w:rStyle w:val="a5"/>
                          <w:b/>
                          <w:sz w:val="32"/>
                        </w:rPr>
                        <w:t>МЕТОДОЛОГИЯ РАЗРАБОТКИ СТРАТЕГИИ РАЗВИТИЯ МАЛОПУРГИНСКОГО РАЙОНА</w:t>
                      </w:r>
                    </w:p>
                  </w:txbxContent>
                </v:textbox>
                <w10:wrap type="square"/>
              </v:shape>
            </w:pict>
          </mc:Fallback>
        </mc:AlternateContent>
      </w:r>
    </w:p>
    <w:p w:rsidR="0037617F" w:rsidRPr="00C14725" w:rsidRDefault="0037617F" w:rsidP="0037617F">
      <w:pPr>
        <w:pStyle w:val="ad"/>
        <w:rPr>
          <w:caps/>
        </w:rPr>
      </w:pPr>
      <w:r w:rsidRPr="00C14725">
        <w:rPr>
          <w:caps/>
        </w:rPr>
        <w:lastRenderedPageBreak/>
        <w:t>содержание</w:t>
      </w:r>
    </w:p>
    <w:p w:rsidR="0037617F" w:rsidRDefault="0037617F" w:rsidP="0037617F">
      <w:pPr>
        <w:pStyle w:val="a4"/>
        <w:tabs>
          <w:tab w:val="left" w:pos="1020"/>
        </w:tabs>
        <w:ind w:left="792"/>
        <w:rPr>
          <w:rStyle w:val="a5"/>
          <w:sz w:val="24"/>
        </w:rPr>
      </w:pPr>
    </w:p>
    <w:p w:rsidR="0037617F" w:rsidRPr="00462E68" w:rsidRDefault="0037617F" w:rsidP="0037617F">
      <w:pPr>
        <w:pStyle w:val="a4"/>
        <w:numPr>
          <w:ilvl w:val="1"/>
          <w:numId w:val="1"/>
        </w:numPr>
        <w:tabs>
          <w:tab w:val="left" w:pos="1020"/>
        </w:tabs>
        <w:spacing w:after="160" w:line="259" w:lineRule="auto"/>
        <w:rPr>
          <w:rStyle w:val="a5"/>
          <w:rFonts w:cstheme="minorHAnsi"/>
          <w:sz w:val="24"/>
        </w:rPr>
      </w:pPr>
      <w:r w:rsidRPr="00462E68">
        <w:rPr>
          <w:rStyle w:val="a5"/>
          <w:rFonts w:cstheme="minorHAnsi"/>
          <w:sz w:val="24"/>
        </w:rPr>
        <w:t>Методология разработки стратегии развития Малопургинского района</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Цели и задачи, предмет и объект разработки Стратегии</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Правовые основы разработки Стратегии</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Инструментарий анализа и проектирования</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Алгоритм разработки Стратегии</w:t>
      </w:r>
    </w:p>
    <w:p w:rsidR="0037617F" w:rsidRPr="00462E68" w:rsidRDefault="0037617F" w:rsidP="0037617F">
      <w:pPr>
        <w:pStyle w:val="a4"/>
        <w:ind w:left="1701"/>
        <w:jc w:val="both"/>
        <w:rPr>
          <w:rStyle w:val="a6"/>
          <w:rFonts w:cstheme="minorHAnsi"/>
          <w:b w:val="0"/>
        </w:rPr>
      </w:pPr>
    </w:p>
    <w:p w:rsidR="0037617F" w:rsidRPr="00462E68" w:rsidRDefault="0037617F" w:rsidP="0037617F">
      <w:pPr>
        <w:tabs>
          <w:tab w:val="left" w:pos="1020"/>
        </w:tabs>
        <w:ind w:firstLine="426"/>
        <w:rPr>
          <w:rStyle w:val="a5"/>
          <w:rFonts w:cstheme="minorHAnsi"/>
        </w:rPr>
      </w:pPr>
      <w:r w:rsidRPr="00462E68">
        <w:rPr>
          <w:rStyle w:val="a5"/>
          <w:rFonts w:cstheme="minorHAnsi"/>
        </w:rPr>
        <w:t>Приложения</w:t>
      </w:r>
    </w:p>
    <w:p w:rsidR="0037617F" w:rsidRPr="00462E68" w:rsidRDefault="0037617F" w:rsidP="0037617F">
      <w:pPr>
        <w:pStyle w:val="a4"/>
        <w:ind w:left="714"/>
        <w:contextualSpacing w:val="0"/>
        <w:jc w:val="both"/>
        <w:rPr>
          <w:rFonts w:cstheme="minorHAnsi"/>
          <w:sz w:val="24"/>
          <w:szCs w:val="24"/>
        </w:rPr>
      </w:pPr>
      <w:r w:rsidRPr="00462E68">
        <w:rPr>
          <w:rFonts w:cstheme="minorHAnsi"/>
        </w:rPr>
        <w:t>Приложение 1</w:t>
      </w:r>
      <w:r w:rsidRPr="003A37B8">
        <w:rPr>
          <w:rFonts w:cstheme="minorHAnsi"/>
        </w:rPr>
        <w:t>Рабочая группа разработки Стратегии развития Малопургинского района Удмуртской Республики на 2020-2025 годы и далее на период до 2030 года</w:t>
      </w:r>
    </w:p>
    <w:p w:rsidR="0037617F" w:rsidRPr="00462E68" w:rsidRDefault="0037617F" w:rsidP="0037617F">
      <w:pPr>
        <w:pStyle w:val="a4"/>
        <w:ind w:left="714"/>
        <w:contextualSpacing w:val="0"/>
        <w:jc w:val="both"/>
        <w:rPr>
          <w:rFonts w:cstheme="minorHAnsi"/>
        </w:rPr>
      </w:pPr>
      <w:r w:rsidRPr="00462E68">
        <w:rPr>
          <w:rFonts w:cstheme="minorHAnsi"/>
        </w:rPr>
        <w:t>Приложение 2 Анкета для проведения опроса целевых групп населения Малопургинского района: группа «Взрослое население»</w:t>
      </w:r>
    </w:p>
    <w:p w:rsidR="0037617F" w:rsidRDefault="0037617F" w:rsidP="0037617F">
      <w:pPr>
        <w:pStyle w:val="a4"/>
        <w:ind w:left="714"/>
        <w:contextualSpacing w:val="0"/>
        <w:jc w:val="both"/>
        <w:rPr>
          <w:rFonts w:cstheme="minorHAnsi"/>
        </w:rPr>
      </w:pPr>
      <w:r w:rsidRPr="00462E68">
        <w:rPr>
          <w:rFonts w:cstheme="minorHAnsi"/>
        </w:rPr>
        <w:t xml:space="preserve">Приложение </w:t>
      </w:r>
      <w:r>
        <w:rPr>
          <w:rFonts w:cstheme="minorHAnsi"/>
        </w:rPr>
        <w:t>3</w:t>
      </w:r>
      <w:r w:rsidRPr="00462E68">
        <w:rPr>
          <w:rFonts w:cstheme="minorHAnsi"/>
        </w:rPr>
        <w:t xml:space="preserve"> Анкета для проведения опроса целевых групп населения Малопургинского района: группа «</w:t>
      </w:r>
      <w:r>
        <w:rPr>
          <w:rFonts w:cstheme="minorHAnsi"/>
        </w:rPr>
        <w:t>Молодежь</w:t>
      </w:r>
      <w:r w:rsidRPr="00462E68">
        <w:rPr>
          <w:rFonts w:cstheme="minorHAnsi"/>
        </w:rPr>
        <w:t>»</w:t>
      </w:r>
    </w:p>
    <w:p w:rsidR="0037617F" w:rsidRDefault="0037617F" w:rsidP="0037617F">
      <w:pPr>
        <w:pStyle w:val="a4"/>
        <w:ind w:left="714"/>
        <w:contextualSpacing w:val="0"/>
        <w:jc w:val="both"/>
        <w:rPr>
          <w:rFonts w:cstheme="minorHAnsi"/>
        </w:rPr>
      </w:pPr>
      <w:r w:rsidRPr="00462E68">
        <w:rPr>
          <w:rFonts w:cstheme="minorHAnsi"/>
        </w:rPr>
        <w:t>П</w:t>
      </w:r>
      <w:r>
        <w:rPr>
          <w:rFonts w:cstheme="minorHAnsi"/>
        </w:rPr>
        <w:t>риложение 4</w:t>
      </w:r>
      <w:r w:rsidRPr="00462E68">
        <w:rPr>
          <w:rFonts w:cstheme="minorHAnsi"/>
        </w:rPr>
        <w:t xml:space="preserve"> Анкета для проведения опроса целевых групп населения Малопургинского района: </w:t>
      </w:r>
      <w:r w:rsidRPr="00AF4CBB">
        <w:rPr>
          <w:rFonts w:cstheme="minorHAnsi"/>
        </w:rPr>
        <w:t>группа «Власть»</w:t>
      </w:r>
    </w:p>
    <w:p w:rsidR="0037617F" w:rsidRDefault="0037617F" w:rsidP="0037617F">
      <w:pPr>
        <w:sectPr w:rsidR="0037617F" w:rsidSect="003A6A8B">
          <w:headerReference w:type="first" r:id="rId16"/>
          <w:pgSz w:w="11906" w:h="16838"/>
          <w:pgMar w:top="284" w:right="680" w:bottom="2269" w:left="1843" w:header="340" w:footer="340" w:gutter="0"/>
          <w:cols w:space="708"/>
          <w:titlePg/>
          <w:docGrid w:linePitch="360"/>
        </w:sectPr>
      </w:pPr>
    </w:p>
    <w:p w:rsidR="0037617F" w:rsidRPr="005251F8" w:rsidRDefault="0037617F" w:rsidP="001D1BB6">
      <w:pPr>
        <w:pStyle w:val="a4"/>
        <w:numPr>
          <w:ilvl w:val="0"/>
          <w:numId w:val="8"/>
        </w:numPr>
        <w:tabs>
          <w:tab w:val="left" w:pos="1020"/>
        </w:tabs>
        <w:spacing w:after="0"/>
        <w:ind w:left="851" w:hanging="425"/>
        <w:rPr>
          <w:rStyle w:val="a5"/>
          <w:sz w:val="24"/>
        </w:rPr>
      </w:pPr>
      <w:r w:rsidRPr="005251F8">
        <w:rPr>
          <w:rStyle w:val="a8"/>
          <w:smallCaps/>
          <w:color w:val="C00000"/>
          <w:sz w:val="52"/>
        </w:rPr>
        <w:lastRenderedPageBreak/>
        <w:t>М</w:t>
      </w:r>
      <w:r w:rsidRPr="005251F8">
        <w:rPr>
          <w:rStyle w:val="a8"/>
          <w:color w:val="C00000"/>
          <w:sz w:val="52"/>
        </w:rPr>
        <w:t>етодолог</w:t>
      </w:r>
      <w:r>
        <w:rPr>
          <w:rStyle w:val="a8"/>
          <w:color w:val="C00000"/>
          <w:sz w:val="52"/>
        </w:rPr>
        <w:t>ия разработки С</w:t>
      </w:r>
      <w:r w:rsidRPr="005251F8">
        <w:rPr>
          <w:rStyle w:val="a8"/>
          <w:color w:val="C00000"/>
          <w:sz w:val="52"/>
        </w:rPr>
        <w:t>тратегии развития Малопургинского района</w:t>
      </w:r>
    </w:p>
    <w:p w:rsidR="0037617F" w:rsidRPr="005251F8" w:rsidRDefault="0037617F" w:rsidP="0037617F">
      <w:pPr>
        <w:spacing w:after="0" w:line="312" w:lineRule="auto"/>
        <w:rPr>
          <w:color w:val="00506C"/>
          <w:vertAlign w:val="subscript"/>
        </w:rPr>
      </w:pPr>
    </w:p>
    <w:p w:rsidR="0037617F" w:rsidRPr="0032772D" w:rsidRDefault="0037617F" w:rsidP="0037617F">
      <w:pPr>
        <w:ind w:firstLine="708"/>
        <w:jc w:val="both"/>
      </w:pPr>
      <w:r w:rsidRPr="0032772D">
        <w:t xml:space="preserve">Формирование Стратегии развития Малопургинского района осуществляется на основе объективных данных, анализа внешней и внутренней среды развития территории, </w:t>
      </w:r>
      <w:r w:rsidRPr="00AF4CBB">
        <w:t>с</w:t>
      </w:r>
      <w:r w:rsidR="005830E4">
        <w:t>учетом общесистен</w:t>
      </w:r>
      <w:r w:rsidRPr="0032772D">
        <w:t xml:space="preserve">ных и отраслевых трендов социально-экономического развития и стратегического проектирования с учетом мнения ключевых заинтересованных сторон.  </w:t>
      </w:r>
    </w:p>
    <w:p w:rsidR="0037617F" w:rsidRPr="00D31589" w:rsidRDefault="0037617F" w:rsidP="0037617F">
      <w:pPr>
        <w:spacing w:after="0" w:line="312" w:lineRule="auto"/>
        <w:rPr>
          <w:color w:val="00506C"/>
          <w:vertAlign w:val="subscript"/>
        </w:rPr>
      </w:pPr>
    </w:p>
    <w:p w:rsidR="0037617F" w:rsidRPr="0032772D" w:rsidRDefault="0037617F" w:rsidP="001D1BB6">
      <w:pPr>
        <w:pStyle w:val="a4"/>
        <w:numPr>
          <w:ilvl w:val="1"/>
          <w:numId w:val="8"/>
        </w:numPr>
        <w:spacing w:after="120" w:line="312" w:lineRule="auto"/>
        <w:ind w:left="1418"/>
        <w:rPr>
          <w:rStyle w:val="a6"/>
          <w:sz w:val="24"/>
        </w:rPr>
      </w:pPr>
      <w:r w:rsidRPr="0032772D">
        <w:rPr>
          <w:rStyle w:val="a6"/>
          <w:sz w:val="24"/>
        </w:rPr>
        <w:t xml:space="preserve">Цели и задачи, предмет и объект </w:t>
      </w:r>
      <w:r>
        <w:rPr>
          <w:rStyle w:val="a6"/>
          <w:sz w:val="24"/>
        </w:rPr>
        <w:t>разработки Стратегии</w:t>
      </w:r>
    </w:p>
    <w:p w:rsidR="0037617F" w:rsidRDefault="0037617F" w:rsidP="0037617F">
      <w:pPr>
        <w:ind w:firstLine="708"/>
        <w:jc w:val="both"/>
      </w:pPr>
      <w:r>
        <w:t>С</w:t>
      </w:r>
      <w:r w:rsidRPr="00AE7630">
        <w:t xml:space="preserve">тратегическое планирование является важнейшим элементом системы управления социально-экономическим развитием </w:t>
      </w:r>
      <w:r>
        <w:t>территорий</w:t>
      </w:r>
      <w:r w:rsidRPr="00AE7630">
        <w:t>, определяя долгосрочные приоритеты, цели и задачи национального развития, создавая условия для согласования планов деятельности всех уровней управления, обеспечивая увязку принимаемых решений с существующими ресурсными ограничениями.</w:t>
      </w:r>
    </w:p>
    <w:p w:rsidR="0037617F" w:rsidRPr="00CF472C" w:rsidRDefault="0037617F" w:rsidP="0037617F">
      <w:pPr>
        <w:ind w:firstLine="708"/>
        <w:jc w:val="both"/>
      </w:pPr>
      <w:r>
        <w:t>Муниципальное</w:t>
      </w:r>
      <w:r w:rsidRPr="00CF472C">
        <w:t xml:space="preserve"> стратегическое планирование представляет собой процесс обоснования и выбора стратегических приоритетов и направлений развития </w:t>
      </w:r>
      <w:r>
        <w:t>района</w:t>
      </w:r>
      <w:r w:rsidRPr="00CF472C">
        <w:t xml:space="preserve"> в единстве социальных, экономических, научно-технических, экологических и институциональных факторов и условий, а также разработку на этой основе управляющих политик и механизмов повышения конкурентоспособности социально-экономической системы </w:t>
      </w:r>
      <w:r>
        <w:t>муниципального образования</w:t>
      </w:r>
      <w:r w:rsidRPr="00CF472C">
        <w:t>, ее адаптации к изменяющимся условиям внешней среды.</w:t>
      </w:r>
    </w:p>
    <w:p w:rsidR="0037617F" w:rsidRPr="00CF472C" w:rsidRDefault="0037617F" w:rsidP="0037617F">
      <w:pPr>
        <w:ind w:firstLine="708"/>
        <w:jc w:val="both"/>
      </w:pPr>
      <w:r w:rsidRPr="00CF472C">
        <w:t>Стратегическое планирование, с одной стороны, выступает важным условием обоснованного планирования бюджетных расходов, с другой, - обеспечивает прозрачность и последовательность действий органов</w:t>
      </w:r>
      <w:r>
        <w:t xml:space="preserve"> местного самоуправления</w:t>
      </w:r>
      <w:r w:rsidRPr="00CF472C">
        <w:t>, обоснованность целей и направлений с</w:t>
      </w:r>
      <w:r>
        <w:t>оциально-экономической политики района.</w:t>
      </w:r>
    </w:p>
    <w:p w:rsidR="0037617F" w:rsidRPr="00CF472C" w:rsidRDefault="0037617F" w:rsidP="0037617F">
      <w:pPr>
        <w:ind w:firstLine="708"/>
        <w:jc w:val="both"/>
      </w:pPr>
      <w:proofErr w:type="gramStart"/>
      <w:r w:rsidRPr="00CF472C">
        <w:t xml:space="preserve">Актуальность </w:t>
      </w:r>
      <w:r>
        <w:t>разработки Стратегии социально-экономического развития Малопургинского района</w:t>
      </w:r>
      <w:r w:rsidRPr="00CF472C">
        <w:t xml:space="preserve"> возрастает в условиях необходимости ретрансляции национальных</w:t>
      </w:r>
      <w:r>
        <w:t xml:space="preserve"> и</w:t>
      </w:r>
      <w:r w:rsidRPr="00CF472C">
        <w:t xml:space="preserve"> региональный приоритетов развития на </w:t>
      </w:r>
      <w:r>
        <w:t>муниципальный уровень при использовании уникальных конкурентных преимуществ территории.</w:t>
      </w:r>
      <w:proofErr w:type="gramEnd"/>
    </w:p>
    <w:p w:rsidR="0037617F" w:rsidRPr="001F3230" w:rsidRDefault="0037617F" w:rsidP="0037617F">
      <w:pPr>
        <w:ind w:firstLine="708"/>
        <w:jc w:val="both"/>
      </w:pPr>
      <w:r w:rsidRPr="00E9705C">
        <w:rPr>
          <w:rStyle w:val="af4"/>
        </w:rPr>
        <w:t xml:space="preserve">Цель разработки </w:t>
      </w:r>
      <w:r w:rsidRPr="00E9705C">
        <w:rPr>
          <w:rStyle w:val="af4"/>
          <w:rFonts w:hint="eastAsia"/>
        </w:rPr>
        <w:t>Стратегии</w:t>
      </w:r>
      <w:r w:rsidRPr="001F3230">
        <w:t xml:space="preserve"> – определить</w:t>
      </w:r>
      <w:r w:rsidR="0070743C">
        <w:t xml:space="preserve"> </w:t>
      </w:r>
      <w:r w:rsidRPr="001F3230">
        <w:t>приоритеты</w:t>
      </w:r>
      <w:r w:rsidRPr="001F3230">
        <w:rPr>
          <w:rFonts w:hint="eastAsia"/>
        </w:rPr>
        <w:t>,</w:t>
      </w:r>
      <w:r>
        <w:t xml:space="preserve"> цели и задачи социально-экономического развития муниципального образования </w:t>
      </w:r>
      <w:r w:rsidRPr="00B54359">
        <w:t>«</w:t>
      </w:r>
      <w:r>
        <w:t>Малопургинский район</w:t>
      </w:r>
      <w:r w:rsidRPr="00B54359">
        <w:t>»</w:t>
      </w:r>
      <w:r>
        <w:t xml:space="preserve"> на долгосрочный период, согласованные с приоритетами и целями национального и регионального развития, выработать релевантные механизмы и определить необходимые ресурсы развития территории. </w:t>
      </w:r>
    </w:p>
    <w:p w:rsidR="0037617F" w:rsidRPr="0032772D" w:rsidRDefault="0037617F" w:rsidP="0037617F">
      <w:pPr>
        <w:ind w:firstLine="708"/>
        <w:jc w:val="both"/>
      </w:pPr>
      <w:r w:rsidRPr="00E9705C">
        <w:rPr>
          <w:rStyle w:val="af4"/>
        </w:rPr>
        <w:lastRenderedPageBreak/>
        <w:t>Основными задачами</w:t>
      </w:r>
      <w:r w:rsidRPr="0032772D">
        <w:t xml:space="preserve"> стратегического планирования М</w:t>
      </w:r>
      <w:r>
        <w:t xml:space="preserve">алопургинского </w:t>
      </w:r>
      <w:r w:rsidRPr="0032772D">
        <w:t xml:space="preserve">района Удмуртской </w:t>
      </w:r>
      <w:r w:rsidRPr="00B54359">
        <w:t>Р</w:t>
      </w:r>
      <w:r w:rsidRPr="0032772D">
        <w:t>еспублики являются:</w:t>
      </w:r>
    </w:p>
    <w:p w:rsidR="0037617F" w:rsidRPr="0032772D" w:rsidRDefault="0037617F" w:rsidP="001D1BB6">
      <w:pPr>
        <w:pStyle w:val="a4"/>
        <w:numPr>
          <w:ilvl w:val="0"/>
          <w:numId w:val="9"/>
        </w:numPr>
        <w:spacing w:after="120" w:line="259" w:lineRule="auto"/>
        <w:ind w:left="1423" w:hanging="357"/>
        <w:contextualSpacing w:val="0"/>
        <w:jc w:val="both"/>
      </w:pPr>
      <w:bookmarkStart w:id="0" w:name="dst100102"/>
      <w:bookmarkEnd w:id="0"/>
      <w:r w:rsidRPr="0032772D">
        <w:t xml:space="preserve">определение внутренних и внешних условий, тенденций, ограничений, диспропорций, возможностей, включая финансовые, социально-экономического развития </w:t>
      </w:r>
      <w:r>
        <w:t>муниципального образования</w:t>
      </w:r>
      <w:r w:rsidRPr="0032772D">
        <w:t xml:space="preserve">, отдельных отраслей и сфер </w:t>
      </w:r>
      <w:r>
        <w:t>муниципального управления</w:t>
      </w:r>
      <w:r w:rsidRPr="0032772D">
        <w:t>;</w:t>
      </w:r>
    </w:p>
    <w:p w:rsidR="0037617F" w:rsidRPr="008C0717" w:rsidRDefault="0037617F" w:rsidP="001D1BB6">
      <w:pPr>
        <w:pStyle w:val="a4"/>
        <w:numPr>
          <w:ilvl w:val="0"/>
          <w:numId w:val="9"/>
        </w:numPr>
        <w:spacing w:after="120" w:line="259" w:lineRule="auto"/>
        <w:ind w:left="1423" w:hanging="357"/>
        <w:contextualSpacing w:val="0"/>
        <w:jc w:val="both"/>
      </w:pPr>
      <w:r w:rsidRPr="008C0717">
        <w:t>определение приоритетов социально-экономической политики, целей и задач социально-экономического развития</w:t>
      </w:r>
      <w:r>
        <w:t xml:space="preserve"> Малопургинского района</w:t>
      </w:r>
      <w:r w:rsidRPr="008C0717">
        <w:t xml:space="preserve">, </w:t>
      </w:r>
      <w:r>
        <w:t xml:space="preserve">выявление «точек роста» </w:t>
      </w:r>
      <w:r w:rsidRPr="008C0717">
        <w:t xml:space="preserve">отдельных отраслей и сфер </w:t>
      </w:r>
      <w:r>
        <w:t>муниципального управления</w:t>
      </w:r>
      <w:r w:rsidRPr="008C0717">
        <w:t>;</w:t>
      </w:r>
    </w:p>
    <w:p w:rsidR="0037617F" w:rsidRPr="0067252E" w:rsidRDefault="0037617F" w:rsidP="001D1BB6">
      <w:pPr>
        <w:pStyle w:val="a4"/>
        <w:numPr>
          <w:ilvl w:val="0"/>
          <w:numId w:val="9"/>
        </w:numPr>
        <w:spacing w:after="120" w:line="259" w:lineRule="auto"/>
        <w:ind w:left="1423" w:hanging="357"/>
        <w:contextualSpacing w:val="0"/>
        <w:jc w:val="both"/>
      </w:pPr>
      <w:r w:rsidRPr="0067252E">
        <w:t xml:space="preserve">выбор путей и способов достижения целей и решения задач социально-экономической политики </w:t>
      </w:r>
      <w:r w:rsidRPr="008C0717">
        <w:t>социально-экономического развития</w:t>
      </w:r>
      <w:r>
        <w:t xml:space="preserve"> Малопургинского района</w:t>
      </w:r>
      <w:r w:rsidRPr="0067252E">
        <w:t>;</w:t>
      </w:r>
    </w:p>
    <w:p w:rsidR="0037617F" w:rsidRPr="0067252E" w:rsidRDefault="0037617F" w:rsidP="001D1BB6">
      <w:pPr>
        <w:pStyle w:val="a4"/>
        <w:numPr>
          <w:ilvl w:val="0"/>
          <w:numId w:val="9"/>
        </w:numPr>
        <w:spacing w:after="120" w:line="259" w:lineRule="auto"/>
        <w:ind w:left="1423" w:hanging="357"/>
        <w:contextualSpacing w:val="0"/>
        <w:jc w:val="both"/>
      </w:pPr>
      <w:r w:rsidRPr="0067252E">
        <w:t>формирование и проведение комплекса мероприятий, обеспечивающих достижение целей и решение задач социально-экономического развития Российской Федерации, субъектов Российской Федерации и муниципальных образований и обеспечения национальной безопасности Российской Федерации;</w:t>
      </w:r>
    </w:p>
    <w:p w:rsidR="0037617F" w:rsidRPr="0067252E" w:rsidRDefault="0037617F" w:rsidP="001D1BB6">
      <w:pPr>
        <w:pStyle w:val="a4"/>
        <w:numPr>
          <w:ilvl w:val="0"/>
          <w:numId w:val="9"/>
        </w:numPr>
        <w:spacing w:after="120" w:line="259" w:lineRule="auto"/>
        <w:ind w:left="1423" w:hanging="357"/>
        <w:contextualSpacing w:val="0"/>
        <w:jc w:val="both"/>
      </w:pPr>
      <w:bookmarkStart w:id="1" w:name="dst100107"/>
      <w:bookmarkEnd w:id="1"/>
      <w:r w:rsidRPr="0067252E">
        <w:t xml:space="preserve">определение ресурсов для достижения целей и решения задач </w:t>
      </w:r>
      <w:r>
        <w:t>стратегического развития района</w:t>
      </w:r>
      <w:r w:rsidRPr="0067252E">
        <w:t>;</w:t>
      </w:r>
    </w:p>
    <w:p w:rsidR="0037617F" w:rsidRPr="0067252E" w:rsidRDefault="0037617F" w:rsidP="001D1BB6">
      <w:pPr>
        <w:pStyle w:val="a4"/>
        <w:numPr>
          <w:ilvl w:val="0"/>
          <w:numId w:val="9"/>
        </w:numPr>
        <w:spacing w:after="120" w:line="259" w:lineRule="auto"/>
        <w:ind w:left="1423" w:hanging="357"/>
        <w:contextualSpacing w:val="0"/>
        <w:jc w:val="both"/>
      </w:pPr>
      <w:r w:rsidRPr="0032772D">
        <w:t>координация механизмов управления и мер бюджетной политики</w:t>
      </w:r>
      <w:r>
        <w:t xml:space="preserve"> района</w:t>
      </w:r>
      <w:r w:rsidRPr="0032772D">
        <w:t>;</w:t>
      </w:r>
    </w:p>
    <w:p w:rsidR="0037617F" w:rsidRDefault="0037617F" w:rsidP="001D1BB6">
      <w:pPr>
        <w:pStyle w:val="a4"/>
        <w:numPr>
          <w:ilvl w:val="0"/>
          <w:numId w:val="9"/>
        </w:numPr>
        <w:spacing w:after="120" w:line="259" w:lineRule="auto"/>
        <w:ind w:left="1423" w:hanging="357"/>
        <w:contextualSpacing w:val="0"/>
        <w:jc w:val="both"/>
      </w:pPr>
      <w:r w:rsidRPr="0067252E">
        <w:t>формирование системы организации мониторинга и контроля реализации Стратегии</w:t>
      </w:r>
      <w:r>
        <w:t>;</w:t>
      </w:r>
    </w:p>
    <w:p w:rsidR="0037617F" w:rsidRDefault="0037617F" w:rsidP="001D1BB6">
      <w:pPr>
        <w:pStyle w:val="a4"/>
        <w:numPr>
          <w:ilvl w:val="0"/>
          <w:numId w:val="9"/>
        </w:numPr>
        <w:spacing w:after="120" w:line="259" w:lineRule="auto"/>
        <w:ind w:left="1423" w:hanging="357"/>
        <w:contextualSpacing w:val="0"/>
        <w:jc w:val="both"/>
      </w:pPr>
      <w:r>
        <w:t xml:space="preserve">создание основы </w:t>
      </w:r>
      <w:r w:rsidRPr="0021670C">
        <w:t>для разработки муниципальных программ</w:t>
      </w:r>
      <w:r>
        <w:t xml:space="preserve"> района</w:t>
      </w:r>
      <w:r>
        <w:rPr>
          <w:rFonts w:hint="eastAsia"/>
        </w:rPr>
        <w:t>.</w:t>
      </w:r>
    </w:p>
    <w:p w:rsidR="0037617F"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bookmarkStart w:id="2" w:name="dst100103"/>
      <w:bookmarkEnd w:id="2"/>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E9705C">
        <w:rPr>
          <w:rStyle w:val="af4"/>
          <w:rFonts w:asciiTheme="minorHAnsi" w:eastAsiaTheme="minorHAnsi" w:hAnsiTheme="minorHAnsi" w:cstheme="minorBidi"/>
          <w:sz w:val="22"/>
          <w:szCs w:val="22"/>
          <w:lang w:eastAsia="en-US"/>
        </w:rPr>
        <w:t>Предметом исследования</w:t>
      </w:r>
      <w:r w:rsidR="0070743C">
        <w:rPr>
          <w:rStyle w:val="af4"/>
          <w:rFonts w:asciiTheme="minorHAnsi" w:eastAsiaTheme="minorHAnsi" w:hAnsiTheme="minorHAnsi" w:cstheme="minorBidi"/>
          <w:sz w:val="22"/>
          <w:szCs w:val="22"/>
          <w:lang w:eastAsia="en-US"/>
        </w:rPr>
        <w:t xml:space="preserve"> </w:t>
      </w:r>
      <w:r w:rsidRPr="00E9705C">
        <w:rPr>
          <w:rFonts w:asciiTheme="minorHAnsi" w:eastAsiaTheme="minorHAnsi" w:hAnsiTheme="minorHAnsi" w:cstheme="minorBidi"/>
          <w:sz w:val="22"/>
          <w:szCs w:val="22"/>
          <w:lang w:eastAsia="en-US"/>
        </w:rPr>
        <w:t xml:space="preserve">является социально-экономическое положение и потенциал развития Малопургинского района Удмуртской </w:t>
      </w:r>
      <w:r w:rsidRPr="00B54359">
        <w:rPr>
          <w:rFonts w:asciiTheme="minorHAnsi" w:eastAsiaTheme="minorHAnsi" w:hAnsiTheme="minorHAnsi" w:cstheme="minorBidi"/>
          <w:sz w:val="22"/>
          <w:szCs w:val="22"/>
          <w:lang w:eastAsia="en-US"/>
        </w:rPr>
        <w:t>Р</w:t>
      </w:r>
      <w:r w:rsidRPr="00E9705C">
        <w:rPr>
          <w:rFonts w:asciiTheme="minorHAnsi" w:eastAsiaTheme="minorHAnsi" w:hAnsiTheme="minorHAnsi" w:cstheme="minorBidi"/>
          <w:sz w:val="22"/>
          <w:szCs w:val="22"/>
          <w:lang w:eastAsia="en-US"/>
        </w:rPr>
        <w:t>еспублики.</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r w:rsidRPr="00E9705C">
        <w:rPr>
          <w:rStyle w:val="af4"/>
          <w:rFonts w:asciiTheme="minorHAnsi" w:eastAsiaTheme="minorHAnsi" w:hAnsiTheme="minorHAnsi" w:cstheme="minorBidi"/>
          <w:sz w:val="22"/>
        </w:rPr>
        <w:t>Объект исследования</w:t>
      </w:r>
      <w:r w:rsidR="0070743C">
        <w:rPr>
          <w:rStyle w:val="af4"/>
          <w:rFonts w:asciiTheme="minorHAnsi" w:eastAsiaTheme="minorHAnsi" w:hAnsiTheme="minorHAnsi" w:cstheme="minorBidi"/>
          <w:sz w:val="22"/>
        </w:rPr>
        <w:t xml:space="preserve"> </w:t>
      </w:r>
      <w:r w:rsidRPr="00C771DA">
        <w:rPr>
          <w:rFonts w:asciiTheme="minorHAnsi" w:eastAsiaTheme="minorHAnsi" w:hAnsiTheme="minorHAnsi" w:cstheme="minorBidi"/>
          <w:sz w:val="22"/>
          <w:szCs w:val="22"/>
          <w:lang w:eastAsia="en-US"/>
        </w:rPr>
        <w:t xml:space="preserve">включает совокупность ресурсов и факторов развития </w:t>
      </w:r>
      <w:r w:rsidRPr="00E9705C">
        <w:rPr>
          <w:rFonts w:asciiTheme="minorHAnsi" w:eastAsiaTheme="minorHAnsi" w:hAnsiTheme="minorHAnsi" w:cstheme="minorBidi"/>
          <w:sz w:val="22"/>
          <w:szCs w:val="22"/>
          <w:lang w:eastAsia="en-US"/>
        </w:rPr>
        <w:t xml:space="preserve">Малопургинского района Удмуртской </w:t>
      </w:r>
      <w:r w:rsidRPr="00B54359">
        <w:rPr>
          <w:rFonts w:asciiTheme="minorHAnsi" w:eastAsiaTheme="minorHAnsi" w:hAnsiTheme="minorHAnsi" w:cstheme="minorBidi"/>
          <w:sz w:val="22"/>
          <w:szCs w:val="22"/>
          <w:lang w:eastAsia="en-US"/>
        </w:rPr>
        <w:t>Р</w:t>
      </w:r>
      <w:r w:rsidRPr="00E9705C">
        <w:rPr>
          <w:rFonts w:asciiTheme="minorHAnsi" w:eastAsiaTheme="minorHAnsi" w:hAnsiTheme="minorHAnsi" w:cstheme="minorBidi"/>
          <w:sz w:val="22"/>
          <w:szCs w:val="22"/>
          <w:lang w:eastAsia="en-US"/>
        </w:rPr>
        <w:t>еспублики</w:t>
      </w:r>
      <w:r w:rsidRPr="00C771D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мнения и настроения населения муниципального образования.</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r>
        <w:rPr>
          <w:rStyle w:val="af4"/>
          <w:rFonts w:asciiTheme="minorHAnsi" w:eastAsiaTheme="minorHAnsi" w:hAnsiTheme="minorHAnsi" w:cstheme="minorBidi"/>
          <w:sz w:val="22"/>
        </w:rPr>
        <w:t>принципы разработки Стратегии:</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D2557A">
        <w:rPr>
          <w:rFonts w:asciiTheme="minorHAnsi" w:eastAsiaTheme="minorHAnsi" w:hAnsiTheme="minorHAnsi" w:cstheme="minorBidi"/>
          <w:b/>
          <w:sz w:val="22"/>
          <w:szCs w:val="22"/>
          <w:lang w:eastAsia="en-US"/>
        </w:rPr>
        <w:t>Принцип преемственности и непрерывности</w:t>
      </w:r>
      <w:r>
        <w:rPr>
          <w:rFonts w:asciiTheme="minorHAnsi" w:eastAsiaTheme="minorHAnsi" w:hAnsiTheme="minorHAnsi" w:cstheme="minorBidi"/>
          <w:sz w:val="22"/>
          <w:szCs w:val="22"/>
          <w:lang w:eastAsia="en-US"/>
        </w:rPr>
        <w:t xml:space="preserve"> – при разработке Стратегии проведена оценка и уч</w:t>
      </w:r>
      <w:r w:rsidRPr="00D2557A">
        <w:rPr>
          <w:rFonts w:asciiTheme="minorHAnsi" w:eastAsiaTheme="minorHAnsi" w:hAnsiTheme="minorHAnsi" w:cstheme="minorBidi"/>
          <w:sz w:val="22"/>
          <w:szCs w:val="22"/>
          <w:lang w:eastAsia="en-US"/>
        </w:rPr>
        <w:t>т</w:t>
      </w:r>
      <w:r>
        <w:rPr>
          <w:rFonts w:asciiTheme="minorHAnsi" w:eastAsiaTheme="minorHAnsi" w:hAnsiTheme="minorHAnsi" w:cstheme="minorBidi"/>
          <w:sz w:val="22"/>
          <w:szCs w:val="22"/>
          <w:lang w:eastAsia="en-US"/>
        </w:rPr>
        <w:t>ены</w:t>
      </w:r>
      <w:r w:rsidRPr="00D2557A">
        <w:rPr>
          <w:rFonts w:asciiTheme="minorHAnsi" w:eastAsiaTheme="minorHAnsi" w:hAnsiTheme="minorHAnsi" w:cstheme="minorBidi"/>
          <w:sz w:val="22"/>
          <w:szCs w:val="22"/>
          <w:lang w:eastAsia="en-US"/>
        </w:rPr>
        <w:t xml:space="preserve"> результат</w:t>
      </w:r>
      <w:r>
        <w:rPr>
          <w:rFonts w:asciiTheme="minorHAnsi" w:eastAsiaTheme="minorHAnsi" w:hAnsiTheme="minorHAnsi" w:cstheme="minorBidi"/>
          <w:sz w:val="22"/>
          <w:szCs w:val="22"/>
          <w:lang w:eastAsia="en-US"/>
        </w:rPr>
        <w:t>ы</w:t>
      </w:r>
      <w:r w:rsidRPr="00D2557A">
        <w:rPr>
          <w:rFonts w:asciiTheme="minorHAnsi" w:eastAsiaTheme="minorHAnsi" w:hAnsiTheme="minorHAnsi" w:cstheme="minorBidi"/>
          <w:sz w:val="22"/>
          <w:szCs w:val="22"/>
          <w:lang w:eastAsia="en-US"/>
        </w:rPr>
        <w:t xml:space="preserve"> реализации </w:t>
      </w:r>
      <w:r>
        <w:rPr>
          <w:rFonts w:asciiTheme="minorHAnsi" w:eastAsiaTheme="minorHAnsi" w:hAnsiTheme="minorHAnsi" w:cstheme="minorBidi"/>
          <w:sz w:val="22"/>
          <w:szCs w:val="22"/>
          <w:lang w:eastAsia="en-US"/>
        </w:rPr>
        <w:t xml:space="preserve">Стратегии социально-экономического развития муниципального образования «Малопургинский район» на 2015-2025 годы и муниципальных программ и проектов, реализованных в районе </w:t>
      </w:r>
      <w:r w:rsidRPr="00AF4CBB">
        <w:rPr>
          <w:rFonts w:asciiTheme="minorHAnsi" w:eastAsiaTheme="minorHAnsi" w:hAnsiTheme="minorHAnsi" w:cstheme="minorBidi"/>
          <w:sz w:val="22"/>
          <w:szCs w:val="22"/>
          <w:lang w:eastAsia="en-US"/>
        </w:rPr>
        <w:t>в</w:t>
      </w:r>
      <w:r>
        <w:rPr>
          <w:rFonts w:asciiTheme="minorHAnsi" w:eastAsiaTheme="minorHAnsi" w:hAnsiTheme="minorHAnsi" w:cstheme="minorBidi"/>
          <w:sz w:val="22"/>
          <w:szCs w:val="22"/>
          <w:lang w:eastAsia="en-US"/>
        </w:rPr>
        <w:t>период с 2015 года.</w:t>
      </w:r>
      <w:bookmarkStart w:id="3" w:name="dst100091"/>
      <w:bookmarkStart w:id="4" w:name="dst100092"/>
      <w:bookmarkEnd w:id="3"/>
      <w:bookmarkEnd w:id="4"/>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lastRenderedPageBreak/>
        <w:t xml:space="preserve">Принцип вовлеченности </w:t>
      </w:r>
      <w:r>
        <w:rPr>
          <w:rFonts w:asciiTheme="minorHAnsi" w:eastAsiaTheme="minorHAnsi" w:hAnsiTheme="minorHAnsi" w:cstheme="minorBidi"/>
          <w:sz w:val="22"/>
          <w:szCs w:val="22"/>
          <w:lang w:eastAsia="en-US"/>
        </w:rPr>
        <w:t>– при разработке Стратегии обеспечен учет мнений и предложений различных целевых групп населения района, учтены планы развития бизнеса, экспертные мнения лидеров социально-экономического развития района.</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7323A3">
        <w:rPr>
          <w:rFonts w:asciiTheme="minorHAnsi" w:eastAsiaTheme="minorHAnsi" w:hAnsiTheme="minorHAnsi" w:cstheme="minorBidi"/>
          <w:b/>
          <w:sz w:val="22"/>
          <w:szCs w:val="22"/>
          <w:lang w:eastAsia="en-US"/>
        </w:rPr>
        <w:t>Принцип реалистичности</w:t>
      </w:r>
      <w:r>
        <w:rPr>
          <w:rFonts w:asciiTheme="minorHAnsi" w:eastAsiaTheme="minorHAnsi" w:hAnsiTheme="minorHAnsi" w:cstheme="minorBidi"/>
          <w:sz w:val="22"/>
          <w:szCs w:val="22"/>
          <w:lang w:eastAsia="en-US"/>
        </w:rPr>
        <w:t xml:space="preserve"> – определенные в Стратегии </w:t>
      </w:r>
      <w:r w:rsidRPr="007323A3">
        <w:rPr>
          <w:rFonts w:asciiTheme="minorHAnsi" w:eastAsiaTheme="minorHAnsi" w:hAnsiTheme="minorHAnsi" w:cstheme="minorBidi"/>
          <w:sz w:val="22"/>
          <w:szCs w:val="22"/>
          <w:lang w:eastAsia="en-US"/>
        </w:rPr>
        <w:t>цел</w:t>
      </w:r>
      <w:r>
        <w:rPr>
          <w:rFonts w:asciiTheme="minorHAnsi" w:eastAsiaTheme="minorHAnsi" w:hAnsiTheme="minorHAnsi" w:cstheme="minorBidi"/>
          <w:sz w:val="22"/>
          <w:szCs w:val="22"/>
          <w:lang w:eastAsia="en-US"/>
        </w:rPr>
        <w:t>и</w:t>
      </w:r>
      <w:r w:rsidRPr="007323A3">
        <w:rPr>
          <w:rFonts w:asciiTheme="minorHAnsi" w:eastAsiaTheme="minorHAnsi" w:hAnsiTheme="minorHAnsi" w:cstheme="minorBidi"/>
          <w:sz w:val="22"/>
          <w:szCs w:val="22"/>
          <w:lang w:eastAsia="en-US"/>
        </w:rPr>
        <w:t xml:space="preserve"> и задач</w:t>
      </w:r>
      <w:r>
        <w:rPr>
          <w:rFonts w:asciiTheme="minorHAnsi" w:eastAsiaTheme="minorHAnsi" w:hAnsiTheme="minorHAnsi" w:cstheme="minorBidi"/>
          <w:sz w:val="22"/>
          <w:szCs w:val="22"/>
          <w:lang w:eastAsia="en-US"/>
        </w:rPr>
        <w:t>и</w:t>
      </w:r>
      <w:r w:rsidRPr="007323A3">
        <w:rPr>
          <w:rFonts w:asciiTheme="minorHAnsi" w:eastAsiaTheme="minorHAnsi" w:hAnsiTheme="minorHAnsi" w:cstheme="minorBidi"/>
          <w:sz w:val="22"/>
          <w:szCs w:val="22"/>
          <w:lang w:eastAsia="en-US"/>
        </w:rPr>
        <w:t xml:space="preserve"> социально-экономического развития </w:t>
      </w:r>
      <w:r>
        <w:rPr>
          <w:rFonts w:asciiTheme="minorHAnsi" w:eastAsiaTheme="minorHAnsi" w:hAnsiTheme="minorHAnsi" w:cstheme="minorBidi"/>
          <w:sz w:val="22"/>
          <w:szCs w:val="22"/>
          <w:lang w:eastAsia="en-US"/>
        </w:rPr>
        <w:t xml:space="preserve">района достижимы </w:t>
      </w:r>
      <w:r w:rsidRPr="007323A3">
        <w:rPr>
          <w:rFonts w:asciiTheme="minorHAnsi" w:eastAsiaTheme="minorHAnsi" w:hAnsiTheme="minorHAnsi" w:cstheme="minorBidi"/>
          <w:sz w:val="22"/>
          <w:szCs w:val="22"/>
          <w:lang w:eastAsia="en-US"/>
        </w:rPr>
        <w:t>в установленные сроки с учетом</w:t>
      </w:r>
      <w:r>
        <w:rPr>
          <w:rFonts w:asciiTheme="minorHAnsi" w:eastAsiaTheme="minorHAnsi" w:hAnsiTheme="minorHAnsi" w:cstheme="minorBidi"/>
          <w:sz w:val="22"/>
          <w:szCs w:val="22"/>
          <w:lang w:eastAsia="en-US"/>
        </w:rPr>
        <w:t xml:space="preserve"> ресурсных ограничений и рисков, релевантные полномочиям органов местного самоуправления муниципального образования.</w:t>
      </w:r>
    </w:p>
    <w:p w:rsidR="0037617F" w:rsidRPr="00D2557A"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 xml:space="preserve">Принцип согласованности </w:t>
      </w:r>
      <w:r>
        <w:rPr>
          <w:rFonts w:asciiTheme="minorHAnsi" w:eastAsiaTheme="minorHAnsi" w:hAnsiTheme="minorHAnsi" w:cstheme="minorBidi"/>
          <w:sz w:val="22"/>
          <w:szCs w:val="22"/>
          <w:lang w:eastAsia="en-US"/>
        </w:rPr>
        <w:t>– определенные в Стратегии приоритеты, цели и задачи развития района не противоречат и согласованы с национальными и региональными приоритетами, целями и задачами развития.</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D2557A">
        <w:rPr>
          <w:rFonts w:asciiTheme="minorHAnsi" w:eastAsiaTheme="minorHAnsi" w:hAnsiTheme="minorHAnsi" w:cstheme="minorBidi"/>
          <w:b/>
          <w:sz w:val="22"/>
          <w:szCs w:val="22"/>
          <w:lang w:eastAsia="en-US"/>
        </w:rPr>
        <w:t>Принцип результативности иэффективности</w:t>
      </w:r>
      <w:r w:rsidRPr="00D2557A">
        <w:rPr>
          <w:rFonts w:asciiTheme="minorHAnsi" w:eastAsiaTheme="minorHAnsi" w:hAnsiTheme="minorHAnsi" w:cstheme="minorBidi"/>
          <w:sz w:val="22"/>
          <w:szCs w:val="22"/>
          <w:lang w:eastAsia="en-US"/>
        </w:rPr>
        <w:t xml:space="preserve"> стратегического планирования </w:t>
      </w:r>
      <w:r>
        <w:rPr>
          <w:rFonts w:asciiTheme="minorHAnsi" w:eastAsiaTheme="minorHAnsi" w:hAnsiTheme="minorHAnsi" w:cstheme="minorBidi"/>
          <w:sz w:val="22"/>
          <w:szCs w:val="22"/>
          <w:lang w:eastAsia="en-US"/>
        </w:rPr>
        <w:t xml:space="preserve">- </w:t>
      </w:r>
      <w:r w:rsidRPr="00D2557A">
        <w:rPr>
          <w:rFonts w:asciiTheme="minorHAnsi" w:eastAsiaTheme="minorHAnsi" w:hAnsiTheme="minorHAnsi" w:cstheme="minorBidi"/>
          <w:sz w:val="22"/>
          <w:szCs w:val="22"/>
          <w:lang w:eastAsia="en-US"/>
        </w:rPr>
        <w:t xml:space="preserve">выбор способов и методов достижения целей социально-экономического развития </w:t>
      </w:r>
      <w:r>
        <w:rPr>
          <w:rFonts w:asciiTheme="minorHAnsi" w:eastAsiaTheme="minorHAnsi" w:hAnsiTheme="minorHAnsi" w:cstheme="minorBidi"/>
          <w:sz w:val="22"/>
          <w:szCs w:val="22"/>
          <w:lang w:eastAsia="en-US"/>
        </w:rPr>
        <w:t>района</w:t>
      </w:r>
      <w:r w:rsidRPr="00D2557A">
        <w:rPr>
          <w:rFonts w:asciiTheme="minorHAnsi" w:eastAsiaTheme="minorHAnsi" w:hAnsiTheme="minorHAnsi" w:cstheme="minorBidi"/>
          <w:sz w:val="22"/>
          <w:szCs w:val="22"/>
          <w:lang w:eastAsia="en-US"/>
        </w:rPr>
        <w:t xml:space="preserve"> основыва</w:t>
      </w:r>
      <w:r>
        <w:rPr>
          <w:rFonts w:asciiTheme="minorHAnsi" w:eastAsiaTheme="minorHAnsi" w:hAnsiTheme="minorHAnsi" w:cstheme="minorBidi"/>
          <w:sz w:val="22"/>
          <w:szCs w:val="22"/>
          <w:lang w:eastAsia="en-US"/>
        </w:rPr>
        <w:t>ется</w:t>
      </w:r>
      <w:r w:rsidRPr="00D2557A">
        <w:rPr>
          <w:rFonts w:asciiTheme="minorHAnsi" w:eastAsiaTheme="minorHAnsi" w:hAnsiTheme="minorHAnsi" w:cstheme="minorBidi"/>
          <w:sz w:val="22"/>
          <w:szCs w:val="22"/>
          <w:lang w:eastAsia="en-US"/>
        </w:rPr>
        <w:t xml:space="preserve"> на необходимости достижения заданных результатов с наименьшими затратами ресурсов в соответствии с документами стратегического планирования, разрабатываемыми в рамках планирования и программирования.</w:t>
      </w:r>
      <w:bookmarkStart w:id="5" w:name="dst100096"/>
      <w:bookmarkEnd w:id="5"/>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ресурсной обеспеченност</w:t>
      </w:r>
      <w:proofErr w:type="gramStart"/>
      <w:r w:rsidRPr="00802112">
        <w:rPr>
          <w:rFonts w:asciiTheme="minorHAnsi" w:eastAsiaTheme="minorHAnsi" w:hAnsiTheme="minorHAnsi" w:cstheme="minorBidi"/>
          <w:b/>
          <w:sz w:val="22"/>
          <w:szCs w:val="22"/>
          <w:lang w:eastAsia="en-US"/>
        </w:rPr>
        <w:t>и</w:t>
      </w:r>
      <w:r>
        <w:rPr>
          <w:rFonts w:asciiTheme="minorHAnsi" w:eastAsiaTheme="minorHAnsi" w:hAnsiTheme="minorHAnsi" w:cstheme="minorBidi"/>
          <w:sz w:val="22"/>
          <w:szCs w:val="22"/>
          <w:lang w:eastAsia="en-US"/>
        </w:rPr>
        <w:t>-</w:t>
      </w:r>
      <w:proofErr w:type="gramEnd"/>
      <w:r w:rsidRPr="00802112">
        <w:rPr>
          <w:rFonts w:asciiTheme="minorHAnsi" w:eastAsiaTheme="minorHAnsi" w:hAnsiTheme="minorHAnsi" w:cstheme="minorBidi"/>
          <w:sz w:val="22"/>
          <w:szCs w:val="22"/>
          <w:lang w:eastAsia="en-US"/>
        </w:rPr>
        <w:t xml:space="preserve"> при разработке Стратегии </w:t>
      </w:r>
      <w:r>
        <w:rPr>
          <w:rFonts w:asciiTheme="minorHAnsi" w:eastAsiaTheme="minorHAnsi" w:hAnsiTheme="minorHAnsi" w:cstheme="minorBidi"/>
          <w:sz w:val="22"/>
          <w:szCs w:val="22"/>
          <w:lang w:eastAsia="en-US"/>
        </w:rPr>
        <w:t>определена потребность и</w:t>
      </w:r>
      <w:r w:rsidRPr="00802112">
        <w:rPr>
          <w:rFonts w:asciiTheme="minorHAnsi" w:eastAsiaTheme="minorHAnsi" w:hAnsiTheme="minorHAnsi" w:cstheme="minorBidi"/>
          <w:sz w:val="22"/>
          <w:szCs w:val="22"/>
          <w:lang w:eastAsia="en-US"/>
        </w:rPr>
        <w:t xml:space="preserve"> потенциальные источники финансового и иного ресурсного обеспечения мероприятий.</w:t>
      </w:r>
      <w:bookmarkStart w:id="6" w:name="dst100097"/>
      <w:bookmarkEnd w:id="6"/>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измеримости целе</w:t>
      </w:r>
      <w:proofErr w:type="gramStart"/>
      <w:r w:rsidRPr="00802112">
        <w:rPr>
          <w:rFonts w:asciiTheme="minorHAnsi" w:eastAsiaTheme="minorHAnsi" w:hAnsiTheme="minorHAnsi" w:cstheme="minorBidi"/>
          <w:b/>
          <w:sz w:val="22"/>
          <w:szCs w:val="22"/>
          <w:lang w:eastAsia="en-US"/>
        </w:rPr>
        <w:t>й</w:t>
      </w:r>
      <w:r>
        <w:rPr>
          <w:rFonts w:asciiTheme="minorHAnsi" w:eastAsiaTheme="minorHAnsi" w:hAnsiTheme="minorHAnsi" w:cstheme="minorBidi"/>
          <w:sz w:val="22"/>
          <w:szCs w:val="22"/>
          <w:lang w:eastAsia="en-US"/>
        </w:rPr>
        <w:t>–</w:t>
      </w:r>
      <w:proofErr w:type="gramEnd"/>
      <w:r>
        <w:rPr>
          <w:rFonts w:asciiTheme="minorHAnsi" w:eastAsiaTheme="minorHAnsi" w:hAnsiTheme="minorHAnsi" w:cstheme="minorBidi"/>
          <w:sz w:val="22"/>
          <w:szCs w:val="22"/>
          <w:lang w:eastAsia="en-US"/>
        </w:rPr>
        <w:t xml:space="preserve"> в Стратегии определен набор</w:t>
      </w:r>
      <w:r w:rsidRPr="00802112">
        <w:rPr>
          <w:rFonts w:asciiTheme="minorHAnsi" w:eastAsiaTheme="minorHAnsi" w:hAnsiTheme="minorHAnsi" w:cstheme="minorBidi"/>
          <w:sz w:val="22"/>
          <w:szCs w:val="22"/>
          <w:lang w:eastAsia="en-US"/>
        </w:rPr>
        <w:t xml:space="preserve"> количественных и (или) качественных целевых показателей, критериев и методов их оценки, используемых в процессе стратегического планирования.</w:t>
      </w:r>
      <w:bookmarkStart w:id="7" w:name="dst100098"/>
      <w:bookmarkEnd w:id="7"/>
    </w:p>
    <w:p w:rsidR="0037617F" w:rsidRPr="00802112"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открытости стратегического планирования</w:t>
      </w:r>
      <w:r w:rsidRPr="00802112">
        <w:rPr>
          <w:rFonts w:asciiTheme="minorHAnsi" w:eastAsiaTheme="minorHAnsi" w:hAnsiTheme="minorHAnsi" w:cstheme="minorBidi"/>
          <w:sz w:val="22"/>
          <w:szCs w:val="22"/>
          <w:lang w:eastAsia="en-US"/>
        </w:rPr>
        <w:t xml:space="preserve"> означает, что документы стратегического планирования, за исключением документов или их отдельных положений, в которых содержится информация, относящаяся к государственной, коммерческой, служебной и иной охраняемой законом тайне, подлежат официальному опубликованию.</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sectPr w:rsidR="0037617F" w:rsidSect="0037617F">
          <w:pgSz w:w="11906" w:h="16838"/>
          <w:pgMar w:top="1560" w:right="680" w:bottom="2269" w:left="1843" w:header="340" w:footer="340" w:gutter="0"/>
          <w:cols w:space="708"/>
          <w:docGrid w:linePitch="360"/>
        </w:sectPr>
      </w:pPr>
    </w:p>
    <w:p w:rsidR="0037617F" w:rsidRPr="0032772D" w:rsidRDefault="0037617F" w:rsidP="001D1BB6">
      <w:pPr>
        <w:pStyle w:val="a4"/>
        <w:numPr>
          <w:ilvl w:val="1"/>
          <w:numId w:val="8"/>
        </w:numPr>
        <w:spacing w:after="120" w:line="312" w:lineRule="auto"/>
        <w:ind w:left="1418"/>
        <w:rPr>
          <w:rStyle w:val="a6"/>
          <w:sz w:val="24"/>
        </w:rPr>
      </w:pPr>
      <w:r>
        <w:rPr>
          <w:rStyle w:val="a6"/>
          <w:sz w:val="24"/>
        </w:rPr>
        <w:lastRenderedPageBreak/>
        <w:t>Правовые основы</w:t>
      </w:r>
      <w:r w:rsidR="00B30B01">
        <w:rPr>
          <w:rStyle w:val="a6"/>
          <w:sz w:val="24"/>
        </w:rPr>
        <w:t xml:space="preserve"> </w:t>
      </w:r>
      <w:r>
        <w:rPr>
          <w:rStyle w:val="a6"/>
          <w:sz w:val="24"/>
        </w:rPr>
        <w:t>разработки Стратегии</w:t>
      </w:r>
    </w:p>
    <w:p w:rsidR="0037617F" w:rsidRDefault="0037617F" w:rsidP="0037617F">
      <w:pPr>
        <w:ind w:firstLine="708"/>
        <w:jc w:val="both"/>
      </w:pPr>
      <w:r>
        <w:t>Согласно Федеральному закону «</w:t>
      </w:r>
      <w:r w:rsidRPr="0032772D">
        <w:t>О стратегическом план</w:t>
      </w:r>
      <w:r>
        <w:t>ировании в Российской Федерации» от 28.06.2014 №</w:t>
      </w:r>
      <w:r w:rsidRPr="0032772D">
        <w:t>172-ФЗ</w:t>
      </w:r>
      <w:r>
        <w:t xml:space="preserve"> на уровне муниципального образования п</w:t>
      </w:r>
      <w:r w:rsidRPr="0032772D">
        <w:t>о решению органов местного самоуправления</w:t>
      </w:r>
      <w:r>
        <w:t xml:space="preserve"> разрабатывается С</w:t>
      </w:r>
      <w:r w:rsidRPr="0032772D">
        <w:t>тратегия социально-экономического развития муниципального образования</w:t>
      </w:r>
      <w:r>
        <w:t>.</w:t>
      </w:r>
    </w:p>
    <w:p w:rsidR="0037617F" w:rsidRDefault="0037617F" w:rsidP="0037617F">
      <w:pPr>
        <w:ind w:firstLine="708"/>
        <w:jc w:val="both"/>
      </w:pPr>
      <w:proofErr w:type="gramStart"/>
      <w:r>
        <w:t xml:space="preserve">В соответствии с Постановлением Администрации муниципального образования «Малопургинский район» №62 от 27 января 2016 года «Об утверждении Порядка разработки, корректировки и осуществления мониторинга и контроля реализации </w:t>
      </w:r>
      <w:r w:rsidRPr="00BC534C">
        <w:t>с</w:t>
      </w:r>
      <w:r>
        <w:t xml:space="preserve">тратегии социально-экономического развития муниципального образования «Малопургинский район» и плана мероприятий по реализации </w:t>
      </w:r>
      <w:r w:rsidRPr="00BC534C">
        <w:t>с</w:t>
      </w:r>
      <w:r>
        <w:t>тратегии социально-экономического развития муниципального образования «Малопургинский район» Стратегия развития района разрабатывается каждые шесть лет на двенадцать и более лет.</w:t>
      </w:r>
      <w:proofErr w:type="gramEnd"/>
    </w:p>
    <w:p w:rsidR="0037617F" w:rsidRPr="00077256" w:rsidRDefault="0037617F" w:rsidP="00077256">
      <w:pPr>
        <w:ind w:firstLine="708"/>
        <w:jc w:val="both"/>
      </w:pPr>
      <w:r>
        <w:t xml:space="preserve">Предыдущая Стратегия </w:t>
      </w:r>
      <w:r w:rsidRPr="00F663CE">
        <w:t>социально-экономического развития муниципального образования «Малопургинский район» на 2015-2025 годы</w:t>
      </w:r>
      <w:r>
        <w:t xml:space="preserve"> принята</w:t>
      </w:r>
      <w:r w:rsidRPr="00F663CE">
        <w:t xml:space="preserve"> в 2015 году </w:t>
      </w:r>
      <w:r>
        <w:t xml:space="preserve">и в соответствии с Постановлением Администрации №62 необходимо </w:t>
      </w:r>
      <w:proofErr w:type="gramStart"/>
      <w:r>
        <w:t>осуществить</w:t>
      </w:r>
      <w:proofErr w:type="gramEnd"/>
      <w:r>
        <w:t xml:space="preserve"> разработку новой стратегии.</w:t>
      </w:r>
    </w:p>
    <w:p w:rsidR="0037617F" w:rsidRPr="00CC11B3" w:rsidRDefault="0037617F" w:rsidP="0037617F">
      <w:pPr>
        <w:ind w:firstLine="708"/>
        <w:jc w:val="both"/>
        <w:rPr>
          <w:b/>
        </w:rPr>
      </w:pPr>
      <w:r w:rsidRPr="00CC11B3">
        <w:rPr>
          <w:b/>
        </w:rPr>
        <w:t>Нормативные правовые документы разработки Стратегии социально-экономического развития</w:t>
      </w:r>
      <w:r>
        <w:rPr>
          <w:b/>
        </w:rPr>
        <w:t>:</w:t>
      </w:r>
    </w:p>
    <w:p w:rsidR="0037617F" w:rsidRPr="00CC11B3" w:rsidRDefault="0037617F" w:rsidP="0037617F">
      <w:pPr>
        <w:ind w:firstLine="708"/>
        <w:jc w:val="both"/>
        <w:rPr>
          <w:i/>
        </w:rPr>
      </w:pPr>
      <w:r w:rsidRPr="00CC11B3">
        <w:rPr>
          <w:i/>
        </w:rPr>
        <w:t>на федеральном уровне</w:t>
      </w:r>
      <w:r>
        <w:rPr>
          <w:i/>
        </w:rPr>
        <w:t>:</w:t>
      </w:r>
    </w:p>
    <w:p w:rsidR="0037617F" w:rsidRDefault="0037617F" w:rsidP="001D1BB6">
      <w:pPr>
        <w:pStyle w:val="a4"/>
        <w:numPr>
          <w:ilvl w:val="0"/>
          <w:numId w:val="16"/>
        </w:numPr>
        <w:spacing w:after="160" w:line="259" w:lineRule="auto"/>
        <w:jc w:val="both"/>
      </w:pPr>
      <w:r w:rsidRPr="0032772D">
        <w:t>Федеральн</w:t>
      </w:r>
      <w:r>
        <w:t>ый закон «</w:t>
      </w:r>
      <w:r w:rsidRPr="0032772D">
        <w:t>О стратегическом план</w:t>
      </w:r>
      <w:r>
        <w:t>ировании в Российской Федерации» от 28.06.2014 №</w:t>
      </w:r>
      <w:r w:rsidRPr="0032772D">
        <w:t>172-ФЗ</w:t>
      </w:r>
      <w:r>
        <w:t>;</w:t>
      </w:r>
    </w:p>
    <w:p w:rsidR="0037617F" w:rsidRDefault="0037617F" w:rsidP="001D1BB6">
      <w:pPr>
        <w:pStyle w:val="a4"/>
        <w:numPr>
          <w:ilvl w:val="0"/>
          <w:numId w:val="16"/>
        </w:numPr>
        <w:spacing w:after="160" w:line="259" w:lineRule="auto"/>
        <w:jc w:val="both"/>
      </w:pPr>
      <w:r w:rsidRPr="0032772D">
        <w:t>Федеральн</w:t>
      </w:r>
      <w:r>
        <w:t xml:space="preserve">ый закон «Об Общих принципах организации местного самоуправления в Российской Федерации» от </w:t>
      </w:r>
      <w:r w:rsidRPr="00066492">
        <w:t xml:space="preserve">6 октября 2003 года </w:t>
      </w:r>
    </w:p>
    <w:p w:rsidR="0037617F" w:rsidRPr="00066492" w:rsidRDefault="0037617F" w:rsidP="0037617F">
      <w:pPr>
        <w:pStyle w:val="a4"/>
        <w:ind w:left="1428"/>
        <w:jc w:val="both"/>
      </w:pPr>
      <w:r>
        <w:t>№</w:t>
      </w:r>
      <w:r w:rsidRPr="00066492">
        <w:t>131-ФЗ</w:t>
      </w:r>
      <w:r>
        <w:t>;</w:t>
      </w:r>
    </w:p>
    <w:p w:rsidR="0037617F" w:rsidRDefault="0037617F" w:rsidP="001D1BB6">
      <w:pPr>
        <w:pStyle w:val="a4"/>
        <w:numPr>
          <w:ilvl w:val="0"/>
          <w:numId w:val="16"/>
        </w:numPr>
        <w:spacing w:after="160" w:line="259" w:lineRule="auto"/>
        <w:jc w:val="both"/>
      </w:pPr>
      <w:r w:rsidRPr="00CC11B3">
        <w:t>Бюджетны</w:t>
      </w:r>
      <w:r>
        <w:t>й кодекс Российской Федерации;</w:t>
      </w:r>
    </w:p>
    <w:p w:rsidR="0037617F" w:rsidRDefault="0037617F" w:rsidP="001D1BB6">
      <w:pPr>
        <w:pStyle w:val="a4"/>
        <w:numPr>
          <w:ilvl w:val="0"/>
          <w:numId w:val="16"/>
        </w:numPr>
        <w:spacing w:after="160" w:line="259" w:lineRule="auto"/>
        <w:jc w:val="both"/>
      </w:pPr>
      <w:r>
        <w:t>Налоговый кодекс Российской Федерации;</w:t>
      </w:r>
    </w:p>
    <w:p w:rsidR="0037617F" w:rsidRDefault="0037617F" w:rsidP="00077256">
      <w:pPr>
        <w:pStyle w:val="a4"/>
        <w:numPr>
          <w:ilvl w:val="0"/>
          <w:numId w:val="16"/>
        </w:numPr>
        <w:spacing w:after="160" w:line="259" w:lineRule="auto"/>
        <w:jc w:val="both"/>
      </w:pPr>
      <w:r w:rsidRPr="004E4C83">
        <w:t>Указ «О национальных целях и стратегических задачах развития Российской Федерации на период до 2024 года»</w:t>
      </w:r>
      <w:r>
        <w:t xml:space="preserve"> от 7 мая 2018 года №204.</w:t>
      </w:r>
    </w:p>
    <w:p w:rsidR="0037617F" w:rsidRPr="007D7953" w:rsidRDefault="0037617F" w:rsidP="0037617F">
      <w:pPr>
        <w:ind w:firstLine="708"/>
        <w:jc w:val="both"/>
        <w:rPr>
          <w:i/>
        </w:rPr>
      </w:pPr>
      <w:r>
        <w:rPr>
          <w:i/>
        </w:rPr>
        <w:t>н</w:t>
      </w:r>
      <w:r w:rsidRPr="007D7953">
        <w:rPr>
          <w:i/>
        </w:rPr>
        <w:t>а уровне субъекта Российской Федерации:</w:t>
      </w:r>
    </w:p>
    <w:p w:rsidR="0037617F" w:rsidRDefault="0037617F" w:rsidP="001D1BB6">
      <w:pPr>
        <w:pStyle w:val="a4"/>
        <w:numPr>
          <w:ilvl w:val="0"/>
          <w:numId w:val="16"/>
        </w:numPr>
        <w:spacing w:after="160" w:line="259" w:lineRule="auto"/>
        <w:jc w:val="both"/>
      </w:pPr>
      <w:r>
        <w:t xml:space="preserve">Закон </w:t>
      </w:r>
      <w:r w:rsidRPr="004E4C83">
        <w:t>Удмуртской Республики</w:t>
      </w:r>
      <w:r>
        <w:t xml:space="preserve"> от 18.12.2014 №81-РЗ «</w:t>
      </w:r>
      <w:r w:rsidRPr="004E4C83">
        <w:t>О стратегическом планировании в Удмуртской Республике и внесении изменений в отдельные законы Удмуртской Республики</w:t>
      </w:r>
      <w:r>
        <w:t>»</w:t>
      </w:r>
      <w:r w:rsidRPr="004E4C83">
        <w:t xml:space="preserve"> (принят Государственным Советом УР 09.12.2014 N 459-V)</w:t>
      </w:r>
      <w:r>
        <w:t>;</w:t>
      </w:r>
    </w:p>
    <w:p w:rsidR="0037617F" w:rsidRPr="00567F85" w:rsidRDefault="0037617F" w:rsidP="001D1BB6">
      <w:pPr>
        <w:pStyle w:val="a4"/>
        <w:numPr>
          <w:ilvl w:val="0"/>
          <w:numId w:val="16"/>
        </w:numPr>
        <w:spacing w:after="160" w:line="259" w:lineRule="auto"/>
        <w:jc w:val="both"/>
      </w:pPr>
      <w:r w:rsidRPr="009D6998">
        <w:t>Закон Удмуртской Республики от</w:t>
      </w:r>
      <w:r>
        <w:t xml:space="preserve"> 09 октября 2009 года №</w:t>
      </w:r>
      <w:r w:rsidRPr="00567F85">
        <w:t>40-РЗ</w:t>
      </w:r>
      <w:r w:rsidRPr="00567F85">
        <w:br/>
        <w:t> «О Стратегии социально-экономического развития Удмуртской Республики на период до 2025 года» (в редакции </w:t>
      </w:r>
      <w:hyperlink r:id="rId17" w:history="1">
        <w:r w:rsidRPr="00567F85">
          <w:t>Законов Удмурт</w:t>
        </w:r>
        <w:r>
          <w:t>ской Республики от 10.04.2015 №</w:t>
        </w:r>
        <w:r w:rsidRPr="00567F85">
          <w:t>15-РЗ</w:t>
        </w:r>
      </w:hyperlink>
      <w:r w:rsidRPr="00567F85">
        <w:t>, </w:t>
      </w:r>
      <w:hyperlink r:id="rId18" w:history="1">
        <w:r>
          <w:t>от 08.12.2016 №</w:t>
        </w:r>
        <w:r w:rsidRPr="00567F85">
          <w:t>83-РЗ</w:t>
        </w:r>
      </w:hyperlink>
      <w:r w:rsidRPr="00567F85">
        <w:t>, </w:t>
      </w:r>
      <w:hyperlink r:id="rId19" w:history="1">
        <w:r>
          <w:t>от 25.12.2018 №</w:t>
        </w:r>
        <w:r w:rsidRPr="00567F85">
          <w:t>96-РЗ</w:t>
        </w:r>
      </w:hyperlink>
      <w:r w:rsidRPr="00567F85">
        <w:t>)</w:t>
      </w:r>
      <w:r>
        <w:t>;</w:t>
      </w:r>
    </w:p>
    <w:p w:rsidR="0037617F" w:rsidRPr="00887E34" w:rsidRDefault="00077256" w:rsidP="001D1BB6">
      <w:pPr>
        <w:pStyle w:val="a4"/>
        <w:numPr>
          <w:ilvl w:val="0"/>
          <w:numId w:val="16"/>
        </w:numPr>
        <w:spacing w:after="160" w:line="259" w:lineRule="auto"/>
        <w:jc w:val="both"/>
      </w:pPr>
      <w:hyperlink r:id="rId20" w:history="1">
        <w:r w:rsidR="0037617F" w:rsidRPr="00887E34">
          <w:t xml:space="preserve">Закон Удмуртской Республики от 25.12.2018 г. № 96-РЗ </w:t>
        </w:r>
        <w:r w:rsidR="0037617F">
          <w:t>«</w:t>
        </w:r>
        <w:r w:rsidR="0037617F" w:rsidRPr="00887E34">
          <w:t>О внесении изменений</w:t>
        </w:r>
        <w:r w:rsidR="0037617F">
          <w:t xml:space="preserve"> в Закон Удмуртской Республики «</w:t>
        </w:r>
        <w:r w:rsidR="0037617F" w:rsidRPr="00887E34">
          <w:t>О Стратегии социально-экономического развития Удмуртской Республики на период до 2025 года</w:t>
        </w:r>
      </w:hyperlink>
      <w:r w:rsidR="0037617F">
        <w:t>».</w:t>
      </w:r>
    </w:p>
    <w:p w:rsidR="0037617F" w:rsidRDefault="0037617F" w:rsidP="0037617F">
      <w:pPr>
        <w:pStyle w:val="a4"/>
        <w:ind w:left="1428"/>
        <w:jc w:val="both"/>
      </w:pPr>
    </w:p>
    <w:p w:rsidR="0037617F" w:rsidRPr="004B34D8" w:rsidRDefault="0037617F" w:rsidP="0037617F">
      <w:pPr>
        <w:ind w:firstLine="708"/>
        <w:jc w:val="both"/>
        <w:rPr>
          <w:i/>
        </w:rPr>
      </w:pPr>
      <w:r>
        <w:rPr>
          <w:i/>
        </w:rPr>
        <w:t>н</w:t>
      </w:r>
      <w:r w:rsidRPr="004B34D8">
        <w:rPr>
          <w:i/>
        </w:rPr>
        <w:t>а уровне муниципального образования</w:t>
      </w:r>
      <w:r>
        <w:rPr>
          <w:i/>
        </w:rPr>
        <w:t>:</w:t>
      </w:r>
    </w:p>
    <w:p w:rsidR="0037617F" w:rsidRDefault="0037617F" w:rsidP="001D1BB6">
      <w:pPr>
        <w:pStyle w:val="a4"/>
        <w:numPr>
          <w:ilvl w:val="0"/>
          <w:numId w:val="16"/>
        </w:numPr>
        <w:spacing w:after="160" w:line="259" w:lineRule="auto"/>
        <w:jc w:val="both"/>
      </w:pPr>
      <w:r>
        <w:t>Постановление Администрации муниципального образования «Малопургинский район» №62 от 27 января 2016 года «Об утверждении Порядка разработки, корректировки и осуществления мониторинга и контроля реализации стратегии социально-экономического развития муниципального образования «Малопургинский район» и плана мероприятий по реализации стратегии социально-экономического развития муниципального образования «Малопургинский район».</w:t>
      </w:r>
    </w:p>
    <w:p w:rsidR="0037617F" w:rsidRDefault="0037617F" w:rsidP="0037617F">
      <w:pPr>
        <w:pStyle w:val="a4"/>
        <w:ind w:left="1428"/>
        <w:jc w:val="both"/>
      </w:pPr>
    </w:p>
    <w:p w:rsidR="0037617F" w:rsidRDefault="0037617F" w:rsidP="0037617F">
      <w:pPr>
        <w:ind w:firstLine="708"/>
        <w:jc w:val="both"/>
      </w:pPr>
      <w:r>
        <w:t xml:space="preserve">В основу разработки приоритетов, определения стратегических целей и задач развития района, выбора механизмов реализации Стратегии положены: </w:t>
      </w:r>
    </w:p>
    <w:p w:rsidR="0037617F" w:rsidRPr="00C0060A" w:rsidRDefault="0037617F" w:rsidP="0037617F">
      <w:pPr>
        <w:ind w:firstLine="708"/>
        <w:jc w:val="both"/>
        <w:rPr>
          <w:i/>
        </w:rPr>
      </w:pPr>
      <w:r w:rsidRPr="00C0060A">
        <w:rPr>
          <w:i/>
        </w:rPr>
        <w:t>приоритетные национальные проекты</w:t>
      </w:r>
      <w:r>
        <w:rPr>
          <w:i/>
        </w:rPr>
        <w:t xml:space="preserve"> до 2024 года</w:t>
      </w:r>
      <w:r w:rsidRPr="00C0060A">
        <w:rPr>
          <w:i/>
        </w:rP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«Демография»</w:t>
      </w:r>
      <w:r>
        <w:t xml:space="preserve">, принятый </w:t>
      </w:r>
      <w:r w:rsidRPr="007D7953">
        <w:t>Президиумом Совета при Президенте РФ по стратегическому развитию и национальным про</w:t>
      </w:r>
      <w:r>
        <w:t>ектам (протокол от 24.12.2018 №</w:t>
      </w:r>
      <w:r w:rsidRPr="007D795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Образование</w:t>
      </w:r>
      <w:r w:rsidRPr="007D7953">
        <w:t>»</w:t>
      </w:r>
      <w:r>
        <w:t xml:space="preserve">, принятый </w:t>
      </w:r>
      <w:r w:rsidRPr="00726523">
        <w:t>Президиум</w:t>
      </w:r>
      <w:r>
        <w:t>ом</w:t>
      </w:r>
      <w:r w:rsidRPr="00726523">
        <w:t xml:space="preserve"> Совета при Президенте РФ по стратегическому развитию и национальным про</w:t>
      </w:r>
      <w:r>
        <w:t>ектам (протокол от 24.12.2018 №</w:t>
      </w:r>
      <w:r w:rsidRPr="0072652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«Жилье и городская среда»</w:t>
      </w:r>
      <w:r>
        <w:t xml:space="preserve">, принятый </w:t>
      </w:r>
      <w:r w:rsidRPr="007D7953">
        <w:t xml:space="preserve">Президиумом Совета при Президенте РФ по стратегическому развитию и национальным проектам </w:t>
      </w:r>
      <w:r>
        <w:t>(протокол от 24.12.2018 №</w:t>
      </w:r>
      <w:r w:rsidRPr="007D795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Экология</w:t>
      </w:r>
      <w:r w:rsidRPr="007D7953">
        <w:t>»</w:t>
      </w:r>
      <w:r>
        <w:t xml:space="preserve">, </w:t>
      </w:r>
      <w:r w:rsidRPr="007D7953">
        <w:t>Принятый Президиумом Совета при Президенте РФ по 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Культура</w:t>
      </w:r>
      <w:r w:rsidRPr="007D7953">
        <w:t>»</w:t>
      </w:r>
      <w:r>
        <w:t xml:space="preserve">, принятый </w:t>
      </w:r>
      <w:r w:rsidRPr="007D7953">
        <w:t>Президиумом Совета при Президенте РФ по стратегическому развитию и национальным про</w:t>
      </w:r>
      <w:r>
        <w:t>ектам (протокол от 24.12.2018 №16);</w:t>
      </w:r>
    </w:p>
    <w:p w:rsidR="0037617F" w:rsidRDefault="0037617F" w:rsidP="001D1BB6">
      <w:pPr>
        <w:pStyle w:val="a4"/>
        <w:numPr>
          <w:ilvl w:val="0"/>
          <w:numId w:val="16"/>
        </w:numPr>
        <w:spacing w:after="120" w:line="259" w:lineRule="auto"/>
        <w:ind w:left="1423" w:hanging="357"/>
        <w:contextualSpacing w:val="0"/>
        <w:jc w:val="both"/>
      </w:pPr>
      <w:r>
        <w:t>национальный проект «</w:t>
      </w:r>
      <w:r w:rsidRPr="00C0060A">
        <w:t>Малое и среднее предпринимательство и поддержка индивидуальной предпринимательской инициативы</w:t>
      </w:r>
      <w:r>
        <w:t xml:space="preserve">», принятый </w:t>
      </w:r>
      <w:r w:rsidRPr="00C0060A">
        <w:t>Президиум Совета при Президенте РФ по 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26523">
        <w:t xml:space="preserve">национальный проект (программа) «Производительность труда и поддержка занятости», </w:t>
      </w:r>
      <w:r>
        <w:t xml:space="preserve">принятый </w:t>
      </w:r>
      <w:r w:rsidRPr="00726523">
        <w:t xml:space="preserve">Президиумом Совета при Президенте РФ по </w:t>
      </w:r>
      <w:r w:rsidRPr="00726523">
        <w:lastRenderedPageBreak/>
        <w:t>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26523">
        <w:t>национального проекта «Безопасные и качественные автомобильные дороги»</w:t>
      </w:r>
      <w:r>
        <w:t xml:space="preserve">, принятый </w:t>
      </w:r>
      <w:r w:rsidRPr="00726523">
        <w:t>Президиумом Совета при Президенте РФ по стратегическому развитию и национальным про</w:t>
      </w:r>
      <w:r>
        <w:t>ектам (протокол от 24.12.2018 №</w:t>
      </w:r>
      <w:r w:rsidRPr="00726523">
        <w:t>15)</w:t>
      </w:r>
      <w:r>
        <w:t>.</w:t>
      </w:r>
    </w:p>
    <w:p w:rsidR="0037617F" w:rsidRPr="00C0060A" w:rsidRDefault="0037617F" w:rsidP="0037617F">
      <w:pPr>
        <w:tabs>
          <w:tab w:val="left" w:pos="1790"/>
        </w:tabs>
        <w:ind w:firstLine="709"/>
        <w:rPr>
          <w:i/>
        </w:rPr>
      </w:pPr>
      <w:r>
        <w:rPr>
          <w:i/>
        </w:rPr>
        <w:t>Государственные программ</w:t>
      </w:r>
      <w:r w:rsidRPr="007262DC">
        <w:rPr>
          <w:i/>
        </w:rPr>
        <w:t>ы</w:t>
      </w:r>
      <w:r>
        <w:rPr>
          <w:i/>
        </w:rPr>
        <w:t xml:space="preserve">Удмуртской Республики </w:t>
      </w:r>
      <w:r w:rsidRPr="007262DC">
        <w:rPr>
          <w:i/>
        </w:rPr>
        <w:t>до</w:t>
      </w:r>
      <w:r>
        <w:rPr>
          <w:i/>
        </w:rPr>
        <w:t>2024 года</w:t>
      </w:r>
      <w:r w:rsidRPr="00C0060A">
        <w:rPr>
          <w:i/>
        </w:rPr>
        <w:t>:</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здравоохранения», утвержденная постановлением Правительства Удмуртской Республики от 7 октября 2013 г. №457;</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физической культуры, спорта и молодежной политики», утвержденная постановлением Правительства Удмуртской Республики от 28 сентября 2015 г. №460;</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образования», утвержденная постановлением Правительства Удмуртской Республики от 4 сентября</w:t>
      </w:r>
      <w:r>
        <w:br/>
        <w:t>2013 г. №391;</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социально-трудовых отношений и содействие занятости населения Удмуртской Республики», утвержденная постановлением Правительства Удмуртской Республики от 31 марта 2015 г. №126;</w:t>
      </w:r>
    </w:p>
    <w:p w:rsidR="0037617F" w:rsidRDefault="00077256" w:rsidP="001D1BB6">
      <w:pPr>
        <w:pStyle w:val="a4"/>
        <w:numPr>
          <w:ilvl w:val="0"/>
          <w:numId w:val="16"/>
        </w:numPr>
        <w:spacing w:after="120" w:line="259" w:lineRule="auto"/>
        <w:ind w:left="1423" w:hanging="357"/>
        <w:contextualSpacing w:val="0"/>
        <w:jc w:val="both"/>
      </w:pPr>
      <w:hyperlink r:id="rId21" w:history="1">
        <w:r w:rsidR="0037617F">
          <w:t>г</w:t>
        </w:r>
        <w:r w:rsidR="0037617F" w:rsidRPr="00745ABE">
          <w:t xml:space="preserve">осударственная программа </w:t>
        </w:r>
        <w:r w:rsidR="0037617F">
          <w:t>«</w:t>
        </w:r>
        <w:r w:rsidR="0037617F" w:rsidRPr="00745ABE">
          <w:t>Социальная поддержка граждан</w:t>
        </w:r>
      </w:hyperlink>
      <w:r w:rsidR="0037617F">
        <w:t>», от 17 августа 2015 г. №410;</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 «Культура Удмуртии», у</w:t>
      </w:r>
      <w:r>
        <w:t>твержденная постановлением Правительства Удмуртской Республики от 6 июля 2015 г. №326;</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«Этносоциальное развитие и гармонизация межэтнических отношений», </w:t>
      </w:r>
      <w:r w:rsidRPr="004B34D8">
        <w:t>у</w:t>
      </w:r>
      <w:r>
        <w:t>твержденная постановлением Правительства Удмуртской Республики от 19 августа 2013 г. №372;</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«Окружающая среда и природные ресурсы», </w:t>
      </w:r>
      <w:r w:rsidRPr="004B34D8">
        <w:t>у</w:t>
      </w:r>
      <w:r>
        <w:t>твержденная постановлением Правительства Удмуртской Республики от 1 июля 2013 г. №272;</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w:t>
      </w:r>
      <w:r w:rsidRPr="006F2B41">
        <w:t>Создание условий для устойчивого экономического развития Удмуртской Республики</w:t>
      </w:r>
      <w:r>
        <w:t xml:space="preserve">», </w:t>
      </w:r>
      <w:r w:rsidRPr="004B34D8">
        <w:t>у</w:t>
      </w:r>
      <w:r>
        <w:t>твержденная постановлением Правительства Удмуртской Республики от 15 апреля 2013 г. №</w:t>
      </w:r>
      <w:r w:rsidRPr="006F2B41">
        <w:t>161</w:t>
      </w:r>
      <w:r>
        <w:t>;</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«Развитие промышленности и потребительского рынка», </w:t>
      </w:r>
      <w:r w:rsidRPr="004B34D8">
        <w:t>у</w:t>
      </w:r>
      <w:r>
        <w:t>твержденная постановлением Правительства Удмуртской Республики от 20 мая 2013 г. №201;</w:t>
      </w:r>
    </w:p>
    <w:p w:rsidR="0037617F" w:rsidRDefault="0037617F" w:rsidP="001D1BB6">
      <w:pPr>
        <w:pStyle w:val="a4"/>
        <w:numPr>
          <w:ilvl w:val="0"/>
          <w:numId w:val="16"/>
        </w:numPr>
        <w:spacing w:after="120" w:line="259" w:lineRule="auto"/>
        <w:ind w:left="1423" w:hanging="357"/>
        <w:contextualSpacing w:val="0"/>
        <w:jc w:val="both"/>
      </w:pPr>
      <w:r w:rsidRPr="004B34D8">
        <w:lastRenderedPageBreak/>
        <w:t>государственная программа</w:t>
      </w:r>
      <w:r>
        <w:t xml:space="preserve"> «Развитие сельского хозяйства и регулирования рынков сельскохозяйственной продукции, сырья и продовольствия», </w:t>
      </w:r>
      <w:r w:rsidRPr="004B34D8">
        <w:t>у</w:t>
      </w:r>
      <w:r>
        <w:t>твержденная постановлением Правительства Удмуртской Республики от 15 марта 2013 г. №102;</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транспортной системы Удмуртской Республики», </w:t>
      </w:r>
      <w:r w:rsidRPr="004B34D8">
        <w:t>у</w:t>
      </w:r>
      <w:r>
        <w:t>твержденная постановлением Правительства Удмуртской Республики от 29 июля 2013 г. №330;</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строительной отрасли и регулирование градостроительной деятельности в Удмуртской Республике», </w:t>
      </w:r>
      <w:r w:rsidRPr="004B34D8">
        <w:t>у</w:t>
      </w:r>
      <w:r>
        <w:t>твержденная постановлением Правительства Удмуртской Республики от 17 августа 2015 г. №408;</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информационного общества Удмуртской Республики», </w:t>
      </w:r>
      <w:r w:rsidRPr="004B34D8">
        <w:t>у</w:t>
      </w:r>
      <w:r>
        <w:t>твержденная постановлением Правительства Удмуртской Республики от 1 июля 2013 г. №268;</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«Комплексное развитие жилищно-коммунального хозяйства Удмуртской Республики»,</w:t>
      </w:r>
      <w:r w:rsidR="0070743C">
        <w:t xml:space="preserve"> </w:t>
      </w:r>
      <w:r w:rsidRPr="004B34D8">
        <w:t>у</w:t>
      </w:r>
      <w:r>
        <w:t>твержденная постановлением Правительства Удмуртской Республики от 7 декабря 2015 г. №541;</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«Обеспечение общественного порядка и противодействие преступности в Удмуртской Республике», </w:t>
      </w:r>
      <w:r w:rsidRPr="004B34D8">
        <w:t>у</w:t>
      </w:r>
      <w:r>
        <w:t>твержденная постановлением Правительства Удмуртской Республики от 4 декабря 2014 г. №499;</w:t>
      </w:r>
    </w:p>
    <w:p w:rsidR="0037617F" w:rsidRPr="003A37B8" w:rsidRDefault="0037617F" w:rsidP="001D1BB6">
      <w:pPr>
        <w:pStyle w:val="a4"/>
        <w:numPr>
          <w:ilvl w:val="0"/>
          <w:numId w:val="16"/>
        </w:numPr>
        <w:spacing w:after="120" w:line="259" w:lineRule="auto"/>
        <w:ind w:left="1423" w:hanging="357"/>
        <w:contextualSpacing w:val="0"/>
        <w:jc w:val="both"/>
      </w:pPr>
      <w:r w:rsidRPr="003A37B8">
        <w:t xml:space="preserve">государственная программа «Совершенствование системы государственного управления в Удмуртской Республике», утвержденная постановлением Правительства Удмуртской Республики </w:t>
      </w:r>
      <w:r>
        <w:t>от 29 декабря 2014 г. №</w:t>
      </w:r>
      <w:r w:rsidRPr="003A37B8">
        <w:t>561</w:t>
      </w:r>
      <w:r>
        <w:t>;</w:t>
      </w:r>
    </w:p>
    <w:p w:rsidR="0037617F" w:rsidRPr="003A37B8" w:rsidRDefault="0037617F" w:rsidP="001D1BB6">
      <w:pPr>
        <w:pStyle w:val="a4"/>
        <w:numPr>
          <w:ilvl w:val="0"/>
          <w:numId w:val="16"/>
        </w:numPr>
        <w:spacing w:after="120" w:line="259" w:lineRule="auto"/>
        <w:ind w:left="1423" w:hanging="357"/>
        <w:contextualSpacing w:val="0"/>
        <w:jc w:val="both"/>
      </w:pPr>
      <w:r w:rsidRPr="003A37B8">
        <w:t xml:space="preserve">государственная программа </w:t>
      </w:r>
      <w:r w:rsidRPr="008A6F13">
        <w:t>«Доступная среда»</w:t>
      </w:r>
      <w:proofErr w:type="gramStart"/>
      <w:r w:rsidRPr="008A6F13">
        <w:t>,</w:t>
      </w:r>
      <w:r w:rsidRPr="003A37B8">
        <w:t>у</w:t>
      </w:r>
      <w:proofErr w:type="gramEnd"/>
      <w:r w:rsidRPr="003A37B8">
        <w:t xml:space="preserve">твержденная постановлением Правительства Удмуртской Республики </w:t>
      </w:r>
      <w:r>
        <w:t>от 30 января 2017 г. №9;</w:t>
      </w:r>
    </w:p>
    <w:p w:rsidR="0037617F" w:rsidRDefault="0037617F" w:rsidP="001D1BB6">
      <w:pPr>
        <w:pStyle w:val="a4"/>
        <w:numPr>
          <w:ilvl w:val="0"/>
          <w:numId w:val="16"/>
        </w:numPr>
        <w:spacing w:after="120" w:line="259" w:lineRule="auto"/>
        <w:ind w:left="1423" w:hanging="357"/>
        <w:contextualSpacing w:val="0"/>
        <w:jc w:val="both"/>
      </w:pPr>
      <w:r w:rsidRPr="003A37B8">
        <w:t>государственная программа «</w:t>
      </w:r>
      <w:r>
        <w:t>Формирование современной городской среды на территории Удмуртской Республики</w:t>
      </w:r>
      <w:r w:rsidRPr="003A37B8">
        <w:t xml:space="preserve">», утвержденная постановлением Правительства Удмуртской Республики </w:t>
      </w:r>
      <w:r>
        <w:t>от 31 августа 2017 г. №365.</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sectPr w:rsidR="0037617F" w:rsidSect="0037617F">
          <w:pgSz w:w="11906" w:h="16838"/>
          <w:pgMar w:top="1702" w:right="991" w:bottom="2552" w:left="1843" w:header="340" w:footer="340" w:gutter="0"/>
          <w:cols w:space="708"/>
          <w:docGrid w:linePitch="360"/>
        </w:sectPr>
      </w:pPr>
    </w:p>
    <w:p w:rsidR="0037617F" w:rsidRPr="00C771DA" w:rsidRDefault="0037617F" w:rsidP="001D1BB6">
      <w:pPr>
        <w:pStyle w:val="af2"/>
        <w:numPr>
          <w:ilvl w:val="1"/>
          <w:numId w:val="8"/>
        </w:numPr>
        <w:shd w:val="clear" w:color="auto" w:fill="FFFFFF"/>
        <w:spacing w:before="120" w:beforeAutospacing="0" w:after="120" w:afterAutospacing="0" w:line="312" w:lineRule="auto"/>
        <w:ind w:left="1418"/>
        <w:jc w:val="both"/>
        <w:rPr>
          <w:rStyle w:val="a6"/>
          <w:rFonts w:asciiTheme="minorHAnsi" w:eastAsiaTheme="minorHAnsi" w:hAnsiTheme="minorHAnsi" w:cstheme="minorBidi"/>
          <w:szCs w:val="22"/>
          <w:lang w:eastAsia="en-US"/>
        </w:rPr>
      </w:pPr>
      <w:r w:rsidRPr="00C771DA">
        <w:rPr>
          <w:rStyle w:val="a6"/>
          <w:rFonts w:asciiTheme="minorHAnsi" w:eastAsiaTheme="minorHAnsi" w:hAnsiTheme="minorHAnsi" w:cstheme="minorBidi"/>
          <w:szCs w:val="22"/>
          <w:lang w:eastAsia="en-US"/>
        </w:rPr>
        <w:lastRenderedPageBreak/>
        <w:t>Инструментарий анализа и проектирования</w:t>
      </w:r>
    </w:p>
    <w:p w:rsidR="0037617F" w:rsidRPr="00C771DA" w:rsidRDefault="0037617F" w:rsidP="0037617F">
      <w:pPr>
        <w:ind w:firstLine="708"/>
        <w:jc w:val="both"/>
      </w:pPr>
      <w:r w:rsidRPr="00C771DA">
        <w:t xml:space="preserve">В рамках </w:t>
      </w:r>
      <w:r>
        <w:t xml:space="preserve">разработки Стратегии социально-экономического развития Малопургинского района Удмуртской </w:t>
      </w:r>
      <w:r w:rsidRPr="0006657F">
        <w:t>Р</w:t>
      </w:r>
      <w:r>
        <w:t>еспублики</w:t>
      </w:r>
      <w:r w:rsidRPr="00C771DA">
        <w:t xml:space="preserve"> использованы следующие основные аналитические подходы и инструменты для выявления внешних и внутренних предпосылок и ограничений</w:t>
      </w:r>
      <w:r>
        <w:t xml:space="preserve"> развития территории</w:t>
      </w:r>
      <w:r w:rsidRPr="00C771DA">
        <w:t>:</w:t>
      </w:r>
    </w:p>
    <w:p w:rsidR="0037617F" w:rsidRPr="001E02D2"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обобщение и систематизация статистических и аналитических данных </w:t>
      </w:r>
      <w:r w:rsidRPr="008C0717">
        <w:rPr>
          <w:rFonts w:asciiTheme="minorHAnsi" w:eastAsiaTheme="minorHAnsi" w:hAnsiTheme="minorHAnsi" w:cstheme="minorBidi"/>
          <w:sz w:val="22"/>
          <w:szCs w:val="22"/>
          <w:lang w:eastAsia="en-US"/>
        </w:rPr>
        <w:t>социально-экономического развития</w:t>
      </w:r>
      <w:r>
        <w:rPr>
          <w:rFonts w:asciiTheme="minorHAnsi" w:eastAsiaTheme="minorHAnsi" w:hAnsiTheme="minorHAnsi" w:cstheme="minorBidi"/>
          <w:sz w:val="22"/>
          <w:szCs w:val="22"/>
          <w:lang w:eastAsia="en-US"/>
        </w:rPr>
        <w:t xml:space="preserve"> Малопургинского района, Республики Удмуртии, других районов субъекта;</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b/>
          <w:color w:val="000000"/>
          <w:sz w:val="22"/>
        </w:rPr>
      </w:pPr>
      <w:r w:rsidRPr="00C771DA">
        <w:rPr>
          <w:rFonts w:asciiTheme="majorHAnsi" w:eastAsiaTheme="majorHAnsi" w:hAnsiTheme="majorHAnsi" w:cstheme="majorHAnsi"/>
          <w:b/>
          <w:color w:val="000000"/>
          <w:sz w:val="22"/>
        </w:rPr>
        <w:t xml:space="preserve">сравнительный анализ </w:t>
      </w:r>
      <w:r w:rsidRPr="00C771DA">
        <w:rPr>
          <w:rFonts w:asciiTheme="majorHAnsi" w:eastAsiaTheme="majorHAnsi" w:hAnsiTheme="majorHAnsi" w:cstheme="majorHAnsi"/>
          <w:color w:val="000000"/>
          <w:sz w:val="22"/>
        </w:rPr>
        <w:t xml:space="preserve">для выявления преимуществ и ограничений развития </w:t>
      </w:r>
      <w:r>
        <w:rPr>
          <w:rFonts w:asciiTheme="majorHAnsi" w:eastAsiaTheme="majorHAnsi" w:hAnsiTheme="majorHAnsi" w:cstheme="majorHAnsi"/>
          <w:color w:val="000000"/>
          <w:sz w:val="22"/>
        </w:rPr>
        <w:t>Малопургинского района</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факторный анализ </w:t>
      </w:r>
      <w:r w:rsidRPr="00C771DA">
        <w:rPr>
          <w:rFonts w:asciiTheme="majorHAnsi" w:eastAsiaTheme="majorHAnsi" w:hAnsiTheme="majorHAnsi" w:cstheme="majorHAnsi"/>
          <w:color w:val="000000"/>
          <w:sz w:val="22"/>
        </w:rPr>
        <w:t>в части выявления факторов, определяющих динамику развития района;</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динамический анализ </w:t>
      </w:r>
      <w:r w:rsidRPr="00C771DA">
        <w:rPr>
          <w:rFonts w:asciiTheme="majorHAnsi" w:eastAsiaTheme="majorHAnsi" w:hAnsiTheme="majorHAnsi" w:cstheme="majorHAnsi"/>
          <w:color w:val="000000"/>
          <w:sz w:val="22"/>
        </w:rPr>
        <w:t>в целях выявления тенденций развития</w:t>
      </w:r>
      <w:r>
        <w:rPr>
          <w:rFonts w:asciiTheme="majorHAnsi" w:eastAsiaTheme="majorHAnsi" w:hAnsiTheme="majorHAnsi" w:cstheme="majorHAnsi"/>
          <w:color w:val="000000"/>
          <w:sz w:val="22"/>
        </w:rPr>
        <w:t xml:space="preserve"> района и их соответствия общероссийским и региональным трендам развития;</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структурный анализ </w:t>
      </w:r>
      <w:r w:rsidRPr="00C771DA">
        <w:rPr>
          <w:rFonts w:asciiTheme="majorHAnsi" w:eastAsiaTheme="majorHAnsi" w:hAnsiTheme="majorHAnsi" w:cstheme="majorHAnsi"/>
          <w:color w:val="000000"/>
          <w:sz w:val="22"/>
        </w:rPr>
        <w:t xml:space="preserve">в части </w:t>
      </w:r>
      <w:r>
        <w:rPr>
          <w:rFonts w:asciiTheme="majorHAnsi" w:eastAsiaTheme="majorHAnsi" w:hAnsiTheme="majorHAnsi" w:cstheme="majorHAnsi"/>
          <w:color w:val="000000"/>
          <w:sz w:val="22"/>
        </w:rPr>
        <w:t>определения производственного потенциала и специализации района, выявления отраслевых приоритетов и диспропорций развития</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b/>
          <w:color w:val="000000"/>
          <w:sz w:val="22"/>
        </w:rPr>
      </w:pPr>
      <w:r w:rsidRPr="00C771DA">
        <w:rPr>
          <w:rFonts w:asciiTheme="majorHAnsi" w:eastAsiaTheme="majorHAnsi" w:hAnsiTheme="majorHAnsi" w:cstheme="majorHAnsi"/>
          <w:b/>
          <w:color w:val="000000"/>
          <w:sz w:val="22"/>
        </w:rPr>
        <w:t xml:space="preserve">социологический анализ – </w:t>
      </w:r>
      <w:r w:rsidRPr="00C771DA">
        <w:rPr>
          <w:rFonts w:asciiTheme="majorHAnsi" w:eastAsiaTheme="majorHAnsi" w:hAnsiTheme="majorHAnsi" w:cstheme="majorHAnsi"/>
          <w:color w:val="000000"/>
          <w:sz w:val="22"/>
        </w:rPr>
        <w:t xml:space="preserve">в части выявления </w:t>
      </w:r>
      <w:r>
        <w:rPr>
          <w:rFonts w:asciiTheme="majorHAnsi" w:eastAsiaTheme="majorHAnsi" w:hAnsiTheme="majorHAnsi" w:cstheme="majorHAnsi"/>
          <w:color w:val="000000"/>
          <w:sz w:val="22"/>
        </w:rPr>
        <w:t xml:space="preserve">мнений и </w:t>
      </w:r>
      <w:proofErr w:type="gramStart"/>
      <w:r>
        <w:rPr>
          <w:rFonts w:asciiTheme="majorHAnsi" w:eastAsiaTheme="majorHAnsi" w:hAnsiTheme="majorHAnsi" w:cstheme="majorHAnsi"/>
          <w:color w:val="000000"/>
          <w:sz w:val="22"/>
        </w:rPr>
        <w:t>настроений</w:t>
      </w:r>
      <w:proofErr w:type="gramEnd"/>
      <w:r>
        <w:rPr>
          <w:rFonts w:asciiTheme="majorHAnsi" w:eastAsiaTheme="majorHAnsi" w:hAnsiTheme="majorHAnsi" w:cstheme="majorHAnsi"/>
          <w:color w:val="000000"/>
          <w:sz w:val="22"/>
        </w:rPr>
        <w:t xml:space="preserve"> </w:t>
      </w:r>
      <w:r w:rsidRPr="00C771DA">
        <w:rPr>
          <w:rFonts w:asciiTheme="majorHAnsi" w:eastAsiaTheme="majorHAnsi" w:hAnsiTheme="majorHAnsi" w:cstheme="majorHAnsi"/>
          <w:color w:val="000000"/>
          <w:sz w:val="22"/>
        </w:rPr>
        <w:t>ключевых стейкхолдеров района</w:t>
      </w:r>
      <w:r>
        <w:rPr>
          <w:rFonts w:asciiTheme="majorHAnsi" w:eastAsiaTheme="majorHAnsi" w:hAnsiTheme="majorHAnsi" w:cstheme="majorHAnsi"/>
          <w:color w:val="000000"/>
          <w:sz w:val="22"/>
        </w:rPr>
        <w:t>, качественной оценки тенденций и потенциала развития территории</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lang w:val="en-US"/>
        </w:rPr>
        <w:t>SWOT</w:t>
      </w:r>
      <w:r w:rsidRPr="00C771DA">
        <w:rPr>
          <w:rFonts w:asciiTheme="majorHAnsi" w:eastAsiaTheme="majorHAnsi" w:hAnsiTheme="majorHAnsi" w:cstheme="majorHAnsi"/>
          <w:b/>
          <w:color w:val="000000"/>
          <w:sz w:val="22"/>
        </w:rPr>
        <w:t>-анализ</w:t>
      </w:r>
      <w:r w:rsidRPr="00C771DA">
        <w:rPr>
          <w:rFonts w:asciiTheme="majorHAnsi" w:eastAsiaTheme="majorHAnsi" w:hAnsiTheme="majorHAnsi" w:cstheme="majorHAnsi"/>
          <w:color w:val="000000"/>
          <w:sz w:val="22"/>
        </w:rPr>
        <w:t xml:space="preserve"> – в части обобщения результатов</w:t>
      </w:r>
      <w:r>
        <w:rPr>
          <w:rFonts w:asciiTheme="majorHAnsi" w:eastAsiaTheme="majorHAnsi" w:hAnsiTheme="majorHAnsi" w:cstheme="majorHAnsi"/>
          <w:color w:val="000000"/>
          <w:sz w:val="22"/>
        </w:rPr>
        <w:t xml:space="preserve"> социально-экономического </w:t>
      </w:r>
      <w:r w:rsidRPr="00C771DA">
        <w:rPr>
          <w:rFonts w:asciiTheme="majorHAnsi" w:eastAsiaTheme="majorHAnsi" w:hAnsiTheme="majorHAnsi" w:cstheme="majorHAnsi"/>
          <w:color w:val="000000"/>
          <w:sz w:val="22"/>
        </w:rPr>
        <w:t>анализа</w:t>
      </w:r>
      <w:r>
        <w:rPr>
          <w:rFonts w:asciiTheme="majorHAnsi" w:eastAsiaTheme="majorHAnsi" w:hAnsiTheme="majorHAnsi" w:cstheme="majorHAnsi"/>
          <w:color w:val="000000"/>
          <w:sz w:val="22"/>
        </w:rPr>
        <w:t xml:space="preserve"> развития территории и</w:t>
      </w:r>
      <w:r w:rsidRPr="00C771DA">
        <w:rPr>
          <w:rFonts w:asciiTheme="majorHAnsi" w:eastAsiaTheme="majorHAnsi" w:hAnsiTheme="majorHAnsi" w:cstheme="majorHAnsi"/>
          <w:color w:val="000000"/>
          <w:sz w:val="22"/>
        </w:rPr>
        <w:t xml:space="preserve"> влияния внешней среды, выявления ограничений и перспективных ниш развития</w:t>
      </w:r>
      <w:r>
        <w:rPr>
          <w:rFonts w:asciiTheme="majorHAnsi" w:eastAsiaTheme="majorHAnsi" w:hAnsiTheme="majorHAnsi" w:cstheme="majorHAnsi"/>
          <w:color w:val="000000"/>
          <w:sz w:val="22"/>
        </w:rPr>
        <w:t xml:space="preserve"> района</w:t>
      </w:r>
      <w:r w:rsidRPr="00C771DA">
        <w:rPr>
          <w:rFonts w:asciiTheme="majorHAnsi" w:eastAsiaTheme="majorHAnsi" w:hAnsiTheme="majorHAnsi" w:cstheme="majorHAnsi"/>
          <w:color w:val="000000"/>
          <w:sz w:val="22"/>
        </w:rPr>
        <w:t xml:space="preserve">. </w:t>
      </w:r>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D56029">
        <w:rPr>
          <w:rFonts w:asciiTheme="minorHAnsi" w:eastAsiaTheme="minorHAnsi" w:hAnsiTheme="minorHAnsi" w:cstheme="minorBidi"/>
          <w:sz w:val="22"/>
          <w:szCs w:val="22"/>
          <w:lang w:eastAsia="en-US"/>
        </w:rPr>
        <w:t xml:space="preserve">Вчасти проектирования развития Малопургинского района использован ряд инструментов, обеспечивающих объективность, реализуемость предлагаемой </w:t>
      </w:r>
      <w:r>
        <w:rPr>
          <w:rFonts w:asciiTheme="minorHAnsi" w:eastAsiaTheme="minorHAnsi" w:hAnsiTheme="minorHAnsi" w:cstheme="minorBidi"/>
          <w:sz w:val="22"/>
          <w:szCs w:val="22"/>
          <w:lang w:eastAsia="en-US"/>
        </w:rPr>
        <w:t>Стратегии</w:t>
      </w:r>
      <w:r w:rsidRPr="00D56029">
        <w:rPr>
          <w:rFonts w:asciiTheme="minorHAnsi" w:eastAsiaTheme="minorHAnsi" w:hAnsiTheme="minorHAnsi" w:cstheme="minorBidi"/>
          <w:sz w:val="22"/>
          <w:szCs w:val="22"/>
          <w:lang w:eastAsia="en-US"/>
        </w:rPr>
        <w:t xml:space="preserve">, и ее поддержки </w:t>
      </w:r>
      <w:proofErr w:type="gramStart"/>
      <w:r w:rsidRPr="00D56029">
        <w:rPr>
          <w:rFonts w:asciiTheme="minorHAnsi" w:eastAsiaTheme="minorHAnsi" w:hAnsiTheme="minorHAnsi" w:cstheme="minorBidi"/>
          <w:sz w:val="22"/>
          <w:szCs w:val="22"/>
          <w:lang w:eastAsia="en-US"/>
        </w:rPr>
        <w:t>ключевыми</w:t>
      </w:r>
      <w:proofErr w:type="gramEnd"/>
      <w:r w:rsidRPr="00D56029">
        <w:rPr>
          <w:rFonts w:asciiTheme="minorHAnsi" w:eastAsiaTheme="minorHAnsi" w:hAnsiTheme="minorHAnsi" w:cstheme="minorBidi"/>
          <w:sz w:val="22"/>
          <w:szCs w:val="22"/>
          <w:lang w:eastAsia="en-US"/>
        </w:rPr>
        <w:t xml:space="preserve"> стейкхолдерами:</w:t>
      </w:r>
    </w:p>
    <w:p w:rsidR="0037617F" w:rsidRPr="003B4B90" w:rsidRDefault="0037617F" w:rsidP="001D1BB6">
      <w:pPr>
        <w:pStyle w:val="af2"/>
        <w:numPr>
          <w:ilvl w:val="0"/>
          <w:numId w:val="12"/>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t>моделирование развития район</w:t>
      </w:r>
      <w:proofErr w:type="gramStart"/>
      <w:r w:rsidRPr="00D56029">
        <w:rPr>
          <w:rFonts w:asciiTheme="majorHAnsi" w:eastAsiaTheme="majorHAnsi" w:hAnsiTheme="majorHAnsi" w:cstheme="majorHAnsi"/>
          <w:b/>
          <w:color w:val="000000"/>
          <w:sz w:val="22"/>
        </w:rPr>
        <w:t>а</w:t>
      </w:r>
      <w:r w:rsidRPr="00D56029">
        <w:rPr>
          <w:rFonts w:asciiTheme="majorHAnsi" w:eastAsiaTheme="majorHAnsi" w:hAnsiTheme="majorHAnsi" w:cstheme="majorHAnsi"/>
          <w:color w:val="000000"/>
          <w:sz w:val="22"/>
        </w:rPr>
        <w:t>–</w:t>
      </w:r>
      <w:proofErr w:type="gramEnd"/>
      <w:r w:rsidRPr="00D56029">
        <w:rPr>
          <w:rFonts w:asciiTheme="majorHAnsi" w:eastAsiaTheme="majorHAnsi" w:hAnsiTheme="majorHAnsi" w:cstheme="majorHAnsi"/>
          <w:color w:val="000000"/>
          <w:sz w:val="22"/>
        </w:rPr>
        <w:t xml:space="preserve"> формирование структуры</w:t>
      </w:r>
      <w:r>
        <w:rPr>
          <w:rFonts w:asciiTheme="majorHAnsi" w:eastAsiaTheme="majorHAnsi" w:hAnsiTheme="majorHAnsi" w:cstheme="majorHAnsi"/>
          <w:color w:val="000000"/>
          <w:sz w:val="22"/>
        </w:rPr>
        <w:t xml:space="preserve"> экономики и социальной сферы</w:t>
      </w:r>
      <w:r w:rsidRPr="000329E6">
        <w:rPr>
          <w:rFonts w:asciiTheme="majorHAnsi" w:eastAsiaTheme="majorHAnsi" w:hAnsiTheme="majorHAnsi" w:cstheme="majorHAnsi"/>
          <w:color w:val="000000"/>
          <w:sz w:val="22"/>
        </w:rPr>
        <w:t>с учетом наличия</w:t>
      </w:r>
      <w:r w:rsidRPr="00D56029">
        <w:rPr>
          <w:rFonts w:asciiTheme="majorHAnsi" w:eastAsiaTheme="majorHAnsi" w:hAnsiTheme="majorHAnsi" w:cstheme="majorHAnsi"/>
          <w:color w:val="000000"/>
          <w:sz w:val="22"/>
        </w:rPr>
        <w:t xml:space="preserve"> различного вида ресурсов, эффективности деятельности хозяйствующих субъектов и динамики развития отраслей и сфер хозяйствования</w:t>
      </w:r>
      <w:r>
        <w:rPr>
          <w:rFonts w:asciiTheme="majorHAnsi" w:eastAsiaTheme="majorHAnsi" w:hAnsiTheme="majorHAnsi" w:cstheme="majorHAnsi"/>
          <w:color w:val="000000"/>
          <w:sz w:val="22"/>
        </w:rPr>
        <w:t>;</w:t>
      </w:r>
    </w:p>
    <w:p w:rsidR="0037617F" w:rsidRPr="00C70826"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proofErr w:type="gramStart"/>
      <w:r w:rsidRPr="00D56029">
        <w:rPr>
          <w:rFonts w:asciiTheme="majorHAnsi" w:eastAsiaTheme="majorHAnsi" w:hAnsiTheme="majorHAnsi" w:cstheme="majorHAnsi"/>
          <w:b/>
          <w:color w:val="000000"/>
          <w:sz w:val="22"/>
        </w:rPr>
        <w:t>экспертная</w:t>
      </w:r>
      <w:proofErr w:type="gramEnd"/>
      <w:r w:rsidRPr="00D56029">
        <w:rPr>
          <w:rFonts w:asciiTheme="majorHAnsi" w:eastAsiaTheme="majorHAnsi" w:hAnsiTheme="majorHAnsi" w:cstheme="majorHAnsi"/>
          <w:b/>
          <w:color w:val="000000"/>
          <w:sz w:val="22"/>
        </w:rPr>
        <w:t xml:space="preserve"> оценка</w:t>
      </w:r>
      <w:r w:rsidRPr="00D56029">
        <w:rPr>
          <w:rFonts w:asciiTheme="majorHAnsi" w:eastAsiaTheme="majorHAnsi" w:hAnsiTheme="majorHAnsi" w:cstheme="majorHAnsi"/>
          <w:color w:val="000000"/>
          <w:sz w:val="22"/>
        </w:rPr>
        <w:t xml:space="preserve">потенциала территории и объектов развития, выбора </w:t>
      </w:r>
      <w:r>
        <w:rPr>
          <w:rFonts w:asciiTheme="majorHAnsi" w:eastAsiaTheme="majorHAnsi" w:hAnsiTheme="majorHAnsi" w:cstheme="majorHAnsi"/>
          <w:color w:val="000000"/>
          <w:sz w:val="22"/>
        </w:rPr>
        <w:t>приоритетов и ключевых направлений развития, формирования стратегических альтернатив, разработки проектов развития</w:t>
      </w:r>
      <w:r w:rsidRPr="00D56029">
        <w:rPr>
          <w:rFonts w:asciiTheme="majorHAnsi" w:eastAsiaTheme="majorHAnsi" w:hAnsiTheme="majorHAnsi" w:cstheme="majorHAnsi"/>
          <w:color w:val="000000"/>
          <w:sz w:val="22"/>
        </w:rPr>
        <w:t xml:space="preserve">;  </w:t>
      </w:r>
    </w:p>
    <w:p w:rsidR="0037617F" w:rsidRPr="00D56029"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lastRenderedPageBreak/>
        <w:t>стратегические сессии</w:t>
      </w:r>
      <w:r>
        <w:rPr>
          <w:rFonts w:ascii="Montserrat" w:hAnsi="Montserrat" w:cs="Arial"/>
          <w:color w:val="000000"/>
        </w:rPr>
        <w:t xml:space="preserve"> – </w:t>
      </w:r>
      <w:r w:rsidRPr="00D56029">
        <w:rPr>
          <w:rFonts w:asciiTheme="majorHAnsi" w:eastAsiaTheme="majorHAnsi" w:hAnsiTheme="majorHAnsi" w:cstheme="majorHAnsi"/>
          <w:color w:val="000000"/>
          <w:sz w:val="22"/>
        </w:rPr>
        <w:t>обсуждение</w:t>
      </w:r>
      <w:r>
        <w:rPr>
          <w:rFonts w:asciiTheme="majorHAnsi" w:eastAsiaTheme="majorHAnsi" w:hAnsiTheme="majorHAnsi" w:cstheme="majorHAnsi"/>
          <w:color w:val="000000"/>
          <w:sz w:val="22"/>
        </w:rPr>
        <w:t xml:space="preserve"> ключевых драйверов развития района, выявление возможностей развития и совместная разработка «якорных» проектов;</w:t>
      </w:r>
    </w:p>
    <w:p w:rsidR="0037617F" w:rsidRPr="00C70826"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t>анкетирование</w:t>
      </w:r>
      <w:r w:rsidRPr="00A85848">
        <w:rPr>
          <w:rFonts w:asciiTheme="majorHAnsi" w:eastAsiaTheme="majorHAnsi" w:hAnsiTheme="majorHAnsi" w:cstheme="majorHAnsi"/>
          <w:color w:val="000000"/>
          <w:sz w:val="22"/>
        </w:rPr>
        <w:t xml:space="preserve">хозяйствующих субъектов </w:t>
      </w:r>
      <w:r>
        <w:rPr>
          <w:rFonts w:asciiTheme="majorHAnsi" w:eastAsiaTheme="majorHAnsi" w:hAnsiTheme="majorHAnsi" w:cstheme="majorHAnsi"/>
          <w:color w:val="000000"/>
          <w:sz w:val="22"/>
        </w:rPr>
        <w:t>Малопургинского</w:t>
      </w:r>
      <w:r w:rsidRPr="00A85848">
        <w:rPr>
          <w:rFonts w:asciiTheme="majorHAnsi" w:eastAsiaTheme="majorHAnsi" w:hAnsiTheme="majorHAnsi" w:cstheme="majorHAnsi"/>
          <w:color w:val="000000"/>
          <w:sz w:val="22"/>
        </w:rPr>
        <w:t xml:space="preserve"> района для определения ключевых направлений деятельности, приоритетных инвестиционных проектов;</w:t>
      </w:r>
    </w:p>
    <w:p w:rsidR="0037617F" w:rsidRPr="00A85848"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A85848">
        <w:rPr>
          <w:rFonts w:asciiTheme="majorHAnsi" w:eastAsiaTheme="majorHAnsi" w:hAnsiTheme="majorHAnsi" w:cstheme="majorHAnsi"/>
          <w:b/>
          <w:color w:val="000000"/>
          <w:sz w:val="22"/>
        </w:rPr>
        <w:t>формирование «дорожной карты»</w:t>
      </w:r>
      <w:r w:rsidR="0070743C">
        <w:rPr>
          <w:rFonts w:asciiTheme="majorHAnsi" w:eastAsiaTheme="majorHAnsi" w:hAnsiTheme="majorHAnsi" w:cstheme="majorHAnsi"/>
          <w:b/>
          <w:color w:val="000000"/>
          <w:sz w:val="22"/>
        </w:rPr>
        <w:t xml:space="preserve"> </w:t>
      </w:r>
      <w:r w:rsidRPr="00A85848">
        <w:rPr>
          <w:rFonts w:asciiTheme="majorHAnsi" w:eastAsiaTheme="majorHAnsi" w:hAnsiTheme="majorHAnsi" w:cstheme="majorHAnsi"/>
          <w:color w:val="000000"/>
          <w:sz w:val="22"/>
        </w:rPr>
        <w:t>реализации Стратегии Малопургинского района.</w:t>
      </w:r>
    </w:p>
    <w:p w:rsidR="0037617F" w:rsidRPr="00A85848"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sectPr w:rsidR="0037617F" w:rsidRPr="00A85848" w:rsidSect="0037617F">
          <w:pgSz w:w="11906" w:h="16838"/>
          <w:pgMar w:top="1560" w:right="991" w:bottom="2552" w:left="1843" w:header="340" w:footer="340" w:gutter="0"/>
          <w:cols w:space="708"/>
          <w:docGrid w:linePitch="360"/>
        </w:sectPr>
      </w:pPr>
    </w:p>
    <w:p w:rsidR="0037617F" w:rsidRPr="00A85848" w:rsidRDefault="0037617F" w:rsidP="001D1BB6">
      <w:pPr>
        <w:pStyle w:val="af2"/>
        <w:numPr>
          <w:ilvl w:val="1"/>
          <w:numId w:val="8"/>
        </w:numPr>
        <w:shd w:val="clear" w:color="auto" w:fill="FFFFFF"/>
        <w:spacing w:before="120" w:beforeAutospacing="0" w:after="120" w:afterAutospacing="0" w:line="312" w:lineRule="auto"/>
        <w:ind w:left="1418"/>
        <w:jc w:val="both"/>
        <w:rPr>
          <w:rStyle w:val="a6"/>
          <w:rFonts w:asciiTheme="minorHAnsi" w:eastAsiaTheme="minorHAnsi" w:hAnsiTheme="minorHAnsi" w:cstheme="minorBidi"/>
          <w:szCs w:val="22"/>
          <w:lang w:eastAsia="en-US"/>
        </w:rPr>
      </w:pPr>
      <w:r w:rsidRPr="00A85848">
        <w:rPr>
          <w:rStyle w:val="a6"/>
          <w:rFonts w:asciiTheme="minorHAnsi" w:eastAsiaTheme="minorHAnsi" w:hAnsiTheme="minorHAnsi" w:cstheme="minorBidi"/>
          <w:szCs w:val="22"/>
          <w:lang w:eastAsia="en-US"/>
        </w:rPr>
        <w:lastRenderedPageBreak/>
        <w:t xml:space="preserve">Алгоритм </w:t>
      </w:r>
      <w:r>
        <w:rPr>
          <w:rStyle w:val="a6"/>
          <w:rFonts w:asciiTheme="minorHAnsi" w:eastAsiaTheme="minorHAnsi" w:hAnsiTheme="minorHAnsi" w:cstheme="minorBidi"/>
          <w:szCs w:val="22"/>
          <w:lang w:eastAsia="en-US"/>
        </w:rPr>
        <w:t>разработки Стратегии</w:t>
      </w:r>
    </w:p>
    <w:p w:rsidR="0037617F" w:rsidRPr="00A85848"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A85848">
        <w:rPr>
          <w:rFonts w:asciiTheme="minorHAnsi" w:eastAsiaTheme="minorHAnsi" w:hAnsiTheme="minorHAnsi" w:cstheme="minorBidi"/>
          <w:sz w:val="22"/>
          <w:szCs w:val="22"/>
          <w:lang w:eastAsia="en-US"/>
        </w:rPr>
        <w:t xml:space="preserve">Логика исследования и формирование обоснованной, имеющей потенциал реализации местным сообществом </w:t>
      </w:r>
      <w:r>
        <w:rPr>
          <w:rFonts w:asciiTheme="minorHAnsi" w:eastAsiaTheme="minorHAnsi" w:hAnsiTheme="minorHAnsi" w:cstheme="minorBidi"/>
          <w:sz w:val="22"/>
          <w:szCs w:val="22"/>
          <w:lang w:eastAsia="en-US"/>
        </w:rPr>
        <w:t>Стратегии социально-экономического развития</w:t>
      </w:r>
      <w:r w:rsidRPr="00A85848">
        <w:rPr>
          <w:rFonts w:asciiTheme="minorHAnsi" w:eastAsiaTheme="minorHAnsi" w:hAnsiTheme="minorHAnsi" w:cstheme="minorBidi"/>
          <w:sz w:val="22"/>
          <w:szCs w:val="22"/>
          <w:lang w:eastAsia="en-US"/>
        </w:rPr>
        <w:t xml:space="preserve"> района включает в себя </w:t>
      </w:r>
      <w:r>
        <w:rPr>
          <w:rFonts w:asciiTheme="minorHAnsi" w:eastAsiaTheme="minorHAnsi" w:hAnsiTheme="minorHAnsi" w:cstheme="minorBidi"/>
          <w:sz w:val="22"/>
          <w:szCs w:val="22"/>
          <w:lang w:eastAsia="en-US"/>
        </w:rPr>
        <w:t>четыре</w:t>
      </w:r>
      <w:r w:rsidRPr="00A85848">
        <w:rPr>
          <w:rFonts w:asciiTheme="minorHAnsi" w:eastAsiaTheme="minorHAnsi" w:hAnsiTheme="minorHAnsi" w:cstheme="minorBidi"/>
          <w:sz w:val="22"/>
          <w:szCs w:val="22"/>
          <w:lang w:eastAsia="en-US"/>
        </w:rPr>
        <w:t xml:space="preserve"> ключевых этапа, на каждом из которых использован свой релевантный инструментарий:</w:t>
      </w:r>
    </w:p>
    <w:p w:rsidR="0037617F"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Организационный.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Аналитический.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Целевой.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Проектный</w:t>
      </w:r>
      <w:r w:rsidRPr="00A85848">
        <w:rPr>
          <w:rFonts w:asciiTheme="minorHAnsi" w:eastAsiaTheme="minorHAnsi" w:hAnsiTheme="minorHAnsi" w:cstheme="minorBid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9633B1">
        <w:rPr>
          <w:rStyle w:val="af4"/>
          <w:rFonts w:asciiTheme="minorHAnsi" w:eastAsiaTheme="minorHAnsi" w:hAnsiTheme="minorHAnsi" w:cstheme="minorHAnsi"/>
        </w:rPr>
        <w:t>Организационный эта</w:t>
      </w:r>
      <w:proofErr w:type="gramStart"/>
      <w:r w:rsidRPr="009633B1">
        <w:rPr>
          <w:rStyle w:val="af4"/>
          <w:rFonts w:asciiTheme="minorHAnsi" w:eastAsiaTheme="minorHAnsi" w:hAnsiTheme="minorHAnsi" w:cstheme="minorHAnsi"/>
        </w:rPr>
        <w:t>п</w:t>
      </w:r>
      <w:r w:rsidRPr="009633B1">
        <w:rPr>
          <w:rFonts w:asciiTheme="minorHAnsi" w:eastAsiaTheme="minorHAnsi" w:hAnsiTheme="minorHAnsi" w:cstheme="minorBidi"/>
          <w:b/>
          <w:bCs/>
          <w:smallCaps/>
          <w:sz w:val="22"/>
          <w:szCs w:val="22"/>
          <w:lang w:eastAsia="en-US"/>
        </w:rPr>
        <w:t>-</w:t>
      </w:r>
      <w:proofErr w:type="gramEnd"/>
      <w:r w:rsidRPr="009633B1">
        <w:rPr>
          <w:rFonts w:asciiTheme="minorHAnsi" w:eastAsiaTheme="minorHAnsi" w:hAnsiTheme="minorHAnsi" w:cstheme="minorBidi"/>
          <w:b/>
          <w:bCs/>
          <w:smallCaps/>
          <w:sz w:val="22"/>
          <w:szCs w:val="22"/>
          <w:lang w:eastAsia="en-US"/>
        </w:rPr>
        <w:t xml:space="preserve"> </w:t>
      </w:r>
      <w:r w:rsidRPr="008D2C75">
        <w:rPr>
          <w:rFonts w:asciiTheme="minorHAnsi" w:eastAsiaTheme="minorHAnsi" w:hAnsiTheme="minorHAnsi" w:cstheme="minorBidi"/>
          <w:sz w:val="22"/>
          <w:szCs w:val="22"/>
          <w:lang w:eastAsia="en-US"/>
        </w:rPr>
        <w:t>подготовительные мероприятия</w:t>
      </w:r>
      <w:r>
        <w:rPr>
          <w:rFonts w:asciiTheme="minorHAnsi" w:eastAsiaTheme="minorHAnsi" w:hAnsiTheme="minorHAnsi" w:cstheme="minorBidi"/>
          <w:sz w:val="22"/>
          <w:szCs w:val="22"/>
          <w:lang w:eastAsia="en-US"/>
        </w:rPr>
        <w:t>, включающие формирование рабочей группы, согласование методологии проведения анализа и разработки стратегии, разработка и утверждение инструментария исследования, сбор и агрегирование данных.</w:t>
      </w:r>
    </w:p>
    <w:p w:rsidR="0037617F"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В рамках организационного этапа сформирована рабочая группа разработки Стратегии развития Малопургинского района из представителей ключевых стейкхолдеров и лидеров развития района, а также экспертов и аналитиков от компании-разработчика (</w:t>
      </w:r>
      <w:r w:rsidRPr="008D2C75">
        <w:rPr>
          <w:rFonts w:asciiTheme="minorHAnsi" w:eastAsiaTheme="minorHAnsi" w:hAnsiTheme="minorHAnsi" w:cstheme="minorBidi"/>
          <w:i/>
          <w:sz w:val="22"/>
          <w:szCs w:val="22"/>
          <w:lang w:eastAsia="en-US"/>
        </w:rPr>
        <w:t>Приложение 1</w:t>
      </w:r>
      <w:r>
        <w:rPr>
          <w:rFonts w:asciiTheme="minorHAnsi" w:eastAsiaTheme="minorHAnsi" w:hAnsiTheme="minorHAnsi" w:cstheme="minorBid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9633B1">
        <w:rPr>
          <w:rStyle w:val="af4"/>
          <w:rFonts w:asciiTheme="minorHAnsi" w:eastAsiaTheme="minorHAnsi" w:hAnsiTheme="minorHAnsi" w:cstheme="minorHAnsi"/>
        </w:rPr>
        <w:t>Аналитический эта</w:t>
      </w:r>
      <w:proofErr w:type="gramStart"/>
      <w:r w:rsidRPr="009633B1">
        <w:rPr>
          <w:rStyle w:val="af4"/>
          <w:rFonts w:asciiTheme="minorHAnsi" w:eastAsiaTheme="minorHAnsi" w:hAnsiTheme="minorHAnsi" w:cstheme="minorHAnsi"/>
        </w:rPr>
        <w:t>п</w:t>
      </w:r>
      <w:r w:rsidRPr="00A85848">
        <w:rPr>
          <w:rFonts w:asciiTheme="minorHAnsi" w:eastAsiaTheme="minorHAnsi" w:hAnsiTheme="minorHAnsi" w:cstheme="minorBidi"/>
          <w:sz w:val="22"/>
          <w:szCs w:val="22"/>
          <w:lang w:eastAsia="en-US"/>
        </w:rPr>
        <w:t>-</w:t>
      </w:r>
      <w:proofErr w:type="gramEnd"/>
      <w:r w:rsidRPr="00A85848">
        <w:rPr>
          <w:rFonts w:asciiTheme="minorHAnsi" w:eastAsiaTheme="minorHAnsi" w:hAnsiTheme="minorHAnsi" w:cstheme="minorBidi"/>
          <w:sz w:val="22"/>
          <w:szCs w:val="22"/>
          <w:lang w:eastAsia="en-US"/>
        </w:rPr>
        <w:t xml:space="preserve"> комплексная диагностика </w:t>
      </w:r>
      <w:r>
        <w:rPr>
          <w:rFonts w:asciiTheme="minorHAnsi" w:eastAsiaTheme="minorHAnsi" w:hAnsiTheme="minorHAnsi" w:cstheme="minorBidi"/>
          <w:sz w:val="22"/>
          <w:szCs w:val="22"/>
          <w:lang w:eastAsia="en-US"/>
        </w:rPr>
        <w:t xml:space="preserve">динамики </w:t>
      </w:r>
      <w:r w:rsidRPr="00A85848">
        <w:rPr>
          <w:rFonts w:asciiTheme="minorHAnsi" w:eastAsiaTheme="minorHAnsi" w:hAnsiTheme="minorHAnsi" w:cstheme="minorBidi"/>
          <w:sz w:val="22"/>
          <w:szCs w:val="22"/>
          <w:lang w:eastAsia="en-US"/>
        </w:rPr>
        <w:t xml:space="preserve">развития Малопургинского </w:t>
      </w:r>
      <w:r>
        <w:rPr>
          <w:rFonts w:asciiTheme="minorHAnsi" w:eastAsiaTheme="minorHAnsi" w:hAnsiTheme="minorHAnsi" w:cstheme="minorBidi"/>
          <w:sz w:val="22"/>
          <w:szCs w:val="22"/>
          <w:lang w:eastAsia="en-US"/>
        </w:rPr>
        <w:t xml:space="preserve">района, а также выявление </w:t>
      </w:r>
      <w:r w:rsidRPr="00A85848">
        <w:rPr>
          <w:rFonts w:asciiTheme="minorHAnsi" w:eastAsiaTheme="minorHAnsi" w:hAnsiTheme="minorHAnsi" w:cstheme="minorBidi"/>
          <w:sz w:val="22"/>
          <w:szCs w:val="22"/>
          <w:lang w:eastAsia="en-US"/>
        </w:rPr>
        <w:t>возможностей</w:t>
      </w:r>
      <w:r>
        <w:rPr>
          <w:rFonts w:asciiTheme="minorHAnsi" w:eastAsiaTheme="minorHAnsi" w:hAnsiTheme="minorHAnsi" w:cstheme="minorBidi"/>
          <w:sz w:val="22"/>
          <w:szCs w:val="22"/>
          <w:lang w:eastAsia="en-US"/>
        </w:rPr>
        <w:t xml:space="preserve"> и ограничений </w:t>
      </w:r>
      <w:r w:rsidRPr="00A85848">
        <w:rPr>
          <w:rFonts w:asciiTheme="minorHAnsi" w:eastAsiaTheme="minorHAnsi" w:hAnsiTheme="minorHAnsi" w:cstheme="minorBidi"/>
          <w:sz w:val="22"/>
          <w:szCs w:val="22"/>
          <w:lang w:eastAsia="en-US"/>
        </w:rPr>
        <w:t>развития, создающ</w:t>
      </w:r>
      <w:r w:rsidRPr="007262DC">
        <w:rPr>
          <w:rFonts w:asciiTheme="minorHAnsi" w:eastAsiaTheme="minorHAnsi" w:hAnsiTheme="minorHAnsi" w:cstheme="minorBidi"/>
          <w:sz w:val="22"/>
          <w:szCs w:val="22"/>
          <w:lang w:eastAsia="en-US"/>
        </w:rPr>
        <w:t>ая</w:t>
      </w:r>
      <w:r w:rsidRPr="00A85848">
        <w:rPr>
          <w:rFonts w:asciiTheme="minorHAnsi" w:eastAsiaTheme="minorHAnsi" w:hAnsiTheme="minorHAnsi" w:cstheme="minorBidi"/>
          <w:sz w:val="22"/>
          <w:szCs w:val="22"/>
          <w:lang w:eastAsia="en-US"/>
        </w:rPr>
        <w:t xml:space="preserve"> аналитическую основу для структурирования и стратегического проектирования </w:t>
      </w:r>
      <w:r>
        <w:rPr>
          <w:rFonts w:asciiTheme="minorHAnsi" w:eastAsiaTheme="minorHAnsi" w:hAnsiTheme="minorHAnsi" w:cstheme="minorBidi"/>
          <w:sz w:val="22"/>
          <w:szCs w:val="22"/>
          <w:lang w:eastAsia="en-US"/>
        </w:rPr>
        <w:t>развития района</w:t>
      </w:r>
      <w:r w:rsidRPr="00A85848">
        <w:rPr>
          <w:rFonts w:asciiTheme="minorHAnsi" w:eastAsiaTheme="minorHAnsi" w:hAnsiTheme="minorHAnsi" w:cstheme="minorBidi"/>
          <w:sz w:val="22"/>
          <w:szCs w:val="22"/>
          <w:lang w:eastAsia="en-US"/>
        </w:rPr>
        <w:t>.</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63124A">
        <w:rPr>
          <w:rFonts w:asciiTheme="minorHAnsi" w:eastAsiaTheme="minorHAnsi" w:hAnsiTheme="minorHAnsi" w:cstheme="minorBidi"/>
          <w:sz w:val="22"/>
          <w:szCs w:val="22"/>
          <w:lang w:eastAsia="en-US"/>
        </w:rPr>
        <w:t>На данном этапе пров</w:t>
      </w:r>
      <w:r>
        <w:rPr>
          <w:rFonts w:asciiTheme="minorHAnsi" w:eastAsiaTheme="minorHAnsi" w:hAnsiTheme="minorHAnsi" w:cstheme="minorBidi"/>
          <w:sz w:val="22"/>
          <w:szCs w:val="22"/>
          <w:lang w:eastAsia="en-US"/>
        </w:rPr>
        <w:t>одится</w:t>
      </w:r>
      <w:r w:rsidRPr="0063124A">
        <w:rPr>
          <w:rFonts w:asciiTheme="minorHAnsi" w:eastAsiaTheme="minorHAnsi" w:hAnsiTheme="minorHAnsi" w:cstheme="minorBidi"/>
          <w:sz w:val="22"/>
          <w:szCs w:val="22"/>
          <w:lang w:eastAsia="en-US"/>
        </w:rPr>
        <w:t xml:space="preserve"> анализ</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i/>
          <w:sz w:val="22"/>
          <w:szCs w:val="22"/>
          <w:lang w:eastAsia="en-US"/>
        </w:rPr>
      </w:pPr>
      <w:r w:rsidRPr="0063124A">
        <w:rPr>
          <w:rFonts w:asciiTheme="minorHAnsi" w:eastAsiaTheme="minorHAnsi" w:hAnsiTheme="minorHAnsi" w:cstheme="minorBidi"/>
          <w:sz w:val="22"/>
          <w:szCs w:val="22"/>
          <w:lang w:eastAsia="en-US"/>
        </w:rPr>
        <w:tab/>
      </w:r>
      <w:r w:rsidRPr="0063124A">
        <w:rPr>
          <w:rFonts w:asciiTheme="minorHAnsi" w:eastAsiaTheme="minorHAnsi" w:hAnsiTheme="minorHAnsi" w:cstheme="minorBidi"/>
          <w:i/>
          <w:sz w:val="22"/>
          <w:szCs w:val="22"/>
          <w:lang w:eastAsia="en-US"/>
        </w:rPr>
        <w:t>внешней среды:</w:t>
      </w:r>
    </w:p>
    <w:p w:rsidR="0037617F" w:rsidRPr="00A85848"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85848">
        <w:rPr>
          <w:rFonts w:asciiTheme="majorHAnsi" w:eastAsiaTheme="majorHAnsi" w:hAnsiTheme="majorHAnsi" w:cstheme="majorHAnsi"/>
          <w:color w:val="000000"/>
          <w:sz w:val="22"/>
        </w:rPr>
        <w:t>глобальные общесистемные тренды;</w:t>
      </w:r>
    </w:p>
    <w:p w:rsidR="0037617F" w:rsidRPr="00A85848"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Pr>
          <w:rFonts w:asciiTheme="majorHAnsi" w:eastAsiaTheme="majorHAnsi" w:hAnsiTheme="majorHAnsi" w:cstheme="majorHAnsi"/>
          <w:color w:val="000000"/>
          <w:sz w:val="22"/>
        </w:rPr>
        <w:t xml:space="preserve">глобальная и национальная </w:t>
      </w:r>
      <w:r w:rsidRPr="00A85848">
        <w:rPr>
          <w:rFonts w:asciiTheme="majorHAnsi" w:eastAsiaTheme="majorHAnsi" w:hAnsiTheme="majorHAnsi" w:cstheme="majorHAnsi"/>
          <w:color w:val="000000"/>
          <w:sz w:val="22"/>
        </w:rPr>
        <w:t>динамика развития ключевых отраслей, представленных в Малопургинском районе;</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i/>
          <w:sz w:val="22"/>
          <w:szCs w:val="22"/>
          <w:lang w:eastAsia="en-US"/>
        </w:rPr>
      </w:pPr>
      <w:r w:rsidRPr="00C70826">
        <w:rPr>
          <w:rFonts w:ascii="Montserrat" w:hAnsi="Montserrat" w:cs="Arial"/>
          <w:color w:val="000000"/>
        </w:rPr>
        <w:tab/>
      </w:r>
      <w:r w:rsidRPr="0063124A">
        <w:rPr>
          <w:rFonts w:asciiTheme="minorHAnsi" w:eastAsiaTheme="minorHAnsi" w:hAnsiTheme="minorHAnsi" w:cstheme="minorBidi"/>
          <w:i/>
          <w:sz w:val="22"/>
          <w:szCs w:val="22"/>
          <w:lang w:eastAsia="en-US"/>
        </w:rPr>
        <w:t>и внутренней среды:</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E4965">
        <w:rPr>
          <w:rFonts w:asciiTheme="majorHAnsi" w:eastAsiaTheme="majorHAnsi" w:hAnsiTheme="majorHAnsi" w:cstheme="majorHAnsi"/>
          <w:color w:val="000000"/>
          <w:sz w:val="22"/>
        </w:rPr>
        <w:t>динамика</w:t>
      </w:r>
      <w:r>
        <w:rPr>
          <w:rFonts w:asciiTheme="majorHAnsi" w:eastAsiaTheme="majorHAnsi" w:hAnsiTheme="majorHAnsi" w:cstheme="majorHAnsi"/>
          <w:color w:val="000000"/>
          <w:sz w:val="22"/>
        </w:rPr>
        <w:t xml:space="preserve"> социально-экономического </w:t>
      </w:r>
      <w:r w:rsidRPr="00AE4965">
        <w:rPr>
          <w:rFonts w:asciiTheme="majorHAnsi" w:eastAsiaTheme="majorHAnsi" w:hAnsiTheme="majorHAnsi" w:cstheme="majorHAnsi"/>
          <w:color w:val="000000"/>
          <w:sz w:val="22"/>
        </w:rPr>
        <w:t>развития</w:t>
      </w:r>
      <w:r>
        <w:rPr>
          <w:rFonts w:asciiTheme="majorHAnsi" w:eastAsiaTheme="majorHAnsi" w:hAnsiTheme="majorHAnsi" w:cstheme="majorHAnsi"/>
          <w:color w:val="000000"/>
          <w:sz w:val="22"/>
        </w:rPr>
        <w:t xml:space="preserve"> района в среднесрочном периоде реализации предыдущей Стратегиис 2015 по 2020 годы</w:t>
      </w:r>
      <w:r w:rsidRPr="00AE4965">
        <w:rPr>
          <w:rFonts w:asciiTheme="majorHAnsi" w:eastAsiaTheme="majorHAnsi" w:hAnsiTheme="majorHAnsi" w:cstheme="majorHAnsi"/>
          <w:color w:val="000000"/>
          <w:sz w:val="22"/>
        </w:rPr>
        <w:t>;</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Pr>
          <w:rFonts w:asciiTheme="majorHAnsi" w:eastAsiaTheme="majorHAnsi" w:hAnsiTheme="majorHAnsi" w:cstheme="majorHAnsi"/>
          <w:color w:val="000000"/>
          <w:sz w:val="22"/>
        </w:rPr>
        <w:t xml:space="preserve">конкурентные преимущества и ограничения развития, позиции </w:t>
      </w:r>
      <w:r w:rsidRPr="007262DC">
        <w:rPr>
          <w:rFonts w:asciiTheme="majorHAnsi" w:eastAsiaTheme="majorHAnsi" w:hAnsiTheme="majorHAnsi" w:cstheme="majorHAnsi"/>
          <w:sz w:val="22"/>
        </w:rPr>
        <w:t xml:space="preserve">среди </w:t>
      </w:r>
      <w:r>
        <w:rPr>
          <w:rFonts w:asciiTheme="majorHAnsi" w:eastAsiaTheme="majorHAnsi" w:hAnsiTheme="majorHAnsi" w:cstheme="majorHAnsi"/>
          <w:color w:val="000000"/>
          <w:sz w:val="22"/>
        </w:rPr>
        <w:t>других районов Республики Удмурти</w:t>
      </w:r>
      <w:r w:rsidRPr="00B54359">
        <w:rPr>
          <w:rFonts w:asciiTheme="majorHAnsi" w:eastAsiaTheme="majorHAnsi" w:hAnsiTheme="majorHAnsi" w:cstheme="majorHAnsi"/>
          <w:sz w:val="22"/>
        </w:rPr>
        <w:t>и</w:t>
      </w:r>
      <w:r w:rsidRPr="00AE4965">
        <w:rPr>
          <w:rFonts w:asciiTheme="majorHAnsi" w:eastAsiaTheme="majorHAnsi" w:hAnsiTheme="majorHAnsi" w:cstheme="majorHAnsi"/>
          <w:color w:val="000000"/>
          <w:sz w:val="22"/>
        </w:rPr>
        <w:t>;</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E4965">
        <w:rPr>
          <w:rFonts w:asciiTheme="majorHAnsi" w:eastAsiaTheme="majorHAnsi" w:hAnsiTheme="majorHAnsi" w:cstheme="majorHAnsi"/>
          <w:color w:val="000000"/>
          <w:sz w:val="22"/>
        </w:rPr>
        <w:lastRenderedPageBreak/>
        <w:t>инфраструктуры размещения, организации трансфера и досуга туристов.</w:t>
      </w:r>
    </w:p>
    <w:p w:rsidR="0037617F" w:rsidRPr="00600B08"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0A057C">
        <w:rPr>
          <w:rFonts w:asciiTheme="majorHAnsi" w:eastAsiaTheme="majorHAnsi" w:hAnsiTheme="majorHAnsi" w:cstheme="majorHAnsi"/>
          <w:sz w:val="22"/>
          <w:szCs w:val="22"/>
          <w:lang w:eastAsia="en-US"/>
        </w:rPr>
        <w:t xml:space="preserve">При анализе внешней среды проведена </w:t>
      </w:r>
      <w:r w:rsidRPr="000A057C">
        <w:rPr>
          <w:rFonts w:asciiTheme="majorHAnsi" w:eastAsiaTheme="majorHAnsi" w:hAnsiTheme="majorHAnsi" w:cstheme="majorHAnsi"/>
          <w:b/>
          <w:sz w:val="22"/>
          <w:szCs w:val="22"/>
          <w:lang w:eastAsia="en-US"/>
        </w:rPr>
        <w:t>систематизация и обобщение</w:t>
      </w:r>
      <w:r w:rsidRPr="00600B08">
        <w:rPr>
          <w:rFonts w:asciiTheme="majorHAnsi" w:eastAsiaTheme="majorHAnsi" w:hAnsiTheme="majorHAnsi" w:cstheme="majorHAnsi"/>
          <w:color w:val="000000"/>
          <w:sz w:val="22"/>
        </w:rPr>
        <w:t>данных международных и российских статистических и аналитических источников для выявления и структурирования трендов социально-экономического развития отрасли, в частности:</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и аналитические данные OECD и WorldBank;</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и аналитические данные развития отраслей FAO UN, UNWTO;</w:t>
      </w:r>
    </w:p>
    <w:p w:rsidR="0037617F"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данные Федеральной службы государственной статистики Российской Федерации</w:t>
      </w:r>
      <w:r>
        <w:rPr>
          <w:rFonts w:asciiTheme="majorHAnsi" w:eastAsiaTheme="majorHAnsi" w:hAnsiTheme="majorHAnsi" w:cstheme="majorHAnsi"/>
          <w:i/>
          <w:color w:val="000000"/>
          <w:sz w:val="22"/>
        </w:rPr>
        <w:t>;</w:t>
      </w:r>
    </w:p>
    <w:p w:rsidR="0037617F" w:rsidRPr="00DD204C"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i/>
          <w:color w:val="000000"/>
          <w:sz w:val="22"/>
        </w:rPr>
      </w:pPr>
      <w:r>
        <w:rPr>
          <w:rFonts w:asciiTheme="majorHAnsi" w:eastAsiaTheme="majorHAnsi" w:hAnsiTheme="majorHAnsi" w:cstheme="majorHAnsi"/>
          <w:i/>
          <w:color w:val="000000"/>
          <w:sz w:val="22"/>
        </w:rPr>
        <w:t>статистические данные Территориального органа Федеральной службы государственной статистики по Удмуртской Республике;</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аналитические данные и официальные информационные сообщения международных консалтинговых агентств</w:t>
      </w:r>
      <w:r>
        <w:rPr>
          <w:rFonts w:asciiTheme="majorHAnsi" w:eastAsiaTheme="majorHAnsi" w:hAnsiTheme="majorHAnsi" w:cstheme="majorHAnsi"/>
          <w:i/>
          <w:color w:val="000000"/>
          <w:sz w:val="22"/>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proofErr w:type="gramStart"/>
      <w:r w:rsidRPr="00600B08">
        <w:rPr>
          <w:rFonts w:asciiTheme="majorHAnsi" w:eastAsiaTheme="majorHAnsi" w:hAnsiTheme="majorHAnsi" w:cstheme="majorHAnsi"/>
          <w:sz w:val="22"/>
          <w:szCs w:val="22"/>
          <w:lang w:eastAsia="en-US"/>
        </w:rPr>
        <w:t xml:space="preserve">При анализе внутренней среды проведены: </w:t>
      </w:r>
      <w:proofErr w:type="gramEnd"/>
    </w:p>
    <w:p w:rsidR="0037617F" w:rsidRPr="000B3CF8" w:rsidRDefault="0037617F" w:rsidP="001D1BB6">
      <w:pPr>
        <w:pStyle w:val="a4"/>
        <w:numPr>
          <w:ilvl w:val="0"/>
          <w:numId w:val="15"/>
        </w:numPr>
        <w:spacing w:after="160" w:line="259" w:lineRule="auto"/>
        <w:rPr>
          <w:bCs/>
        </w:rPr>
      </w:pPr>
      <w:r w:rsidRPr="000B3CF8">
        <w:rPr>
          <w:rFonts w:asciiTheme="majorHAnsi" w:eastAsiaTheme="majorHAnsi" w:hAnsiTheme="majorHAnsi" w:cstheme="majorHAnsi"/>
          <w:color w:val="000000"/>
          <w:szCs w:val="24"/>
          <w:lang w:eastAsia="ru-RU"/>
        </w:rPr>
        <w:t>анализ состояния и динамики развития</w:t>
      </w:r>
      <w:r>
        <w:rPr>
          <w:rFonts w:asciiTheme="majorHAnsi" w:eastAsiaTheme="majorHAnsi" w:hAnsiTheme="majorHAnsi" w:cstheme="majorHAnsi"/>
          <w:color w:val="000000"/>
        </w:rPr>
        <w:t>Малопургинского района, в том числе:</w:t>
      </w:r>
    </w:p>
    <w:p w:rsidR="0037617F" w:rsidRDefault="0037617F" w:rsidP="001D1BB6">
      <w:pPr>
        <w:pStyle w:val="a4"/>
        <w:numPr>
          <w:ilvl w:val="4"/>
          <w:numId w:val="15"/>
        </w:numPr>
        <w:spacing w:after="160" w:line="259" w:lineRule="auto"/>
        <w:ind w:left="2410"/>
        <w:rPr>
          <w:rStyle w:val="a6"/>
          <w:b w:val="0"/>
        </w:rPr>
      </w:pPr>
      <w:r>
        <w:rPr>
          <w:rStyle w:val="a6"/>
        </w:rPr>
        <w:t>ч</w:t>
      </w:r>
      <w:r w:rsidRPr="003F7BA4">
        <w:rPr>
          <w:rStyle w:val="a6"/>
        </w:rPr>
        <w:t>еловеческ</w:t>
      </w:r>
      <w:r>
        <w:rPr>
          <w:rStyle w:val="a6"/>
        </w:rPr>
        <w:t>ого</w:t>
      </w:r>
      <w:r w:rsidRPr="003F7BA4">
        <w:rPr>
          <w:rStyle w:val="a6"/>
        </w:rPr>
        <w:t xml:space="preserve"> потенциал</w:t>
      </w:r>
      <w:r>
        <w:rPr>
          <w:rStyle w:val="a6"/>
        </w:rPr>
        <w:t>а;</w:t>
      </w:r>
    </w:p>
    <w:p w:rsidR="0037617F" w:rsidRDefault="0037617F" w:rsidP="001D1BB6">
      <w:pPr>
        <w:pStyle w:val="a4"/>
        <w:numPr>
          <w:ilvl w:val="4"/>
          <w:numId w:val="15"/>
        </w:numPr>
        <w:spacing w:after="160" w:line="259" w:lineRule="auto"/>
        <w:ind w:left="2410"/>
        <w:rPr>
          <w:rStyle w:val="a6"/>
          <w:b w:val="0"/>
        </w:rPr>
      </w:pPr>
      <w:r>
        <w:rPr>
          <w:rStyle w:val="a6"/>
        </w:rPr>
        <w:t>социальнойсферы;</w:t>
      </w:r>
    </w:p>
    <w:p w:rsidR="0037617F" w:rsidRPr="003F7BA4" w:rsidRDefault="0037617F" w:rsidP="001D1BB6">
      <w:pPr>
        <w:pStyle w:val="a4"/>
        <w:numPr>
          <w:ilvl w:val="4"/>
          <w:numId w:val="15"/>
        </w:numPr>
        <w:spacing w:after="160" w:line="259" w:lineRule="auto"/>
        <w:ind w:left="2410"/>
        <w:rPr>
          <w:rStyle w:val="a6"/>
          <w:b w:val="0"/>
        </w:rPr>
      </w:pPr>
      <w:r>
        <w:rPr>
          <w:rStyle w:val="a6"/>
        </w:rPr>
        <w:t>п</w:t>
      </w:r>
      <w:r w:rsidRPr="003F7BA4">
        <w:rPr>
          <w:rStyle w:val="a6"/>
        </w:rPr>
        <w:t>риродно-ресурсн</w:t>
      </w:r>
      <w:r>
        <w:rPr>
          <w:rStyle w:val="a6"/>
        </w:rPr>
        <w:t>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п</w:t>
      </w:r>
      <w:r w:rsidRPr="003F7BA4">
        <w:rPr>
          <w:rStyle w:val="a6"/>
        </w:rPr>
        <w:t>роизводственн</w:t>
      </w:r>
      <w:r>
        <w:rPr>
          <w:rStyle w:val="a6"/>
        </w:rPr>
        <w:t>ого</w:t>
      </w:r>
      <w:r w:rsidRPr="003F7BA4">
        <w:rPr>
          <w:rStyle w:val="a6"/>
        </w:rPr>
        <w:t xml:space="preserve"> потенциал</w:t>
      </w:r>
      <w:r>
        <w:rPr>
          <w:rStyle w:val="a6"/>
        </w:rPr>
        <w:t>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инфраструктурного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логистического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финансового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налогово-бюджетного потенциала;</w:t>
      </w:r>
    </w:p>
    <w:p w:rsidR="0037617F" w:rsidRPr="003F7BA4" w:rsidRDefault="0037617F" w:rsidP="001D1BB6">
      <w:pPr>
        <w:pStyle w:val="a4"/>
        <w:numPr>
          <w:ilvl w:val="4"/>
          <w:numId w:val="15"/>
        </w:numPr>
        <w:spacing w:after="160" w:line="259" w:lineRule="auto"/>
        <w:ind w:left="2410"/>
        <w:rPr>
          <w:rStyle w:val="a6"/>
          <w:b w:val="0"/>
        </w:rPr>
      </w:pPr>
      <w:r>
        <w:rPr>
          <w:rStyle w:val="a6"/>
        </w:rPr>
        <w:t>инвестиционного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предпринимательского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т</w:t>
      </w:r>
      <w:r w:rsidRPr="003F7BA4">
        <w:rPr>
          <w:rStyle w:val="a6"/>
        </w:rPr>
        <w:t>уристическ</w:t>
      </w:r>
      <w:r>
        <w:rPr>
          <w:rStyle w:val="a6"/>
        </w:rPr>
        <w:t>ого</w:t>
      </w:r>
      <w:r w:rsidRPr="003F7BA4">
        <w:rPr>
          <w:rStyle w:val="a6"/>
        </w:rPr>
        <w:t xml:space="preserve"> потенциал</w:t>
      </w:r>
      <w:r>
        <w:rPr>
          <w:rStyle w:val="a6"/>
        </w:rPr>
        <w:t>а;</w:t>
      </w:r>
    </w:p>
    <w:p w:rsidR="0037617F" w:rsidRDefault="0037617F" w:rsidP="001D1BB6">
      <w:pPr>
        <w:pStyle w:val="a4"/>
        <w:numPr>
          <w:ilvl w:val="4"/>
          <w:numId w:val="15"/>
        </w:numPr>
        <w:spacing w:after="160" w:line="259" w:lineRule="auto"/>
        <w:ind w:left="2410"/>
        <w:rPr>
          <w:rStyle w:val="a6"/>
          <w:b w:val="0"/>
        </w:rPr>
      </w:pPr>
      <w:r>
        <w:rPr>
          <w:rStyle w:val="a6"/>
        </w:rPr>
        <w:t>экологического</w:t>
      </w:r>
      <w:r w:rsidRPr="003F7BA4">
        <w:rPr>
          <w:rStyle w:val="a6"/>
        </w:rPr>
        <w:t xml:space="preserve"> потенциа</w:t>
      </w:r>
      <w:r>
        <w:rPr>
          <w:rStyle w:val="a6"/>
        </w:rPr>
        <w:t>ла;</w:t>
      </w:r>
    </w:p>
    <w:p w:rsidR="0037617F"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E203B3">
        <w:rPr>
          <w:rFonts w:asciiTheme="majorHAnsi" w:eastAsiaTheme="majorHAnsi" w:hAnsiTheme="majorHAnsi" w:cstheme="majorHAnsi"/>
          <w:b/>
          <w:color w:val="000000"/>
          <w:sz w:val="22"/>
        </w:rPr>
        <w:t>сравнения с общероссийскими и региональными</w:t>
      </w:r>
      <w:r w:rsidRPr="00600B08">
        <w:rPr>
          <w:rFonts w:asciiTheme="majorHAnsi" w:eastAsiaTheme="majorHAnsi" w:hAnsiTheme="majorHAnsi" w:cstheme="majorHAnsi"/>
          <w:color w:val="000000"/>
          <w:sz w:val="22"/>
        </w:rPr>
        <w:t xml:space="preserve"> показателями</w:t>
      </w:r>
      <w:r>
        <w:rPr>
          <w:rFonts w:asciiTheme="majorHAnsi" w:eastAsiaTheme="majorHAnsi" w:hAnsiTheme="majorHAnsi" w:cstheme="majorHAnsi"/>
          <w:color w:val="000000"/>
          <w:sz w:val="22"/>
        </w:rPr>
        <w:t xml:space="preserve"> социально-экономического развития; </w:t>
      </w:r>
    </w:p>
    <w:p w:rsidR="0037617F" w:rsidRPr="00E203B3"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E203B3">
        <w:rPr>
          <w:rFonts w:asciiTheme="majorHAnsi" w:eastAsiaTheme="majorHAnsi" w:hAnsiTheme="majorHAnsi" w:cstheme="majorHAnsi"/>
          <w:b/>
          <w:color w:val="000000"/>
          <w:sz w:val="22"/>
        </w:rPr>
        <w:t>сравнение с показателями развития других районов Республики</w:t>
      </w:r>
      <w:r>
        <w:rPr>
          <w:rFonts w:asciiTheme="majorHAnsi" w:eastAsiaTheme="majorHAnsi" w:hAnsiTheme="majorHAnsi" w:cstheme="majorHAnsi"/>
          <w:b/>
          <w:color w:val="000000"/>
          <w:sz w:val="22"/>
        </w:rPr>
        <w:t xml:space="preserve">, </w:t>
      </w:r>
      <w:r w:rsidRPr="00E203B3">
        <w:rPr>
          <w:rFonts w:asciiTheme="majorHAnsi" w:eastAsiaTheme="majorHAnsi" w:hAnsiTheme="majorHAnsi" w:cstheme="majorHAnsi"/>
          <w:color w:val="000000"/>
          <w:sz w:val="22"/>
        </w:rPr>
        <w:t>выбор которых определя</w:t>
      </w:r>
      <w:r>
        <w:rPr>
          <w:rFonts w:asciiTheme="majorHAnsi" w:eastAsiaTheme="majorHAnsi" w:hAnsiTheme="majorHAnsi" w:cstheme="majorHAnsi"/>
          <w:color w:val="000000"/>
          <w:sz w:val="22"/>
        </w:rPr>
        <w:t>е</w:t>
      </w:r>
      <w:r w:rsidRPr="00E203B3">
        <w:rPr>
          <w:rFonts w:asciiTheme="majorHAnsi" w:eastAsiaTheme="majorHAnsi" w:hAnsiTheme="majorHAnsi" w:cstheme="majorHAnsi"/>
          <w:color w:val="000000"/>
          <w:sz w:val="22"/>
        </w:rPr>
        <w:t>тся следующими критериями:</w:t>
      </w:r>
    </w:p>
    <w:p w:rsidR="0037617F" w:rsidRDefault="0037617F" w:rsidP="001D1BB6">
      <w:pPr>
        <w:pStyle w:val="a4"/>
        <w:numPr>
          <w:ilvl w:val="4"/>
          <w:numId w:val="15"/>
        </w:numPr>
        <w:spacing w:after="160" w:line="259" w:lineRule="auto"/>
        <w:ind w:left="2410"/>
        <w:rPr>
          <w:rStyle w:val="a6"/>
          <w:b w:val="0"/>
        </w:rPr>
      </w:pPr>
      <w:r w:rsidRPr="00E203B3">
        <w:rPr>
          <w:rStyle w:val="a6"/>
        </w:rPr>
        <w:t>схожая экономическая специализация;</w:t>
      </w:r>
    </w:p>
    <w:p w:rsidR="0037617F" w:rsidRDefault="0037617F" w:rsidP="001D1BB6">
      <w:pPr>
        <w:pStyle w:val="a4"/>
        <w:numPr>
          <w:ilvl w:val="4"/>
          <w:numId w:val="15"/>
        </w:numPr>
        <w:spacing w:after="160" w:line="259" w:lineRule="auto"/>
        <w:ind w:left="2410"/>
        <w:rPr>
          <w:rStyle w:val="a6"/>
          <w:b w:val="0"/>
        </w:rPr>
      </w:pPr>
      <w:r>
        <w:rPr>
          <w:rStyle w:val="a6"/>
        </w:rPr>
        <w:t>географическое положение;</w:t>
      </w:r>
    </w:p>
    <w:p w:rsidR="0037617F" w:rsidRPr="00E203B3" w:rsidRDefault="0037617F" w:rsidP="001D1BB6">
      <w:pPr>
        <w:pStyle w:val="a4"/>
        <w:numPr>
          <w:ilvl w:val="4"/>
          <w:numId w:val="15"/>
        </w:numPr>
        <w:spacing w:after="160" w:line="259" w:lineRule="auto"/>
        <w:ind w:left="2410"/>
        <w:rPr>
          <w:rStyle w:val="a6"/>
          <w:b w:val="0"/>
        </w:rPr>
      </w:pPr>
      <w:r>
        <w:rPr>
          <w:rStyle w:val="a6"/>
        </w:rPr>
        <w:lastRenderedPageBreak/>
        <w:t>сопоставимая численность населения района;</w:t>
      </w:r>
    </w:p>
    <w:p w:rsidR="0037617F" w:rsidRPr="00E203B3" w:rsidRDefault="0037617F" w:rsidP="001D1BB6">
      <w:pPr>
        <w:pStyle w:val="a4"/>
        <w:numPr>
          <w:ilvl w:val="4"/>
          <w:numId w:val="15"/>
        </w:numPr>
        <w:spacing w:after="160" w:line="259" w:lineRule="auto"/>
        <w:ind w:left="2410"/>
        <w:rPr>
          <w:rStyle w:val="a6"/>
          <w:b w:val="0"/>
        </w:rPr>
      </w:pPr>
      <w:r w:rsidRPr="00E203B3">
        <w:rPr>
          <w:rStyle w:val="a6"/>
        </w:rPr>
        <w:t>выбор районов в качестве конкурентных территорий в рамках экспертных интервью</w:t>
      </w:r>
      <w:r>
        <w:rPr>
          <w:rStyle w:val="a6"/>
        </w:rPr>
        <w:t>;</w:t>
      </w:r>
    </w:p>
    <w:p w:rsidR="0037617F" w:rsidRPr="000B3CF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Pr>
          <w:rFonts w:asciiTheme="majorHAnsi" w:eastAsiaTheme="majorHAnsi" w:hAnsiTheme="majorHAnsi" w:cstheme="majorHAnsi"/>
          <w:b/>
          <w:color w:val="000000"/>
          <w:sz w:val="22"/>
        </w:rPr>
        <w:t>диагностика потенциала социально-экономического развития района, в том числе:</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734E0D">
        <w:rPr>
          <w:rFonts w:asciiTheme="majorHAnsi" w:eastAsiaTheme="majorHAnsi" w:hAnsiTheme="majorHAnsi" w:cstheme="majorHAnsi"/>
          <w:b/>
          <w:color w:val="000000"/>
          <w:sz w:val="22"/>
        </w:rPr>
        <w:t>структурирование, систематизация</w:t>
      </w:r>
      <w:r>
        <w:rPr>
          <w:rFonts w:asciiTheme="majorHAnsi" w:eastAsiaTheme="majorHAnsi" w:hAnsiTheme="majorHAnsi" w:cstheme="majorHAnsi"/>
          <w:color w:val="000000"/>
          <w:sz w:val="22"/>
        </w:rPr>
        <w:t>инвестиционных площадок и проектов района</w:t>
      </w:r>
      <w:r w:rsidRPr="00600B08">
        <w:rPr>
          <w:rFonts w:asciiTheme="majorHAnsi" w:eastAsiaTheme="majorHAnsi" w:hAnsiTheme="majorHAnsi" w:cstheme="majorHAnsi"/>
          <w:color w:val="000000"/>
          <w:sz w:val="22"/>
        </w:rPr>
        <w:t>;</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sz w:val="22"/>
        </w:rPr>
        <w:t>оценка</w:t>
      </w:r>
      <w:r>
        <w:rPr>
          <w:rFonts w:asciiTheme="majorHAnsi" w:eastAsiaTheme="majorHAnsi" w:hAnsiTheme="majorHAnsi" w:cstheme="majorHAnsi"/>
          <w:color w:val="000000"/>
          <w:sz w:val="22"/>
        </w:rPr>
        <w:t>достижения стратегических целей и эффективности реализации муниципальных целевых программ;</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themeColor="text1"/>
          <w:sz w:val="22"/>
        </w:rPr>
        <w:t>социологические исследования</w:t>
      </w:r>
      <w:r w:rsidRPr="00600B08">
        <w:rPr>
          <w:rFonts w:asciiTheme="majorHAnsi" w:eastAsiaTheme="majorHAnsi" w:hAnsiTheme="majorHAnsi" w:cstheme="majorHAnsi"/>
          <w:color w:val="000000"/>
          <w:sz w:val="22"/>
        </w:rPr>
        <w:t xml:space="preserve">для выявления качественных характеристик развития района: </w:t>
      </w:r>
    </w:p>
    <w:p w:rsidR="0037617F" w:rsidRPr="00600B08" w:rsidRDefault="0037617F" w:rsidP="001D1BB6">
      <w:pPr>
        <w:pStyle w:val="af2"/>
        <w:numPr>
          <w:ilvl w:val="1"/>
          <w:numId w:val="7"/>
        </w:numPr>
        <w:shd w:val="clear" w:color="auto" w:fill="FFFFFF"/>
        <w:spacing w:before="120" w:beforeAutospacing="0" w:after="120" w:afterAutospacing="0" w:line="312" w:lineRule="auto"/>
        <w:jc w:val="both"/>
        <w:rPr>
          <w:rFonts w:asciiTheme="minorHAnsi" w:eastAsiaTheme="minorHAnsi" w:hAnsiTheme="minorHAnsi" w:cstheme="minorHAnsi"/>
          <w:i/>
          <w:color w:val="000000"/>
          <w:sz w:val="22"/>
        </w:rPr>
      </w:pPr>
      <w:r>
        <w:rPr>
          <w:rFonts w:asciiTheme="minorHAnsi" w:eastAsiaTheme="minorHAnsi" w:hAnsiTheme="minorHAnsi" w:cstheme="minorHAnsi"/>
          <w:i/>
          <w:color w:val="000000"/>
          <w:sz w:val="22"/>
        </w:rPr>
        <w:t xml:space="preserve">онлайн </w:t>
      </w:r>
      <w:r w:rsidRPr="00600B08">
        <w:rPr>
          <w:rFonts w:asciiTheme="minorHAnsi" w:eastAsiaTheme="minorHAnsi" w:hAnsiTheme="minorHAnsi" w:cstheme="minorHAnsi"/>
          <w:i/>
          <w:color w:val="000000"/>
          <w:sz w:val="22"/>
        </w:rPr>
        <w:t>опрос</w:t>
      </w:r>
      <w:r>
        <w:rPr>
          <w:rFonts w:asciiTheme="minorHAnsi" w:eastAsiaTheme="minorHAnsi" w:hAnsiTheme="minorHAnsi" w:cstheme="minorHAnsi"/>
          <w:i/>
          <w:color w:val="000000"/>
          <w:sz w:val="22"/>
        </w:rPr>
        <w:t xml:space="preserve"> различных групп населения Малопургинского района</w:t>
      </w:r>
      <w:r w:rsidRPr="00600B08">
        <w:rPr>
          <w:rFonts w:asciiTheme="minorHAnsi" w:eastAsiaTheme="minorHAnsi" w:hAnsiTheme="minorHAnsi" w:cstheme="minorHAnsi"/>
          <w:i/>
          <w:color w:val="000000"/>
          <w:sz w:val="22"/>
        </w:rPr>
        <w:t>;</w:t>
      </w:r>
    </w:p>
    <w:p w:rsidR="0037617F" w:rsidRPr="00600B08" w:rsidRDefault="0037617F" w:rsidP="001D1BB6">
      <w:pPr>
        <w:pStyle w:val="af2"/>
        <w:numPr>
          <w:ilvl w:val="1"/>
          <w:numId w:val="7"/>
        </w:numPr>
        <w:shd w:val="clear" w:color="auto" w:fill="FFFFFF"/>
        <w:spacing w:before="120" w:beforeAutospacing="0" w:after="120" w:afterAutospacing="0" w:line="312" w:lineRule="auto"/>
        <w:jc w:val="both"/>
        <w:rPr>
          <w:rFonts w:asciiTheme="minorHAnsi" w:eastAsiaTheme="minorHAnsi" w:hAnsiTheme="minorHAnsi" w:cstheme="minorHAnsi"/>
          <w:i/>
          <w:color w:val="000000"/>
          <w:sz w:val="22"/>
        </w:rPr>
      </w:pPr>
      <w:r>
        <w:rPr>
          <w:rFonts w:asciiTheme="minorHAnsi" w:eastAsiaTheme="minorHAnsi" w:hAnsiTheme="minorHAnsi" w:cstheme="minorHAnsi"/>
          <w:i/>
          <w:color w:val="000000"/>
          <w:sz w:val="22"/>
        </w:rPr>
        <w:t>интервью лидеров развития района</w:t>
      </w:r>
      <w:r w:rsidRPr="00600B08">
        <w:rPr>
          <w:rFonts w:asciiTheme="minorHAnsi" w:eastAsiaTheme="minorHAnsi" w:hAnsiTheme="minorHAnsi" w:cstheme="minorHAnsi"/>
          <w:i/>
          <w:color w:val="000000"/>
          <w:sz w:val="22"/>
        </w:rPr>
        <w:t>;</w:t>
      </w:r>
    </w:p>
    <w:p w:rsidR="0037617F" w:rsidRPr="000B3CF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sz w:val="22"/>
        </w:rPr>
        <w:t>стратегические сессии</w:t>
      </w:r>
      <w:r w:rsidRPr="000B3CF8">
        <w:rPr>
          <w:rFonts w:asciiTheme="majorHAnsi" w:eastAsiaTheme="majorHAnsi" w:hAnsiTheme="majorHAnsi" w:cstheme="majorHAnsi"/>
          <w:color w:val="000000"/>
          <w:sz w:val="22"/>
        </w:rPr>
        <w:t xml:space="preserve"> с </w:t>
      </w:r>
      <w:proofErr w:type="gramStart"/>
      <w:r w:rsidRPr="000B3CF8">
        <w:rPr>
          <w:rFonts w:asciiTheme="majorHAnsi" w:eastAsiaTheme="majorHAnsi" w:hAnsiTheme="majorHAnsi" w:cstheme="majorHAnsi"/>
          <w:color w:val="000000"/>
          <w:sz w:val="22"/>
        </w:rPr>
        <w:t>ключевыми</w:t>
      </w:r>
      <w:proofErr w:type="gramEnd"/>
      <w:r w:rsidRPr="000B3CF8">
        <w:rPr>
          <w:rFonts w:asciiTheme="majorHAnsi" w:eastAsiaTheme="majorHAnsi" w:hAnsiTheme="majorHAnsi" w:cstheme="majorHAnsi"/>
          <w:color w:val="000000"/>
          <w:sz w:val="22"/>
        </w:rPr>
        <w:t xml:space="preserve"> стейкхолдерами района.</w:t>
      </w:r>
    </w:p>
    <w:p w:rsidR="0037617F" w:rsidRPr="00C70826" w:rsidRDefault="0037617F" w:rsidP="0037617F">
      <w:pPr>
        <w:pStyle w:val="af2"/>
        <w:shd w:val="clear" w:color="auto" w:fill="FFFFFF"/>
        <w:spacing w:before="120" w:beforeAutospacing="0" w:after="120" w:afterAutospacing="0" w:line="312" w:lineRule="auto"/>
        <w:ind w:left="1429"/>
        <w:jc w:val="both"/>
        <w:rPr>
          <w:rFonts w:ascii="Montserrat" w:hAnsi="Montserrat" w:cs="Arial"/>
          <w:color w:val="000000"/>
        </w:rPr>
      </w:pPr>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9633B1">
        <w:rPr>
          <w:rStyle w:val="af4"/>
          <w:rFonts w:asciiTheme="minorHAnsi" w:eastAsiaTheme="minorHAnsi" w:hAnsiTheme="minorHAnsi" w:cstheme="minorHAnsi"/>
        </w:rPr>
        <w:t>Целевой этап</w:t>
      </w:r>
      <w:r w:rsidRPr="00C70826">
        <w:rPr>
          <w:rFonts w:ascii="Montserrat Medium" w:eastAsia="Calibri" w:hAnsi="Montserrat Medium"/>
          <w:b/>
          <w:bCs/>
          <w:color w:val="00506C"/>
          <w:szCs w:val="22"/>
          <w:lang w:eastAsia="en-US"/>
        </w:rPr>
        <w:t xml:space="preserve"> – </w:t>
      </w:r>
      <w:r w:rsidRPr="006A0B31">
        <w:rPr>
          <w:rFonts w:asciiTheme="majorHAnsi" w:eastAsiaTheme="majorHAnsi" w:hAnsiTheme="majorHAnsi" w:cstheme="majorHAnsi"/>
          <w:sz w:val="22"/>
          <w:szCs w:val="22"/>
          <w:lang w:eastAsia="en-US"/>
        </w:rPr>
        <w:t xml:space="preserve">формирование стратегического видения и концептуальных основ </w:t>
      </w:r>
      <w:r>
        <w:rPr>
          <w:rFonts w:asciiTheme="majorHAnsi" w:eastAsiaTheme="majorHAnsi" w:hAnsiTheme="majorHAnsi" w:cstheme="majorHAnsi"/>
          <w:sz w:val="22"/>
          <w:szCs w:val="22"/>
          <w:lang w:eastAsia="en-US"/>
        </w:rPr>
        <w:t xml:space="preserve">развития Малопургинского района </w:t>
      </w:r>
      <w:r w:rsidRPr="006A0B31">
        <w:rPr>
          <w:rFonts w:asciiTheme="majorHAnsi" w:eastAsiaTheme="majorHAnsi" w:hAnsiTheme="majorHAnsi" w:cstheme="majorHAnsi"/>
          <w:sz w:val="22"/>
          <w:szCs w:val="22"/>
          <w:lang w:eastAsia="en-US"/>
        </w:rPr>
        <w:t xml:space="preserve">на основе полученной аналитической информации, обобщения опыта </w:t>
      </w:r>
      <w:r>
        <w:rPr>
          <w:rFonts w:asciiTheme="majorHAnsi" w:eastAsiaTheme="majorHAnsi" w:hAnsiTheme="majorHAnsi" w:cstheme="majorHAnsi"/>
          <w:sz w:val="22"/>
          <w:szCs w:val="22"/>
          <w:lang w:eastAsia="en-US"/>
        </w:rPr>
        <w:t>реализации проектов и наличия проектных инициатив, а также оценки</w:t>
      </w:r>
      <w:r w:rsidRPr="006A0B31">
        <w:rPr>
          <w:rFonts w:asciiTheme="majorHAnsi" w:eastAsiaTheme="majorHAnsi" w:hAnsiTheme="majorHAnsi" w:cstheme="majorHAnsi"/>
          <w:sz w:val="22"/>
          <w:szCs w:val="22"/>
          <w:lang w:eastAsia="en-US"/>
        </w:rPr>
        <w:t xml:space="preserve"> мнений ключевых локальных стейкхолдеров.</w:t>
      </w:r>
    </w:p>
    <w:p w:rsidR="0037617F" w:rsidRPr="006A0B31"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На данном этапе на основе полученной аналитической информации с учетом предпосылок и возможностей повышения </w:t>
      </w:r>
      <w:r>
        <w:rPr>
          <w:rFonts w:asciiTheme="majorHAnsi" w:eastAsiaTheme="majorHAnsi" w:hAnsiTheme="majorHAnsi" w:cstheme="majorHAnsi"/>
          <w:sz w:val="22"/>
          <w:szCs w:val="22"/>
          <w:lang w:eastAsia="en-US"/>
        </w:rPr>
        <w:t>конкурентоспособности и инвестиционной привлекательности территории формулируются</w:t>
      </w:r>
      <w:r w:rsidRPr="006A0B31">
        <w:rPr>
          <w:rFonts w:asciiTheme="majorHAnsi" w:eastAsiaTheme="majorHAnsi" w:hAnsiTheme="majorHAnsi" w:cstheme="majorHAnsi"/>
          <w:sz w:val="22"/>
          <w:szCs w:val="22"/>
          <w:lang w:eastAsia="en-US"/>
        </w:rPr>
        <w:t xml:space="preserve"> стратегические альтернативы, для каждой из которых обоснованы ключевые </w:t>
      </w:r>
      <w:r>
        <w:rPr>
          <w:rFonts w:asciiTheme="majorHAnsi" w:eastAsiaTheme="majorHAnsi" w:hAnsiTheme="majorHAnsi" w:cstheme="majorHAnsi"/>
          <w:sz w:val="22"/>
          <w:szCs w:val="22"/>
          <w:lang w:eastAsia="en-US"/>
        </w:rPr>
        <w:t>факторы развития, целевые установки и потенциальные результаты реализации</w:t>
      </w:r>
      <w:r w:rsidRPr="006A0B31">
        <w:rPr>
          <w:rFonts w:asciiTheme="majorHAnsi" w:eastAsiaTheme="majorHAnsi" w:hAnsiTheme="majorHAnsi" w:cstheme="majorHAnsi"/>
          <w:sz w:val="22"/>
          <w:szCs w:val="22"/>
          <w:lang w:eastAsia="en-US"/>
        </w:rPr>
        <w:t xml:space="preserve">. </w:t>
      </w:r>
    </w:p>
    <w:p w:rsidR="0037617F" w:rsidRPr="006A0B31"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С целью апробации и верификации предложений по </w:t>
      </w:r>
      <w:r>
        <w:rPr>
          <w:rFonts w:asciiTheme="majorHAnsi" w:eastAsiaTheme="majorHAnsi" w:hAnsiTheme="majorHAnsi" w:cstheme="majorHAnsi"/>
          <w:sz w:val="22"/>
          <w:szCs w:val="22"/>
          <w:lang w:eastAsia="en-US"/>
        </w:rPr>
        <w:t>развитию Малопургинского района стратегические альтернативы</w:t>
      </w:r>
      <w:r w:rsidRPr="006A0B31">
        <w:rPr>
          <w:rFonts w:asciiTheme="majorHAnsi" w:eastAsiaTheme="majorHAnsi" w:hAnsiTheme="majorHAnsi" w:cstheme="majorHAnsi"/>
          <w:sz w:val="22"/>
          <w:szCs w:val="22"/>
          <w:lang w:eastAsia="en-US"/>
        </w:rPr>
        <w:t xml:space="preserve"> презент</w:t>
      </w:r>
      <w:r>
        <w:rPr>
          <w:rFonts w:asciiTheme="majorHAnsi" w:eastAsiaTheme="majorHAnsi" w:hAnsiTheme="majorHAnsi" w:cstheme="majorHAnsi"/>
          <w:sz w:val="22"/>
          <w:szCs w:val="22"/>
          <w:lang w:eastAsia="en-US"/>
        </w:rPr>
        <w:t>уются</w:t>
      </w:r>
      <w:r w:rsidRPr="006A0B31">
        <w:rPr>
          <w:rFonts w:asciiTheme="majorHAnsi" w:eastAsiaTheme="majorHAnsi" w:hAnsiTheme="majorHAnsi" w:cstheme="majorHAnsi"/>
          <w:sz w:val="22"/>
          <w:szCs w:val="22"/>
          <w:lang w:eastAsia="en-US"/>
        </w:rPr>
        <w:t xml:space="preserve"> и </w:t>
      </w:r>
      <w:r>
        <w:rPr>
          <w:rFonts w:asciiTheme="majorHAnsi" w:eastAsiaTheme="majorHAnsi" w:hAnsiTheme="majorHAnsi" w:cstheme="majorHAnsi"/>
          <w:sz w:val="22"/>
          <w:szCs w:val="22"/>
          <w:lang w:eastAsia="en-US"/>
        </w:rPr>
        <w:t xml:space="preserve">проходят </w:t>
      </w:r>
      <w:r w:rsidRPr="006A0B31">
        <w:rPr>
          <w:rFonts w:asciiTheme="majorHAnsi" w:eastAsiaTheme="majorHAnsi" w:hAnsiTheme="majorHAnsi" w:cstheme="majorHAnsi"/>
          <w:sz w:val="22"/>
          <w:szCs w:val="22"/>
          <w:lang w:eastAsia="en-US"/>
        </w:rPr>
        <w:t>обсужден</w:t>
      </w:r>
      <w:r>
        <w:rPr>
          <w:rFonts w:asciiTheme="majorHAnsi" w:eastAsiaTheme="majorHAnsi" w:hAnsiTheme="majorHAnsi" w:cstheme="majorHAnsi"/>
          <w:sz w:val="22"/>
          <w:szCs w:val="22"/>
          <w:lang w:eastAsia="en-US"/>
        </w:rPr>
        <w:t xml:space="preserve">ие </w:t>
      </w:r>
      <w:r w:rsidRPr="006A0B31">
        <w:rPr>
          <w:rFonts w:asciiTheme="majorHAnsi" w:eastAsiaTheme="majorHAnsi" w:hAnsiTheme="majorHAnsi" w:cstheme="majorHAnsi"/>
          <w:sz w:val="22"/>
          <w:szCs w:val="22"/>
          <w:lang w:eastAsia="en-US"/>
        </w:rPr>
        <w:t xml:space="preserve">ключевыми стейкхолдерами – представителями организаций, органов власти и институтов развития </w:t>
      </w:r>
      <w:r>
        <w:rPr>
          <w:rFonts w:asciiTheme="majorHAnsi" w:eastAsiaTheme="majorHAnsi" w:hAnsiTheme="majorHAnsi" w:cstheme="majorHAnsi"/>
          <w:sz w:val="22"/>
          <w:szCs w:val="22"/>
          <w:lang w:eastAsia="en-US"/>
        </w:rPr>
        <w:t>и лидеров местного сообщества</w:t>
      </w:r>
      <w:r w:rsidRPr="006A0B31">
        <w:rPr>
          <w:rFonts w:asciiTheme="majorHAnsi" w:eastAsiaTheme="majorHAnsi" w:hAnsiTheme="majorHAnsi" w:cstheme="majorHAns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В рамках проведения стратегической сессии с </w:t>
      </w:r>
      <w:proofErr w:type="gramStart"/>
      <w:r w:rsidRPr="006A0B31">
        <w:rPr>
          <w:rFonts w:asciiTheme="majorHAnsi" w:eastAsiaTheme="majorHAnsi" w:hAnsiTheme="majorHAnsi" w:cstheme="majorHAnsi"/>
          <w:sz w:val="22"/>
          <w:szCs w:val="22"/>
          <w:lang w:eastAsia="en-US"/>
        </w:rPr>
        <w:t>ключевыми</w:t>
      </w:r>
      <w:proofErr w:type="gramEnd"/>
      <w:r w:rsidRPr="006A0B31">
        <w:rPr>
          <w:rFonts w:asciiTheme="majorHAnsi" w:eastAsiaTheme="majorHAnsi" w:hAnsiTheme="majorHAnsi" w:cstheme="majorHAnsi"/>
          <w:sz w:val="22"/>
          <w:szCs w:val="22"/>
          <w:lang w:eastAsia="en-US"/>
        </w:rPr>
        <w:t xml:space="preserve"> стейкхолдерами </w:t>
      </w:r>
      <w:r>
        <w:rPr>
          <w:rFonts w:asciiTheme="majorHAnsi" w:eastAsiaTheme="majorHAnsi" w:hAnsiTheme="majorHAnsi" w:cstheme="majorHAnsi"/>
          <w:sz w:val="22"/>
          <w:szCs w:val="22"/>
          <w:lang w:eastAsia="en-US"/>
        </w:rPr>
        <w:t>Малопургинского</w:t>
      </w:r>
      <w:r w:rsidRPr="006A0B31">
        <w:rPr>
          <w:rFonts w:asciiTheme="majorHAnsi" w:eastAsiaTheme="majorHAnsi" w:hAnsiTheme="majorHAnsi" w:cstheme="majorHAnsi"/>
          <w:sz w:val="22"/>
          <w:szCs w:val="22"/>
          <w:lang w:eastAsia="en-US"/>
        </w:rPr>
        <w:t xml:space="preserve"> района определ</w:t>
      </w:r>
      <w:r>
        <w:rPr>
          <w:rFonts w:asciiTheme="majorHAnsi" w:eastAsiaTheme="majorHAnsi" w:hAnsiTheme="majorHAnsi" w:cstheme="majorHAnsi"/>
          <w:sz w:val="22"/>
          <w:szCs w:val="22"/>
          <w:lang w:eastAsia="en-US"/>
        </w:rPr>
        <w:t>яется</w:t>
      </w:r>
      <w:r w:rsidRPr="006A0B31">
        <w:rPr>
          <w:rFonts w:asciiTheme="majorHAnsi" w:eastAsiaTheme="majorHAnsi" w:hAnsiTheme="majorHAnsi" w:cstheme="majorHAnsi"/>
          <w:sz w:val="22"/>
          <w:szCs w:val="22"/>
          <w:lang w:eastAsia="en-US"/>
        </w:rPr>
        <w:t xml:space="preserve"> стратегический вектор </w:t>
      </w:r>
      <w:r>
        <w:rPr>
          <w:rFonts w:asciiTheme="majorHAnsi" w:eastAsiaTheme="majorHAnsi" w:hAnsiTheme="majorHAnsi" w:cstheme="majorHAnsi"/>
          <w:sz w:val="22"/>
          <w:szCs w:val="22"/>
          <w:lang w:eastAsia="en-US"/>
        </w:rPr>
        <w:t xml:space="preserve">развития, </w:t>
      </w:r>
      <w:r w:rsidRPr="006A0B31">
        <w:rPr>
          <w:rFonts w:asciiTheme="majorHAnsi" w:eastAsiaTheme="majorHAnsi" w:hAnsiTheme="majorHAnsi" w:cstheme="majorHAnsi"/>
          <w:sz w:val="22"/>
          <w:szCs w:val="22"/>
          <w:lang w:eastAsia="en-US"/>
        </w:rPr>
        <w:t>формулир</w:t>
      </w:r>
      <w:r>
        <w:rPr>
          <w:rFonts w:asciiTheme="majorHAnsi" w:eastAsiaTheme="majorHAnsi" w:hAnsiTheme="majorHAnsi" w:cstheme="majorHAnsi"/>
          <w:sz w:val="22"/>
          <w:szCs w:val="22"/>
          <w:lang w:eastAsia="en-US"/>
        </w:rPr>
        <w:t>уются</w:t>
      </w:r>
      <w:r w:rsidRPr="006A0B31">
        <w:rPr>
          <w:rFonts w:asciiTheme="majorHAnsi" w:eastAsiaTheme="majorHAnsi" w:hAnsiTheme="majorHAnsi" w:cstheme="majorHAnsi"/>
          <w:sz w:val="22"/>
          <w:szCs w:val="22"/>
          <w:lang w:eastAsia="en-US"/>
        </w:rPr>
        <w:t xml:space="preserve"> ц</w:t>
      </w:r>
      <w:r>
        <w:rPr>
          <w:rFonts w:asciiTheme="majorHAnsi" w:eastAsiaTheme="majorHAnsi" w:hAnsiTheme="majorHAnsi" w:cstheme="majorHAnsi"/>
          <w:sz w:val="22"/>
          <w:szCs w:val="22"/>
          <w:lang w:eastAsia="en-US"/>
        </w:rPr>
        <w:t>ели и задачи развития, определя</w:t>
      </w:r>
      <w:r w:rsidRPr="00B54359">
        <w:rPr>
          <w:rFonts w:asciiTheme="majorHAnsi" w:eastAsiaTheme="majorHAnsi" w:hAnsiTheme="majorHAnsi" w:cstheme="majorHAnsi"/>
          <w:sz w:val="22"/>
          <w:szCs w:val="22"/>
          <w:lang w:eastAsia="en-US"/>
        </w:rPr>
        <w:t>ю</w:t>
      </w:r>
      <w:r>
        <w:rPr>
          <w:rFonts w:asciiTheme="majorHAnsi" w:eastAsiaTheme="majorHAnsi" w:hAnsiTheme="majorHAnsi" w:cstheme="majorHAnsi"/>
          <w:sz w:val="22"/>
          <w:szCs w:val="22"/>
          <w:lang w:eastAsia="en-US"/>
        </w:rPr>
        <w:t>тся перспективные рыночные</w:t>
      </w:r>
      <w:r w:rsidRPr="006A0B31">
        <w:rPr>
          <w:rFonts w:asciiTheme="majorHAnsi" w:eastAsiaTheme="majorHAnsi" w:hAnsiTheme="majorHAnsi" w:cstheme="majorHAnsi"/>
          <w:sz w:val="22"/>
          <w:szCs w:val="22"/>
          <w:lang w:eastAsia="en-US"/>
        </w:rPr>
        <w:t xml:space="preserve"> сегмент</w:t>
      </w:r>
      <w:r>
        <w:rPr>
          <w:rFonts w:asciiTheme="majorHAnsi" w:eastAsiaTheme="majorHAnsi" w:hAnsiTheme="majorHAnsi" w:cstheme="majorHAnsi"/>
          <w:sz w:val="22"/>
          <w:szCs w:val="22"/>
          <w:lang w:eastAsia="en-US"/>
        </w:rPr>
        <w:t>ы и концепция позиционирования, формулируется</w:t>
      </w:r>
      <w:r w:rsidRPr="006A0B31">
        <w:rPr>
          <w:rFonts w:asciiTheme="majorHAnsi" w:eastAsiaTheme="majorHAnsi" w:hAnsiTheme="majorHAnsi" w:cstheme="majorHAnsi"/>
          <w:sz w:val="22"/>
          <w:szCs w:val="22"/>
          <w:lang w:eastAsia="en-US"/>
        </w:rPr>
        <w:t xml:space="preserve"> перечень </w:t>
      </w:r>
      <w:r>
        <w:rPr>
          <w:rFonts w:asciiTheme="majorHAnsi" w:eastAsiaTheme="majorHAnsi" w:hAnsiTheme="majorHAnsi" w:cstheme="majorHAnsi"/>
          <w:sz w:val="22"/>
          <w:szCs w:val="22"/>
          <w:lang w:eastAsia="en-US"/>
        </w:rPr>
        <w:t>якорных проектов развития, выявляются</w:t>
      </w:r>
      <w:r w:rsidRPr="006A0B31">
        <w:rPr>
          <w:rFonts w:asciiTheme="majorHAnsi" w:eastAsiaTheme="majorHAnsi" w:hAnsiTheme="majorHAnsi" w:cstheme="majorHAnsi"/>
          <w:sz w:val="22"/>
          <w:szCs w:val="22"/>
          <w:lang w:eastAsia="en-US"/>
        </w:rPr>
        <w:t xml:space="preserve"> потребности в развития инфраструктуры. </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Pr>
          <w:rFonts w:asciiTheme="majorHAnsi" w:eastAsiaTheme="majorHAnsi" w:hAnsiTheme="majorHAnsi" w:cstheme="majorHAnsi"/>
          <w:sz w:val="22"/>
          <w:szCs w:val="22"/>
          <w:lang w:eastAsia="en-US"/>
        </w:rPr>
        <w:lastRenderedPageBreak/>
        <w:t>На данном этапе формируется Стратегия социально-экономического развития Малопургинского района, включающая систему стратегических целей и задач развития района, приоритеты развития, комплексный перечень целевых индикаторов достижения целей и решения задач, базовые проекты по приоритетным направлениям, механизмы реализации стратегических инициатив и систему управления Стратегией.</w:t>
      </w:r>
    </w:p>
    <w:p w:rsidR="0037617F" w:rsidRPr="009949D7" w:rsidRDefault="0037617F" w:rsidP="0037617F">
      <w:pPr>
        <w:pStyle w:val="Default"/>
        <w:spacing w:before="120" w:after="120" w:line="360" w:lineRule="auto"/>
        <w:ind w:right="-144" w:firstLine="708"/>
        <w:jc w:val="both"/>
        <w:rPr>
          <w:rFonts w:ascii="Constantia" w:hAnsi="Constantia"/>
          <w:color w:val="000000" w:themeColor="text1" w:themeShade="BF"/>
        </w:rPr>
      </w:pPr>
      <w:r w:rsidRPr="00F1549C">
        <w:rPr>
          <w:rFonts w:asciiTheme="majorHAnsi" w:eastAsiaTheme="majorHAnsi" w:hAnsiTheme="majorHAnsi" w:cstheme="majorHAnsi"/>
          <w:color w:val="auto"/>
          <w:sz w:val="22"/>
          <w:szCs w:val="22"/>
        </w:rPr>
        <w:t>Выбор стратегических приоритетов во многом определяется стратегической парадигмой развития региона и предполагает концентрацию ресурсов и мер государственной поддержки на приоритетных секторах и отраслях экономики и социальной сферы. При этом, следуя принципу сбалансированности развития социально-экономической системы, целесообразно сформировать систему мероприятий, обеспечивающую сохранение и не ухудшение положения в неприоритетных видах деятельности.</w:t>
      </w:r>
    </w:p>
    <w:p w:rsidR="0037617F" w:rsidRPr="00CE17DC"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Pr>
          <w:rFonts w:asciiTheme="majorHAnsi" w:eastAsiaTheme="majorHAnsi" w:hAnsiTheme="majorHAnsi" w:cstheme="majorHAnsi"/>
          <w:sz w:val="22"/>
          <w:szCs w:val="22"/>
          <w:lang w:eastAsia="en-US"/>
        </w:rPr>
        <w:t>Воснове формулирования стратегических задач развития Малопургинского районаиспользованы следующие принципы</w:t>
      </w:r>
      <w:r w:rsidRPr="00CE17DC">
        <w:rPr>
          <w:rFonts w:asciiTheme="majorHAnsi" w:eastAsiaTheme="majorHAnsi" w:hAnsiTheme="majorHAnsi" w:cstheme="majorHAnsi"/>
          <w:sz w:val="22"/>
          <w:szCs w:val="22"/>
          <w:lang w:eastAsia="en-US"/>
        </w:rPr>
        <w:t xml:space="preserve"> стратегического планирования:</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единства и целостности целей и задач развития района;</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внутренней сбалансированности целей;</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результативности и эффективности достижения целей и реализации задач;</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самостоятельности выбора путей решения задач;</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ответственности участников процесса муниципального планирования;</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прозрачности (открытости);</w:t>
      </w:r>
    </w:p>
    <w:p w:rsidR="0037617F" w:rsidRPr="0010452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 xml:space="preserve">преемственности </w:t>
      </w:r>
      <w:r>
        <w:rPr>
          <w:rFonts w:asciiTheme="majorHAnsi" w:eastAsiaTheme="majorHAnsi" w:hAnsiTheme="majorHAnsi" w:cstheme="majorHAnsi"/>
          <w:color w:val="000000" w:themeColor="text1" w:themeShade="BF"/>
          <w:sz w:val="22"/>
        </w:rPr>
        <w:t>положений, зафиксированных в</w:t>
      </w:r>
      <w:r w:rsidRPr="0010452D">
        <w:rPr>
          <w:rFonts w:asciiTheme="majorHAnsi" w:eastAsiaTheme="majorHAnsi" w:hAnsiTheme="majorHAnsi" w:cstheme="majorHAnsi"/>
          <w:color w:val="000000" w:themeColor="text1" w:themeShade="BF"/>
          <w:sz w:val="22"/>
        </w:rPr>
        <w:t xml:space="preserve"> действующих стратегических и программных документ</w:t>
      </w:r>
      <w:r>
        <w:rPr>
          <w:rFonts w:asciiTheme="majorHAnsi" w:eastAsiaTheme="majorHAnsi" w:hAnsiTheme="majorHAnsi" w:cstheme="majorHAnsi"/>
          <w:color w:val="000000" w:themeColor="text1" w:themeShade="BF"/>
          <w:sz w:val="22"/>
        </w:rPr>
        <w:t>ах района</w:t>
      </w:r>
      <w:r w:rsidRPr="0010452D">
        <w:rPr>
          <w:rFonts w:asciiTheme="majorHAnsi" w:eastAsiaTheme="majorHAnsi" w:hAnsiTheme="majorHAnsi" w:cstheme="majorHAnsi"/>
          <w:color w:val="000000" w:themeColor="text1" w:themeShade="BF"/>
          <w:sz w:val="22"/>
        </w:rPr>
        <w:t>;</w:t>
      </w:r>
    </w:p>
    <w:p w:rsidR="0037617F" w:rsidRPr="0010452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учета региональных особенностей и социокультурных факторов, обладающих потенциалом дополнительного ресурсного обеспечения развития;</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учета интересов разных целевых групп района;</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достоверности</w:t>
      </w:r>
      <w:r>
        <w:rPr>
          <w:rFonts w:asciiTheme="majorHAnsi" w:eastAsiaTheme="majorHAnsi" w:hAnsiTheme="majorHAnsi" w:cstheme="majorHAnsi"/>
          <w:color w:val="000000" w:themeColor="text1" w:themeShade="BF"/>
          <w:sz w:val="22"/>
        </w:rPr>
        <w:t xml:space="preserve"> исходной информации</w:t>
      </w:r>
      <w:r w:rsidRPr="00CE17DC">
        <w:rPr>
          <w:rFonts w:asciiTheme="majorHAnsi" w:eastAsiaTheme="majorHAnsi" w:hAnsiTheme="majorHAnsi" w:cstheme="majorHAnsi"/>
          <w:color w:val="000000" w:themeColor="text1" w:themeShade="BF"/>
          <w:sz w:val="22"/>
        </w:rPr>
        <w:t xml:space="preserve"> и реалистичности</w:t>
      </w:r>
      <w:r>
        <w:rPr>
          <w:rFonts w:asciiTheme="majorHAnsi" w:eastAsiaTheme="majorHAnsi" w:hAnsiTheme="majorHAnsi" w:cstheme="majorHAnsi"/>
          <w:color w:val="000000" w:themeColor="text1" w:themeShade="BF"/>
          <w:sz w:val="22"/>
        </w:rPr>
        <w:t xml:space="preserve"> поставленных целей</w:t>
      </w:r>
      <w:r w:rsidRPr="00CE17DC">
        <w:rPr>
          <w:rFonts w:asciiTheme="majorHAnsi" w:eastAsiaTheme="majorHAnsi" w:hAnsiTheme="majorHAnsi" w:cstheme="majorHAnsi"/>
          <w:color w:val="000000" w:themeColor="text1" w:themeShade="BF"/>
          <w:sz w:val="22"/>
        </w:rPr>
        <w:t>;</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финансовой обеспеченности реализации стратегических задач.</w:t>
      </w:r>
    </w:p>
    <w:p w:rsidR="0037617F" w:rsidRPr="00411C1D" w:rsidRDefault="0037617F" w:rsidP="0037617F">
      <w:pPr>
        <w:pStyle w:val="Default"/>
        <w:spacing w:before="120" w:after="120" w:line="360" w:lineRule="auto"/>
        <w:ind w:right="-144" w:firstLine="708"/>
        <w:jc w:val="both"/>
        <w:rPr>
          <w:rFonts w:asciiTheme="majorHAnsi" w:eastAsiaTheme="majorHAnsi" w:hAnsiTheme="majorHAnsi" w:cstheme="majorHAnsi"/>
          <w:color w:val="auto"/>
          <w:sz w:val="22"/>
          <w:szCs w:val="22"/>
        </w:rPr>
      </w:pPr>
      <w:r w:rsidRPr="00411C1D">
        <w:rPr>
          <w:rFonts w:asciiTheme="majorHAnsi" w:eastAsiaTheme="majorHAnsi" w:hAnsiTheme="majorHAnsi" w:cstheme="majorHAnsi"/>
          <w:color w:val="auto"/>
          <w:sz w:val="22"/>
          <w:szCs w:val="22"/>
        </w:rPr>
        <w:t xml:space="preserve">В качестве базовых блоков </w:t>
      </w:r>
      <w:r>
        <w:rPr>
          <w:rFonts w:asciiTheme="majorHAnsi" w:eastAsiaTheme="majorHAnsi" w:hAnsiTheme="majorHAnsi" w:cstheme="majorHAnsi"/>
          <w:color w:val="auto"/>
          <w:sz w:val="22"/>
          <w:szCs w:val="22"/>
        </w:rPr>
        <w:t xml:space="preserve">в </w:t>
      </w:r>
      <w:r w:rsidRPr="00411C1D">
        <w:rPr>
          <w:rFonts w:asciiTheme="majorHAnsi" w:eastAsiaTheme="majorHAnsi" w:hAnsiTheme="majorHAnsi" w:cstheme="majorHAnsi"/>
          <w:color w:val="auto"/>
          <w:sz w:val="22"/>
          <w:szCs w:val="22"/>
        </w:rPr>
        <w:t>Стратегии отражаются следующие:</w:t>
      </w:r>
    </w:p>
    <w:p w:rsidR="0037617F" w:rsidRPr="00411C1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411C1D">
        <w:rPr>
          <w:rFonts w:asciiTheme="majorHAnsi" w:eastAsiaTheme="majorHAnsi" w:hAnsiTheme="majorHAnsi" w:cstheme="majorHAnsi"/>
          <w:color w:val="000000" w:themeColor="text1" w:themeShade="BF"/>
          <w:sz w:val="22"/>
        </w:rPr>
        <w:t>развитие социальной, экономической, экологической и управленческой подсистем р</w:t>
      </w:r>
      <w:r>
        <w:rPr>
          <w:rFonts w:asciiTheme="majorHAnsi" w:eastAsiaTheme="majorHAnsi" w:hAnsiTheme="majorHAnsi" w:cstheme="majorHAnsi"/>
          <w:color w:val="000000" w:themeColor="text1" w:themeShade="BF"/>
          <w:sz w:val="22"/>
        </w:rPr>
        <w:t>айона</w:t>
      </w:r>
      <w:r w:rsidRPr="00411C1D">
        <w:rPr>
          <w:rFonts w:asciiTheme="majorHAnsi" w:eastAsiaTheme="majorHAnsi" w:hAnsiTheme="majorHAnsi" w:cstheme="majorHAnsi"/>
          <w:color w:val="000000" w:themeColor="text1" w:themeShade="BF"/>
          <w:sz w:val="22"/>
        </w:rPr>
        <w:t>;</w:t>
      </w:r>
    </w:p>
    <w:p w:rsidR="0037617F" w:rsidRPr="00411C1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411C1D">
        <w:rPr>
          <w:rFonts w:asciiTheme="majorHAnsi" w:eastAsiaTheme="majorHAnsi" w:hAnsiTheme="majorHAnsi" w:cstheme="majorHAnsi"/>
          <w:color w:val="000000" w:themeColor="text1" w:themeShade="BF"/>
          <w:sz w:val="22"/>
        </w:rPr>
        <w:lastRenderedPageBreak/>
        <w:t>пространственное развитие</w:t>
      </w:r>
      <w:r>
        <w:rPr>
          <w:rFonts w:asciiTheme="majorHAnsi" w:eastAsiaTheme="majorHAnsi" w:hAnsiTheme="majorHAnsi" w:cstheme="majorHAnsi"/>
          <w:color w:val="000000" w:themeColor="text1" w:themeShade="BF"/>
          <w:sz w:val="22"/>
        </w:rPr>
        <w:t xml:space="preserve"> района</w:t>
      </w:r>
      <w:r w:rsidRPr="00411C1D">
        <w:rPr>
          <w:rFonts w:asciiTheme="majorHAnsi" w:eastAsiaTheme="majorHAnsi" w:hAnsiTheme="majorHAnsi" w:cstheme="majorHAnsi"/>
          <w:color w:val="000000" w:themeColor="text1" w:themeShade="BF"/>
          <w:sz w:val="22"/>
        </w:rPr>
        <w:t>;</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механизмы реализации</w:t>
      </w:r>
      <w:r w:rsidRPr="00411C1D">
        <w:rPr>
          <w:rFonts w:asciiTheme="majorHAnsi" w:eastAsiaTheme="majorHAnsi" w:hAnsiTheme="majorHAnsi" w:cstheme="majorHAnsi"/>
          <w:color w:val="000000" w:themeColor="text1" w:themeShade="BF"/>
          <w:sz w:val="22"/>
        </w:rPr>
        <w:t>;</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ресурсное обеспечение;</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планируемые результаты.</w:t>
      </w:r>
    </w:p>
    <w:p w:rsidR="0037617F" w:rsidRPr="00411C1D"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411C1D">
        <w:rPr>
          <w:rFonts w:asciiTheme="minorHAnsi" w:hAnsiTheme="minorHAnsi" w:cstheme="minorHAnsi"/>
          <w:b/>
          <w:color w:val="000000" w:themeColor="text1" w:themeShade="BF"/>
          <w:sz w:val="22"/>
          <w:szCs w:val="22"/>
        </w:rPr>
        <w:t>Направления развития социальной, экономической, экологической и управленческой подсистем региона</w:t>
      </w:r>
      <w:r w:rsidRPr="00411C1D">
        <w:rPr>
          <w:rFonts w:asciiTheme="minorHAnsi" w:hAnsiTheme="minorHAnsi" w:cstheme="minorHAnsi"/>
          <w:color w:val="000000" w:themeColor="text1" w:themeShade="BF"/>
          <w:sz w:val="22"/>
          <w:szCs w:val="22"/>
        </w:rPr>
        <w:t xml:space="preserve"> формируются на базе основных положений профильных политик, ориентированных на достижение стратегических целей, в форме обоснования институциональных условий и механизмов реализации управленческих решений, разработки перечня мероприятий и инвестиционных проектов по отраслям экономики и социальной сферы.</w:t>
      </w:r>
    </w:p>
    <w:p w:rsidR="0037617F" w:rsidRPr="00411C1D"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411C1D">
        <w:rPr>
          <w:rFonts w:asciiTheme="minorHAnsi" w:hAnsiTheme="minorHAnsi" w:cstheme="minorHAnsi"/>
          <w:b/>
          <w:color w:val="000000" w:themeColor="text1" w:themeShade="BF"/>
          <w:sz w:val="22"/>
          <w:szCs w:val="22"/>
        </w:rPr>
        <w:t>Пространственное развитие</w:t>
      </w:r>
      <w:r w:rsidRPr="00411C1D">
        <w:rPr>
          <w:rFonts w:asciiTheme="minorHAnsi" w:hAnsiTheme="minorHAnsi" w:cstheme="minorHAnsi"/>
          <w:color w:val="000000" w:themeColor="text1" w:themeShade="BF"/>
          <w:sz w:val="22"/>
          <w:szCs w:val="22"/>
        </w:rPr>
        <w:t xml:space="preserve"> является важным направлением реализации Стратегии и предполагает учет специализаций и приоритетов социально-экономического развития отдельных поселений, территориальную локализацию программных мероприятий и проектов, обеспечение согласованности и сбалансированности целей и задач отраслевого и пространственного развития. </w:t>
      </w:r>
    </w:p>
    <w:p w:rsidR="0037617F" w:rsidRDefault="0037617F" w:rsidP="0037617F">
      <w:pPr>
        <w:pStyle w:val="Default"/>
        <w:spacing w:before="120" w:after="120" w:line="360" w:lineRule="auto"/>
        <w:ind w:right="-144" w:firstLine="708"/>
        <w:jc w:val="both"/>
        <w:rPr>
          <w:rFonts w:asciiTheme="minorHAnsi" w:hAnsiTheme="minorHAnsi" w:cstheme="minorHAnsi"/>
          <w:b/>
          <w:color w:val="000000" w:themeColor="text1" w:themeShade="BF"/>
          <w:sz w:val="22"/>
          <w:szCs w:val="22"/>
        </w:rPr>
      </w:pPr>
      <w:r w:rsidRPr="00411C1D">
        <w:rPr>
          <w:rFonts w:asciiTheme="minorHAnsi" w:hAnsiTheme="minorHAnsi" w:cstheme="minorHAnsi"/>
          <w:b/>
          <w:color w:val="000000" w:themeColor="text1" w:themeShade="BF"/>
          <w:sz w:val="22"/>
          <w:szCs w:val="22"/>
        </w:rPr>
        <w:t>Механизмы реализация программы</w:t>
      </w:r>
      <w:r w:rsidRPr="00411C1D">
        <w:rPr>
          <w:rFonts w:asciiTheme="minorHAnsi" w:hAnsiTheme="minorHAnsi" w:cstheme="minorHAnsi"/>
          <w:color w:val="000000" w:themeColor="text1" w:themeShade="BF"/>
          <w:sz w:val="22"/>
          <w:szCs w:val="22"/>
        </w:rPr>
        <w:t xml:space="preserve"> – требу</w:t>
      </w:r>
      <w:r>
        <w:rPr>
          <w:rFonts w:asciiTheme="minorHAnsi" w:hAnsiTheme="minorHAnsi" w:cstheme="minorHAnsi"/>
          <w:color w:val="000000" w:themeColor="text1" w:themeShade="BF"/>
          <w:sz w:val="22"/>
          <w:szCs w:val="22"/>
        </w:rPr>
        <w:t>ю</w:t>
      </w:r>
      <w:r w:rsidRPr="00411C1D">
        <w:rPr>
          <w:rFonts w:asciiTheme="minorHAnsi" w:hAnsiTheme="minorHAnsi" w:cstheme="minorHAnsi"/>
          <w:color w:val="000000" w:themeColor="text1" w:themeShade="BF"/>
          <w:sz w:val="22"/>
          <w:szCs w:val="22"/>
        </w:rPr>
        <w:t xml:space="preserve">т отражения следующих элементов, определяющих базовые условия для эффективного исполнения разрабатываемого </w:t>
      </w:r>
      <w:r>
        <w:rPr>
          <w:rFonts w:asciiTheme="minorHAnsi" w:hAnsiTheme="minorHAnsi" w:cstheme="minorHAnsi"/>
          <w:color w:val="000000" w:themeColor="text1" w:themeShade="BF"/>
          <w:sz w:val="22"/>
          <w:szCs w:val="22"/>
        </w:rPr>
        <w:t xml:space="preserve">стратегического </w:t>
      </w:r>
      <w:r w:rsidRPr="00411C1D">
        <w:rPr>
          <w:rFonts w:asciiTheme="minorHAnsi" w:hAnsiTheme="minorHAnsi" w:cstheme="minorHAnsi"/>
          <w:color w:val="000000" w:themeColor="text1" w:themeShade="BF"/>
          <w:sz w:val="22"/>
          <w:szCs w:val="22"/>
        </w:rPr>
        <w:t>документа:</w:t>
      </w:r>
    </w:p>
    <w:p w:rsidR="0037617F" w:rsidRDefault="0037617F" w:rsidP="001D1BB6">
      <w:pPr>
        <w:pStyle w:val="Default"/>
        <w:numPr>
          <w:ilvl w:val="0"/>
          <w:numId w:val="18"/>
        </w:numPr>
        <w:spacing w:before="120" w:after="120" w:line="360" w:lineRule="auto"/>
        <w:ind w:right="-144"/>
        <w:jc w:val="both"/>
        <w:rPr>
          <w:rFonts w:asciiTheme="minorHAnsi" w:hAnsiTheme="minorHAnsi" w:cstheme="minorHAnsi"/>
          <w:b/>
          <w:color w:val="000000" w:themeColor="text1" w:themeShade="BF"/>
          <w:sz w:val="22"/>
          <w:szCs w:val="22"/>
        </w:rPr>
      </w:pPr>
      <w:r>
        <w:rPr>
          <w:rFonts w:asciiTheme="minorHAnsi" w:hAnsiTheme="minorHAnsi" w:cstheme="minorHAnsi"/>
          <w:b/>
          <w:color w:val="000000" w:themeColor="text1" w:themeShade="BF"/>
          <w:sz w:val="22"/>
          <w:szCs w:val="22"/>
        </w:rPr>
        <w:t xml:space="preserve">механизмы участия в национальных проектах, федеральных и региональных программах, </w:t>
      </w:r>
      <w:r w:rsidRPr="00660C0C">
        <w:rPr>
          <w:rFonts w:asciiTheme="minorHAnsi" w:hAnsiTheme="minorHAnsi" w:cstheme="minorHAnsi"/>
          <w:color w:val="000000" w:themeColor="text1" w:themeShade="BF"/>
          <w:sz w:val="22"/>
          <w:szCs w:val="22"/>
        </w:rPr>
        <w:t>которые определяют преемственность и согласованность целей и задач развития района с целевыми установками макр</w:t>
      </w:r>
      <w:proofErr w:type="gramStart"/>
      <w:r w:rsidRPr="00660C0C">
        <w:rPr>
          <w:rFonts w:asciiTheme="minorHAnsi" w:hAnsiTheme="minorHAnsi" w:cstheme="minorHAnsi"/>
          <w:color w:val="000000" w:themeColor="text1" w:themeShade="BF"/>
          <w:sz w:val="22"/>
          <w:szCs w:val="22"/>
        </w:rPr>
        <w:t>о-</w:t>
      </w:r>
      <w:proofErr w:type="gramEnd"/>
      <w:r w:rsidRPr="00660C0C">
        <w:rPr>
          <w:rFonts w:asciiTheme="minorHAnsi" w:hAnsiTheme="minorHAnsi" w:cstheme="minorHAnsi"/>
          <w:color w:val="000000" w:themeColor="text1" w:themeShade="BF"/>
          <w:sz w:val="22"/>
          <w:szCs w:val="22"/>
        </w:rPr>
        <w:t xml:space="preserve"> и мезо-уровней, с другой, определяют направления привлечения ресурсов для реализации задач развития района</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8"/>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b/>
          <w:color w:val="000000" w:themeColor="text1" w:themeShade="BF"/>
          <w:sz w:val="22"/>
          <w:szCs w:val="22"/>
        </w:rPr>
        <w:t>м</w:t>
      </w:r>
      <w:r w:rsidRPr="00411C1D">
        <w:rPr>
          <w:rFonts w:asciiTheme="minorHAnsi" w:hAnsiTheme="minorHAnsi" w:cstheme="minorHAnsi"/>
          <w:b/>
          <w:color w:val="000000" w:themeColor="text1" w:themeShade="BF"/>
          <w:sz w:val="22"/>
          <w:szCs w:val="22"/>
        </w:rPr>
        <w:t>еханизмы социального и государственно-частного партнерства</w:t>
      </w:r>
      <w:r w:rsidRPr="00411C1D">
        <w:rPr>
          <w:rFonts w:asciiTheme="minorHAnsi" w:hAnsiTheme="minorHAnsi" w:cstheme="minorHAnsi"/>
          <w:color w:val="000000" w:themeColor="text1" w:themeShade="BF"/>
          <w:sz w:val="22"/>
          <w:szCs w:val="22"/>
        </w:rPr>
        <w:t xml:space="preserve"> приобретают особую актуальность в настоящее время, обладая высоким потенциалом мобилизации внутренних ресурсов региона на достижение целей и задач социально-экономического развития путем вовлечения отдельных социальных групп и </w:t>
      </w:r>
      <w:proofErr w:type="gramStart"/>
      <w:r w:rsidRPr="00411C1D">
        <w:rPr>
          <w:rFonts w:asciiTheme="minorHAnsi" w:hAnsiTheme="minorHAnsi" w:cstheme="minorHAnsi"/>
          <w:color w:val="000000" w:themeColor="text1" w:themeShade="BF"/>
          <w:sz w:val="22"/>
          <w:szCs w:val="22"/>
        </w:rPr>
        <w:t>бизнес-сообщества</w:t>
      </w:r>
      <w:proofErr w:type="gramEnd"/>
      <w:r w:rsidRPr="00411C1D">
        <w:rPr>
          <w:rFonts w:asciiTheme="minorHAnsi" w:hAnsiTheme="minorHAnsi" w:cstheme="minorHAnsi"/>
          <w:color w:val="000000" w:themeColor="text1" w:themeShade="BF"/>
          <w:sz w:val="22"/>
          <w:szCs w:val="22"/>
        </w:rPr>
        <w:t xml:space="preserve"> в р</w:t>
      </w:r>
      <w:r>
        <w:rPr>
          <w:rFonts w:asciiTheme="minorHAnsi" w:hAnsiTheme="minorHAnsi" w:cstheme="minorHAnsi"/>
          <w:color w:val="000000" w:themeColor="text1" w:themeShade="BF"/>
          <w:sz w:val="22"/>
          <w:szCs w:val="22"/>
        </w:rPr>
        <w:t>еализацию ключевых мероприятий и проектов, предусмотренных Стратегией;</w:t>
      </w:r>
    </w:p>
    <w:p w:rsidR="0037617F" w:rsidRPr="00660C0C" w:rsidRDefault="0037617F" w:rsidP="001D1BB6">
      <w:pPr>
        <w:pStyle w:val="Default"/>
        <w:numPr>
          <w:ilvl w:val="0"/>
          <w:numId w:val="18"/>
        </w:numPr>
        <w:spacing w:before="120" w:after="120" w:line="360" w:lineRule="auto"/>
        <w:ind w:right="-144"/>
        <w:jc w:val="both"/>
        <w:rPr>
          <w:rFonts w:asciiTheme="minorHAnsi" w:hAnsiTheme="minorHAnsi" w:cstheme="minorHAnsi"/>
          <w:color w:val="000000" w:themeColor="text1" w:themeShade="BF"/>
          <w:sz w:val="20"/>
          <w:szCs w:val="22"/>
        </w:rPr>
      </w:pPr>
      <w:r w:rsidRPr="00660C0C">
        <w:rPr>
          <w:rFonts w:asciiTheme="minorHAnsi" w:hAnsiTheme="minorHAnsi" w:cstheme="minorHAnsi"/>
          <w:b/>
          <w:color w:val="000000" w:themeColor="text1" w:themeShade="BF"/>
          <w:sz w:val="22"/>
        </w:rPr>
        <w:lastRenderedPageBreak/>
        <w:t>механизмы маркетинг</w:t>
      </w:r>
      <w:r w:rsidRPr="00660C0C">
        <w:rPr>
          <w:rFonts w:asciiTheme="minorHAnsi" w:hAnsiTheme="minorHAnsi" w:cstheme="minorHAnsi"/>
          <w:color w:val="000000" w:themeColor="text1" w:themeShade="BF"/>
          <w:sz w:val="22"/>
        </w:rPr>
        <w:t xml:space="preserve"> мест, предполагает разработку мероприятий по формированию уникальных функций р</w:t>
      </w:r>
      <w:r>
        <w:rPr>
          <w:rFonts w:asciiTheme="minorHAnsi" w:hAnsiTheme="minorHAnsi" w:cstheme="minorHAnsi"/>
          <w:color w:val="000000" w:themeColor="text1" w:themeShade="BF"/>
          <w:sz w:val="22"/>
        </w:rPr>
        <w:t>айона</w:t>
      </w:r>
      <w:r w:rsidRPr="00660C0C">
        <w:rPr>
          <w:rFonts w:asciiTheme="minorHAnsi" w:hAnsiTheme="minorHAnsi" w:cstheme="minorHAnsi"/>
          <w:color w:val="000000" w:themeColor="text1" w:themeShade="BF"/>
          <w:sz w:val="22"/>
        </w:rPr>
        <w:t xml:space="preserve"> и последующему продвижению</w:t>
      </w:r>
      <w:r>
        <w:rPr>
          <w:rFonts w:asciiTheme="minorHAnsi" w:hAnsiTheme="minorHAnsi" w:cstheme="minorHAnsi"/>
          <w:color w:val="000000" w:themeColor="text1" w:themeShade="BF"/>
          <w:sz w:val="22"/>
        </w:rPr>
        <w:t xml:space="preserve"> территории</w:t>
      </w:r>
      <w:r w:rsidRPr="00660C0C">
        <w:rPr>
          <w:rFonts w:asciiTheme="minorHAnsi" w:hAnsiTheme="minorHAnsi" w:cstheme="minorHAnsi"/>
          <w:color w:val="000000" w:themeColor="text1" w:themeShade="BF"/>
          <w:sz w:val="22"/>
        </w:rPr>
        <w:t xml:space="preserve"> в </w:t>
      </w:r>
      <w:r>
        <w:rPr>
          <w:rFonts w:asciiTheme="minorHAnsi" w:hAnsiTheme="minorHAnsi" w:cstheme="minorHAnsi"/>
          <w:color w:val="000000" w:themeColor="text1" w:themeShade="BF"/>
          <w:sz w:val="22"/>
        </w:rPr>
        <w:t xml:space="preserve">региональном и </w:t>
      </w:r>
      <w:r w:rsidRPr="00660C0C">
        <w:rPr>
          <w:rFonts w:asciiTheme="minorHAnsi" w:hAnsiTheme="minorHAnsi" w:cstheme="minorHAnsi"/>
          <w:color w:val="000000" w:themeColor="text1" w:themeShade="BF"/>
          <w:sz w:val="22"/>
        </w:rPr>
        <w:t>национальном и пространст</w:t>
      </w:r>
      <w:r>
        <w:rPr>
          <w:rFonts w:asciiTheme="minorHAnsi" w:hAnsiTheme="minorHAnsi" w:cstheme="minorHAnsi"/>
          <w:color w:val="000000" w:themeColor="text1" w:themeShade="BF"/>
          <w:sz w:val="22"/>
        </w:rPr>
        <w:t>ве в целях обеспечения инвестиционной,</w:t>
      </w:r>
      <w:r w:rsidRPr="00660C0C">
        <w:rPr>
          <w:rFonts w:asciiTheme="minorHAnsi" w:hAnsiTheme="minorHAnsi" w:cstheme="minorHAnsi"/>
          <w:color w:val="000000" w:themeColor="text1" w:themeShade="BF"/>
          <w:sz w:val="22"/>
        </w:rPr>
        <w:t xml:space="preserve"> миграционной</w:t>
      </w:r>
      <w:r>
        <w:rPr>
          <w:rFonts w:asciiTheme="minorHAnsi" w:hAnsiTheme="minorHAnsi" w:cstheme="minorHAnsi"/>
          <w:color w:val="000000" w:themeColor="text1" w:themeShade="BF"/>
          <w:sz w:val="22"/>
        </w:rPr>
        <w:t xml:space="preserve"> и туристической</w:t>
      </w:r>
      <w:r w:rsidRPr="00660C0C">
        <w:rPr>
          <w:rFonts w:asciiTheme="minorHAnsi" w:hAnsiTheme="minorHAnsi" w:cstheme="minorHAnsi"/>
          <w:color w:val="000000" w:themeColor="text1" w:themeShade="BF"/>
          <w:sz w:val="22"/>
        </w:rPr>
        <w:t xml:space="preserve"> привлекательности и узнаваемости территории.</w:t>
      </w:r>
    </w:p>
    <w:p w:rsidR="0037617F"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Модель управления -</w:t>
      </w:r>
      <w:r w:rsidRPr="001717B2">
        <w:rPr>
          <w:rFonts w:asciiTheme="minorHAnsi" w:hAnsiTheme="minorHAnsi" w:cstheme="minorHAnsi"/>
          <w:color w:val="000000" w:themeColor="text1" w:themeShade="BF"/>
          <w:sz w:val="22"/>
          <w:szCs w:val="22"/>
        </w:rPr>
        <w:t xml:space="preserve"> комплексная характеристика процессов координации, исполнения, контроля и корректировки Стратегии, определение алгоритма взаимодействия органов местного самоуправления и других участников, ответственных за организацию, реализацию, мониторинг и корректировку документа, а также формирование перечня отчетных документов, периодичности и порядка их формирования.</w:t>
      </w:r>
    </w:p>
    <w:p w:rsidR="0037617F"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Ресурсное обеспечение Стратегии</w:t>
      </w:r>
      <w:r>
        <w:rPr>
          <w:rFonts w:asciiTheme="minorHAnsi" w:hAnsiTheme="minorHAnsi" w:cstheme="minorHAnsi"/>
          <w:b/>
          <w:color w:val="000000" w:themeColor="text1" w:themeShade="BF"/>
          <w:sz w:val="22"/>
          <w:szCs w:val="22"/>
        </w:rPr>
        <w:t xml:space="preserve"> -</w:t>
      </w:r>
      <w:r w:rsidRPr="001717B2">
        <w:rPr>
          <w:rFonts w:asciiTheme="minorHAnsi" w:hAnsiTheme="minorHAnsi" w:cstheme="minorHAnsi"/>
          <w:color w:val="000000" w:themeColor="text1" w:themeShade="BF"/>
          <w:sz w:val="22"/>
          <w:szCs w:val="22"/>
        </w:rPr>
        <w:t xml:space="preserve"> оценка и определение источников привлечения всех видов ресурсов,</w:t>
      </w:r>
      <w:r>
        <w:rPr>
          <w:rFonts w:asciiTheme="minorHAnsi" w:hAnsiTheme="minorHAnsi" w:cstheme="minorHAnsi"/>
          <w:color w:val="000000" w:themeColor="text1" w:themeShade="BF"/>
          <w:sz w:val="22"/>
          <w:szCs w:val="22"/>
        </w:rPr>
        <w:t xml:space="preserve"> необходимых для решения задач муниципального</w:t>
      </w:r>
      <w:r w:rsidRPr="001717B2">
        <w:rPr>
          <w:rFonts w:asciiTheme="minorHAnsi" w:hAnsiTheme="minorHAnsi" w:cstheme="minorHAnsi"/>
          <w:color w:val="000000" w:themeColor="text1" w:themeShade="BF"/>
          <w:sz w:val="22"/>
          <w:szCs w:val="22"/>
        </w:rPr>
        <w:t xml:space="preserve"> развития, в том числе трудовых, финансовых, инвестиционных, информационных, организационных ресурсов</w:t>
      </w:r>
      <w:r>
        <w:rPr>
          <w:rFonts w:asciiTheme="minorHAnsi" w:hAnsiTheme="minorHAnsi" w:cstheme="minorHAnsi"/>
          <w:color w:val="000000" w:themeColor="text1" w:themeShade="BF"/>
          <w:sz w:val="22"/>
          <w:szCs w:val="22"/>
        </w:rPr>
        <w:t>.</w:t>
      </w:r>
    </w:p>
    <w:p w:rsidR="0037617F" w:rsidRPr="001717B2"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 xml:space="preserve">Планируемые результаты - </w:t>
      </w:r>
      <w:r w:rsidRPr="001717B2">
        <w:rPr>
          <w:rFonts w:asciiTheme="minorHAnsi" w:hAnsiTheme="minorHAnsi" w:cstheme="minorHAnsi"/>
          <w:color w:val="000000" w:themeColor="text1" w:themeShade="BF"/>
          <w:sz w:val="22"/>
          <w:szCs w:val="22"/>
        </w:rPr>
        <w:t xml:space="preserve"> прогноз ожидаемых результатов реализации стратегических мероприятий, оценку достижения приоритетов стратегического развития установок, их ориентацию на высокий уровень амбициозности при использовании адекватных показателей результативности.</w:t>
      </w:r>
    </w:p>
    <w:p w:rsidR="0037617F" w:rsidRDefault="0037617F" w:rsidP="0037617F">
      <w:pPr>
        <w:pStyle w:val="af2"/>
        <w:shd w:val="clear" w:color="auto" w:fill="FFFFFF"/>
        <w:spacing w:before="120" w:beforeAutospacing="0" w:after="120" w:afterAutospacing="0" w:line="312" w:lineRule="auto"/>
        <w:ind w:right="-142" w:firstLine="709"/>
        <w:jc w:val="both"/>
        <w:rPr>
          <w:rFonts w:asciiTheme="minorHAnsi" w:eastAsiaTheme="minorHAnsi" w:hAnsiTheme="minorHAnsi" w:cstheme="minorHAnsi"/>
          <w:color w:val="000000" w:themeColor="text1" w:themeShade="BF"/>
          <w:sz w:val="22"/>
          <w:szCs w:val="22"/>
          <w:lang w:eastAsia="en-US"/>
        </w:rPr>
      </w:pPr>
      <w:r>
        <w:rPr>
          <w:rStyle w:val="af4"/>
          <w:rFonts w:asciiTheme="minorHAnsi" w:eastAsiaTheme="minorHAnsi" w:hAnsiTheme="minorHAnsi" w:cstheme="minorHAnsi"/>
        </w:rPr>
        <w:t xml:space="preserve">Проектный </w:t>
      </w:r>
      <w:r w:rsidRPr="00494F32">
        <w:rPr>
          <w:rStyle w:val="af4"/>
          <w:rFonts w:asciiTheme="minorHAnsi" w:eastAsiaTheme="minorHAnsi" w:hAnsiTheme="minorHAnsi" w:cstheme="minorHAnsi"/>
        </w:rPr>
        <w:t>этап</w:t>
      </w:r>
      <w:r w:rsidRPr="00494F32">
        <w:rPr>
          <w:rFonts w:asciiTheme="minorHAnsi" w:eastAsiaTheme="minorHAnsi" w:hAnsiTheme="minorHAnsi" w:cstheme="minorHAnsi"/>
          <w:color w:val="000000" w:themeColor="text1" w:themeShade="BF"/>
          <w:sz w:val="22"/>
          <w:szCs w:val="22"/>
          <w:lang w:eastAsia="en-US"/>
        </w:rPr>
        <w:t xml:space="preserve"> – разработка </w:t>
      </w:r>
      <w:r>
        <w:rPr>
          <w:rFonts w:asciiTheme="minorHAnsi" w:eastAsiaTheme="minorHAnsi" w:hAnsiTheme="minorHAnsi" w:cstheme="minorHAnsi"/>
          <w:color w:val="000000" w:themeColor="text1" w:themeShade="BF"/>
          <w:sz w:val="22"/>
          <w:szCs w:val="22"/>
          <w:lang w:eastAsia="en-US"/>
        </w:rPr>
        <w:t xml:space="preserve">укрупненного </w:t>
      </w:r>
      <w:r w:rsidRPr="00494F32">
        <w:rPr>
          <w:rFonts w:asciiTheme="minorHAnsi" w:eastAsiaTheme="minorHAnsi" w:hAnsiTheme="minorHAnsi" w:cstheme="minorHAnsi"/>
          <w:color w:val="000000" w:themeColor="text1" w:themeShade="BF"/>
          <w:sz w:val="22"/>
          <w:szCs w:val="22"/>
          <w:lang w:eastAsia="en-US"/>
        </w:rPr>
        <w:t xml:space="preserve">плана </w:t>
      </w:r>
      <w:r>
        <w:rPr>
          <w:rFonts w:asciiTheme="minorHAnsi" w:eastAsiaTheme="minorHAnsi" w:hAnsiTheme="minorHAnsi" w:cstheme="minorHAnsi"/>
          <w:color w:val="000000" w:themeColor="text1" w:themeShade="BF"/>
          <w:sz w:val="22"/>
          <w:szCs w:val="22"/>
          <w:lang w:eastAsia="en-US"/>
        </w:rPr>
        <w:t>действий по реализации Стратегии развития, в том числе:</w:t>
      </w:r>
    </w:p>
    <w:p w:rsidR="0037617F" w:rsidRPr="00494F32"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sidRPr="00494F32">
        <w:rPr>
          <w:rFonts w:asciiTheme="minorHAnsi" w:hAnsiTheme="minorHAnsi" w:cstheme="minorHAnsi"/>
          <w:color w:val="000000" w:themeColor="text1" w:themeShade="BF"/>
          <w:sz w:val="22"/>
          <w:szCs w:val="22"/>
        </w:rPr>
        <w:t>оперативного плана проектов и мероприятий на очередной финансовый год</w:t>
      </w:r>
      <w:r>
        <w:rPr>
          <w:rFonts w:asciiTheme="minorHAnsi" w:hAnsiTheme="minorHAnsi" w:cstheme="minorHAnsi"/>
          <w:color w:val="000000" w:themeColor="text1" w:themeShade="BF"/>
          <w:sz w:val="22"/>
          <w:szCs w:val="22"/>
        </w:rPr>
        <w:t>;</w:t>
      </w:r>
    </w:p>
    <w:p w:rsidR="0037617F" w:rsidRPr="00494F32"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sidRPr="00494F32">
        <w:rPr>
          <w:rFonts w:asciiTheme="minorHAnsi" w:hAnsiTheme="minorHAnsi" w:cstheme="minorHAnsi"/>
          <w:color w:val="000000" w:themeColor="text1" w:themeShade="BF"/>
          <w:sz w:val="22"/>
          <w:szCs w:val="22"/>
        </w:rPr>
        <w:t>стратегических проектов в среднесрочной перспективе</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color w:val="000000" w:themeColor="text1" w:themeShade="BF"/>
          <w:sz w:val="22"/>
          <w:szCs w:val="22"/>
        </w:rPr>
        <w:t>ф</w:t>
      </w:r>
      <w:r w:rsidRPr="00494F32">
        <w:rPr>
          <w:rFonts w:asciiTheme="minorHAnsi" w:hAnsiTheme="minorHAnsi" w:cstheme="minorHAnsi"/>
          <w:color w:val="000000" w:themeColor="text1" w:themeShade="BF"/>
          <w:sz w:val="22"/>
          <w:szCs w:val="22"/>
        </w:rPr>
        <w:t>ормирование пакета стратегических проектов на долгосрочную перспективу, направленных на реализацию Стратегии района до 2030 года</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color w:val="000000" w:themeColor="text1" w:themeShade="BF"/>
          <w:sz w:val="22"/>
          <w:szCs w:val="22"/>
        </w:rPr>
        <w:t>р</w:t>
      </w:r>
      <w:r w:rsidRPr="00067CD0">
        <w:rPr>
          <w:rFonts w:asciiTheme="minorHAnsi" w:hAnsiTheme="minorHAnsi" w:cstheme="minorHAnsi"/>
          <w:color w:val="000000" w:themeColor="text1" w:themeShade="BF"/>
          <w:sz w:val="22"/>
          <w:szCs w:val="22"/>
        </w:rPr>
        <w:t xml:space="preserve">азработки </w:t>
      </w:r>
      <w:r>
        <w:rPr>
          <w:rFonts w:asciiTheme="minorHAnsi" w:hAnsiTheme="minorHAnsi" w:cstheme="minorHAnsi"/>
          <w:color w:val="000000" w:themeColor="text1" w:themeShade="BF"/>
          <w:sz w:val="22"/>
          <w:szCs w:val="22"/>
        </w:rPr>
        <w:t>«</w:t>
      </w:r>
      <w:r w:rsidRPr="00067CD0">
        <w:rPr>
          <w:rFonts w:asciiTheme="minorHAnsi" w:hAnsiTheme="minorHAnsi" w:cstheme="minorHAnsi"/>
          <w:color w:val="000000" w:themeColor="text1" w:themeShade="BF"/>
          <w:sz w:val="22"/>
          <w:szCs w:val="22"/>
        </w:rPr>
        <w:t>дорожных карт</w:t>
      </w:r>
      <w:r>
        <w:rPr>
          <w:rFonts w:asciiTheme="minorHAnsi" w:hAnsiTheme="minorHAnsi" w:cstheme="minorHAnsi"/>
          <w:color w:val="000000" w:themeColor="text1" w:themeShade="BF"/>
          <w:sz w:val="22"/>
          <w:szCs w:val="22"/>
        </w:rPr>
        <w:t>»</w:t>
      </w:r>
      <w:r w:rsidRPr="00067CD0">
        <w:rPr>
          <w:rFonts w:asciiTheme="minorHAnsi" w:hAnsiTheme="minorHAnsi" w:cstheme="minorHAnsi"/>
          <w:color w:val="000000" w:themeColor="text1" w:themeShade="BF"/>
          <w:sz w:val="22"/>
          <w:szCs w:val="22"/>
        </w:rPr>
        <w:t xml:space="preserve"> для профильных подразделений и структур Малопургинского района на очередной финансовый год по реализации проектов и мероприятий района</w:t>
      </w:r>
      <w:r>
        <w:rPr>
          <w:rFonts w:asciiTheme="minorHAnsi" w:hAnsiTheme="minorHAnsi" w:cstheme="minorHAnsi"/>
          <w:color w:val="000000" w:themeColor="text1" w:themeShade="BF"/>
          <w:sz w:val="22"/>
          <w:szCs w:val="22"/>
        </w:rPr>
        <w:t>.</w:t>
      </w:r>
    </w:p>
    <w:p w:rsidR="0037617F" w:rsidRPr="00067CD0" w:rsidRDefault="0037617F" w:rsidP="0037617F">
      <w:pPr>
        <w:pStyle w:val="Default"/>
        <w:spacing w:before="120" w:after="120" w:line="360" w:lineRule="auto"/>
        <w:ind w:right="-144" w:firstLine="708"/>
        <w:jc w:val="both"/>
        <w:rPr>
          <w:rStyle w:val="a6"/>
          <w:rFonts w:asciiTheme="minorHAnsi" w:hAnsiTheme="minorHAnsi" w:cstheme="minorHAnsi"/>
          <w:b w:val="0"/>
          <w:bCs w:val="0"/>
          <w:color w:val="000000" w:themeColor="text1" w:themeShade="BF"/>
          <w:sz w:val="22"/>
          <w:szCs w:val="22"/>
        </w:rPr>
      </w:pPr>
      <w:r>
        <w:rPr>
          <w:rStyle w:val="a6"/>
          <w:rFonts w:asciiTheme="minorHAnsi" w:hAnsiTheme="minorHAnsi" w:cstheme="minorHAnsi"/>
          <w:color w:val="000000" w:themeColor="text1" w:themeShade="BF"/>
          <w:sz w:val="22"/>
          <w:szCs w:val="22"/>
        </w:rPr>
        <w:t>Проектный этап задает вектор трансляции стратегических целей и задач на уровень разработки конкретных программных мероприятий, определяет ключевые шаги по интеграции приоритетов в систему управления муниципальным районом.</w:t>
      </w:r>
    </w:p>
    <w:p w:rsidR="0037617F" w:rsidRDefault="0037617F" w:rsidP="0037617F">
      <w:pPr>
        <w:shd w:val="clear" w:color="auto" w:fill="FFFFFF"/>
        <w:spacing w:before="100" w:beforeAutospacing="1" w:after="525" w:line="390" w:lineRule="atLeast"/>
        <w:rPr>
          <w:rStyle w:val="af3"/>
          <w:color w:val="ED7D31" w:themeColor="accent2"/>
          <w:sz w:val="24"/>
        </w:rPr>
        <w:sectPr w:rsidR="0037617F" w:rsidSect="0037617F">
          <w:pgSz w:w="11906" w:h="16838"/>
          <w:pgMar w:top="1985" w:right="1416" w:bottom="1560" w:left="1843" w:header="708" w:footer="708" w:gutter="0"/>
          <w:cols w:space="708"/>
          <w:docGrid w:linePitch="360"/>
        </w:sectPr>
      </w:pPr>
    </w:p>
    <w:p w:rsidR="0037617F" w:rsidRDefault="0037617F" w:rsidP="0037617F">
      <w:pPr>
        <w:shd w:val="clear" w:color="auto" w:fill="FFFFFF"/>
        <w:spacing w:before="100" w:beforeAutospacing="1" w:after="525" w:line="390" w:lineRule="atLeast"/>
        <w:rPr>
          <w:rStyle w:val="a8"/>
          <w:smallCaps/>
          <w:color w:val="C00000"/>
          <w:sz w:val="52"/>
        </w:rPr>
      </w:pPr>
      <w:r>
        <w:rPr>
          <w:rStyle w:val="a8"/>
          <w:smallCaps/>
          <w:color w:val="C00000"/>
          <w:sz w:val="52"/>
        </w:rPr>
        <w:lastRenderedPageBreak/>
        <w:t>Приложения</w:t>
      </w:r>
    </w:p>
    <w:p w:rsidR="0037617F" w:rsidRDefault="00AA0BD7" w:rsidP="0037617F">
      <w:pPr>
        <w:pStyle w:val="a4"/>
        <w:ind w:left="714"/>
        <w:contextualSpacing w:val="0"/>
        <w:jc w:val="both"/>
        <w:rPr>
          <w:rFonts w:cstheme="minorHAnsi"/>
          <w:b/>
          <w:sz w:val="24"/>
        </w:rPr>
      </w:pPr>
      <w:r>
        <w:rPr>
          <w:rFonts w:cstheme="minorHAnsi"/>
          <w:b/>
          <w:sz w:val="24"/>
        </w:rPr>
        <w:t xml:space="preserve">Приложение </w:t>
      </w:r>
      <w:r w:rsidR="0037617F" w:rsidRPr="00E203B3">
        <w:rPr>
          <w:rFonts w:cstheme="minorHAnsi"/>
          <w:b/>
          <w:sz w:val="24"/>
        </w:rPr>
        <w:t>Рабочая группа разработки Стратегии развития Малопургинского района Удмуртской Республики на 2020-2025 годы и далее на период до 2030 года</w:t>
      </w:r>
    </w:p>
    <w:p w:rsidR="0037617F" w:rsidRPr="00E203B3" w:rsidRDefault="0037617F" w:rsidP="0037617F">
      <w:pPr>
        <w:pStyle w:val="a4"/>
        <w:ind w:left="714"/>
        <w:contextualSpacing w:val="0"/>
        <w:jc w:val="both"/>
        <w:rPr>
          <w:rFonts w:cstheme="minorHAnsi"/>
          <w:b/>
          <w:sz w:val="28"/>
          <w:szCs w:val="24"/>
        </w:rPr>
      </w:pPr>
    </w:p>
    <w:tbl>
      <w:tblPr>
        <w:tblW w:w="9064" w:type="dxa"/>
        <w:tblBorders>
          <w:top w:val="dotDotDash" w:sz="6" w:space="0" w:color="000000" w:themeColor="text1"/>
          <w:left w:val="dotDotDash" w:sz="6" w:space="0" w:color="000000" w:themeColor="text1"/>
          <w:bottom w:val="dotDotDash" w:sz="6" w:space="0" w:color="000000" w:themeColor="text1"/>
          <w:right w:val="dotDotDash" w:sz="6" w:space="0" w:color="000000" w:themeColor="text1"/>
          <w:insideH w:val="dotDotDash" w:sz="6" w:space="0" w:color="000000" w:themeColor="text1"/>
          <w:insideV w:val="dotDotDash" w:sz="6" w:space="0" w:color="000000" w:themeColor="text1"/>
        </w:tblBorders>
        <w:tblLook w:val="04A0" w:firstRow="1" w:lastRow="0" w:firstColumn="1" w:lastColumn="0" w:noHBand="0" w:noVBand="1"/>
      </w:tblPr>
      <w:tblGrid>
        <w:gridCol w:w="2969"/>
        <w:gridCol w:w="6095"/>
      </w:tblGrid>
      <w:tr w:rsidR="0037617F" w:rsidRPr="0006657F" w:rsidTr="0037617F">
        <w:tc>
          <w:tcPr>
            <w:tcW w:w="2969" w:type="dxa"/>
            <w:shd w:val="clear" w:color="auto" w:fill="DEEAF6" w:themeFill="accent1" w:themeFillTint="33"/>
            <w:vAlign w:val="center"/>
          </w:tcPr>
          <w:p w:rsidR="0037617F" w:rsidRPr="003D3BB6" w:rsidRDefault="0037617F" w:rsidP="0037617F">
            <w:pPr>
              <w:rPr>
                <w:rStyle w:val="af3"/>
                <w:rFonts w:cstheme="minorHAnsi"/>
                <w:b w:val="0"/>
                <w:bCs w:val="0"/>
                <w:color w:val="1F4E79" w:themeColor="accent1" w:themeShade="80"/>
              </w:rPr>
            </w:pPr>
            <w:r w:rsidRPr="003D3BB6">
              <w:rPr>
                <w:rStyle w:val="af3"/>
                <w:rFonts w:cstheme="minorHAnsi"/>
                <w:color w:val="1F4E79" w:themeColor="accent1" w:themeShade="80"/>
              </w:rPr>
              <w:t>ФИО</w:t>
            </w:r>
          </w:p>
        </w:tc>
        <w:tc>
          <w:tcPr>
            <w:tcW w:w="6095" w:type="dxa"/>
            <w:shd w:val="clear" w:color="auto" w:fill="DEEAF6" w:themeFill="accent1" w:themeFillTint="33"/>
            <w:vAlign w:val="center"/>
          </w:tcPr>
          <w:p w:rsidR="0037617F" w:rsidRPr="003D3BB6" w:rsidRDefault="0037617F" w:rsidP="0037617F">
            <w:pPr>
              <w:jc w:val="center"/>
              <w:rPr>
                <w:rFonts w:cstheme="minorHAnsi"/>
                <w:i/>
                <w:iCs/>
                <w:color w:val="1F4E79" w:themeColor="accent1" w:themeShade="80"/>
              </w:rPr>
            </w:pPr>
            <w:r w:rsidRPr="003D3BB6">
              <w:rPr>
                <w:rFonts w:cstheme="minorHAnsi"/>
                <w:i/>
                <w:iCs/>
                <w:color w:val="1F4E79" w:themeColor="accent1" w:themeShade="80"/>
              </w:rPr>
              <w:t>Д</w:t>
            </w:r>
            <w:r w:rsidRPr="003D3BB6">
              <w:rPr>
                <w:i/>
                <w:iCs/>
                <w:color w:val="1F4E79" w:themeColor="accent1" w:themeShade="80"/>
              </w:rPr>
              <w:t>олжность</w:t>
            </w:r>
          </w:p>
        </w:tc>
      </w:tr>
      <w:tr w:rsidR="0037617F" w:rsidRPr="0006657F" w:rsidTr="0037617F">
        <w:tc>
          <w:tcPr>
            <w:tcW w:w="2969" w:type="dxa"/>
            <w:vAlign w:val="center"/>
          </w:tcPr>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Юрин</w:t>
            </w:r>
          </w:p>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Сергей Васильевич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Глава муниципального образования</w:t>
            </w:r>
          </w:p>
          <w:p w:rsidR="0037617F" w:rsidRPr="0006657F" w:rsidRDefault="0037617F" w:rsidP="0037617F">
            <w:pPr>
              <w:spacing w:line="259" w:lineRule="auto"/>
              <w:rPr>
                <w:rFonts w:cstheme="minorHAnsi"/>
              </w:rPr>
            </w:pPr>
            <w:r w:rsidRPr="0006657F">
              <w:rPr>
                <w:rFonts w:cstheme="minorHAnsi"/>
              </w:rPr>
              <w:t>«Малопургинский район»,</w:t>
            </w:r>
          </w:p>
          <w:p w:rsidR="0037617F" w:rsidRPr="0006657F" w:rsidRDefault="0037617F" w:rsidP="0037617F">
            <w:pPr>
              <w:spacing w:line="259" w:lineRule="auto"/>
              <w:rPr>
                <w:rStyle w:val="af3"/>
                <w:rFonts w:cstheme="minorHAnsi"/>
                <w:b w:val="0"/>
                <w:bCs w:val="0"/>
                <w:i w:val="0"/>
                <w:iCs w:val="0"/>
              </w:rPr>
            </w:pPr>
            <w:r w:rsidRPr="0006657F">
              <w:rPr>
                <w:rFonts w:cstheme="minorHAnsi"/>
              </w:rPr>
              <w:t>руководитель  проектной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Лысов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Иван Сергеевич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 xml:space="preserve">Заместитель главы Администрации по экономике и финансам, </w:t>
            </w:r>
          </w:p>
          <w:p w:rsidR="0037617F" w:rsidRPr="0006657F" w:rsidRDefault="0037617F" w:rsidP="0037617F">
            <w:pPr>
              <w:spacing w:line="259" w:lineRule="auto"/>
              <w:rPr>
                <w:rStyle w:val="af3"/>
                <w:rFonts w:cstheme="minorHAnsi"/>
                <w:b w:val="0"/>
                <w:bCs w:val="0"/>
                <w:i w:val="0"/>
                <w:iCs w:val="0"/>
              </w:rPr>
            </w:pPr>
            <w:r w:rsidRPr="0006657F">
              <w:rPr>
                <w:rFonts w:cstheme="minorHAnsi"/>
              </w:rPr>
              <w:t>заместитель руководителя проектной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Покоева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Елена Владимировна</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Начальник отдела  экономики и планирования, секретарь проектной группы</w:t>
            </w:r>
          </w:p>
        </w:tc>
      </w:tr>
      <w:tr w:rsidR="0037617F" w:rsidRPr="0006657F" w:rsidTr="0037617F">
        <w:tc>
          <w:tcPr>
            <w:tcW w:w="9064" w:type="dxa"/>
            <w:gridSpan w:val="2"/>
          </w:tcPr>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Члены рабочей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Соколов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Вячеслав Алексеевич</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 xml:space="preserve">Первый заместитель главы Администрации </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Дерендяева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Оксана Борисовна</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Заместитель главы Администрации по социальным вопросам</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М</w:t>
            </w:r>
            <w:r w:rsidRPr="0006657F">
              <w:rPr>
                <w:rStyle w:val="af3"/>
              </w:rPr>
              <w:t>аксимов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Кирилл Владимирович</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Помощник Главы муниципального образования</w:t>
            </w:r>
          </w:p>
        </w:tc>
      </w:tr>
      <w:tr w:rsidR="0037617F" w:rsidRPr="0006657F" w:rsidTr="0037617F">
        <w:tc>
          <w:tcPr>
            <w:tcW w:w="2969" w:type="dxa"/>
          </w:tcPr>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Шишкина</w:t>
            </w:r>
          </w:p>
          <w:p w:rsidR="0037617F" w:rsidRPr="0006657F" w:rsidRDefault="0037617F" w:rsidP="0037617F">
            <w:pPr>
              <w:spacing w:line="259" w:lineRule="auto"/>
              <w:ind w:firstLine="22"/>
              <w:rPr>
                <w:rStyle w:val="af3"/>
                <w:rFonts w:cstheme="minorHAnsi"/>
                <w:b w:val="0"/>
                <w:bCs w:val="0"/>
                <w:i w:val="0"/>
                <w:iCs w:val="0"/>
              </w:rPr>
            </w:pPr>
            <w:r w:rsidRPr="00357AD3">
              <w:rPr>
                <w:rStyle w:val="af3"/>
                <w:rFonts w:cstheme="minorHAnsi"/>
              </w:rPr>
              <w:t>Лариса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 xml:space="preserve">Начальник отдела социальной защиты населения Малопургинского района </w:t>
            </w:r>
          </w:p>
          <w:p w:rsidR="0037617F" w:rsidRPr="0006657F" w:rsidRDefault="0037617F" w:rsidP="0037617F">
            <w:pPr>
              <w:spacing w:line="259" w:lineRule="auto"/>
              <w:rPr>
                <w:rStyle w:val="af3"/>
                <w:rFonts w:cstheme="minorHAnsi"/>
                <w:b w:val="0"/>
                <w:bCs w:val="0"/>
                <w:i w:val="0"/>
                <w:iCs w:val="0"/>
              </w:rPr>
            </w:pPr>
            <w:r w:rsidRPr="0006657F">
              <w:rPr>
                <w:rFonts w:cstheme="minorHAnsi"/>
              </w:rPr>
              <w:t>(по согласованию)</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З</w:t>
            </w:r>
            <w:r w:rsidRPr="0006657F">
              <w:rPr>
                <w:rStyle w:val="af3"/>
              </w:rPr>
              <w:t>ямаева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Наталья Михайловна</w:t>
            </w:r>
          </w:p>
        </w:tc>
        <w:tc>
          <w:tcPr>
            <w:tcW w:w="6095" w:type="dxa"/>
          </w:tcPr>
          <w:p w:rsidR="0037617F" w:rsidRPr="0006657F" w:rsidRDefault="0037617F" w:rsidP="0037617F">
            <w:pPr>
              <w:spacing w:line="259" w:lineRule="auto"/>
              <w:ind w:firstLine="35"/>
              <w:rPr>
                <w:rFonts w:cstheme="minorHAnsi"/>
              </w:rPr>
            </w:pPr>
            <w:r w:rsidRPr="0006657F">
              <w:rPr>
                <w:rFonts w:cstheme="minorHAnsi"/>
              </w:rPr>
              <w:t>Главный врач БУЗ УР «Малопургинская РБ МЗ УР» (по согласованию)</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Полканова Ольга Эдуардовна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образования</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lastRenderedPageBreak/>
              <w:t>Минагулова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Разиля Раисовна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финансов</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Ильин</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Владимир Юрьевич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муниципального хозяйства</w:t>
            </w:r>
          </w:p>
        </w:tc>
      </w:tr>
      <w:tr w:rsidR="0037617F" w:rsidRPr="0006657F" w:rsidTr="0037617F">
        <w:tc>
          <w:tcPr>
            <w:tcW w:w="2969" w:type="dxa"/>
          </w:tcPr>
          <w:p w:rsidR="0037617F" w:rsidRPr="0006657F" w:rsidRDefault="0037617F" w:rsidP="0037617F">
            <w:pPr>
              <w:spacing w:line="259" w:lineRule="auto"/>
              <w:rPr>
                <w:rStyle w:val="af3"/>
                <w:rFonts w:cstheme="minorHAnsi"/>
                <w:b w:val="0"/>
                <w:bCs w:val="0"/>
                <w:i w:val="0"/>
                <w:iCs w:val="0"/>
              </w:rPr>
            </w:pPr>
            <w:r w:rsidRPr="0006657F">
              <w:rPr>
                <w:rFonts w:cstheme="minorHAnsi"/>
                <w:shd w:val="clear" w:color="auto" w:fill="FFFFFF"/>
              </w:rPr>
              <w:t>Мандиев Фаниль Фаритович</w:t>
            </w:r>
          </w:p>
        </w:tc>
        <w:tc>
          <w:tcPr>
            <w:tcW w:w="6095" w:type="dxa"/>
            <w:vAlign w:val="center"/>
          </w:tcPr>
          <w:p w:rsidR="0037617F" w:rsidRPr="0006657F" w:rsidRDefault="0037617F" w:rsidP="0037617F">
            <w:pPr>
              <w:spacing w:line="259" w:lineRule="auto"/>
              <w:ind w:hanging="32"/>
              <w:rPr>
                <w:rFonts w:cstheme="minorHAnsi"/>
              </w:rPr>
            </w:pPr>
            <w:r w:rsidRPr="0006657F">
              <w:rPr>
                <w:rFonts w:cstheme="minorHAnsi"/>
              </w:rPr>
              <w:t>Начальник управления по развитию сельских территорий</w:t>
            </w:r>
          </w:p>
        </w:tc>
      </w:tr>
      <w:tr w:rsidR="0037617F" w:rsidRPr="0006657F" w:rsidTr="0037617F">
        <w:tc>
          <w:tcPr>
            <w:tcW w:w="2969" w:type="dxa"/>
          </w:tcPr>
          <w:p w:rsidR="0037617F" w:rsidRPr="0006657F" w:rsidRDefault="0037617F" w:rsidP="0037617F">
            <w:pPr>
              <w:spacing w:line="259" w:lineRule="auto"/>
              <w:ind w:firstLine="22"/>
              <w:rPr>
                <w:rFonts w:cstheme="minorHAnsi"/>
                <w:shd w:val="clear" w:color="auto" w:fill="FFFFFF"/>
              </w:rPr>
            </w:pPr>
            <w:r w:rsidRPr="0006657F">
              <w:rPr>
                <w:rFonts w:cstheme="minorHAnsi"/>
                <w:shd w:val="clear" w:color="auto" w:fill="FFFFFF"/>
              </w:rPr>
              <w:t xml:space="preserve">Четвериков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Дмитрий Михайлович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Начальник отдела по делам ГО, ЧС и общественной безопасности</w:t>
            </w:r>
          </w:p>
        </w:tc>
      </w:tr>
      <w:tr w:rsidR="0037617F" w:rsidRPr="0006657F" w:rsidTr="0037617F">
        <w:tc>
          <w:tcPr>
            <w:tcW w:w="2969" w:type="dxa"/>
          </w:tcPr>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Красноперова</w:t>
            </w:r>
          </w:p>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Галина Николаевна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Начальник отдела по делам семьи, демографии и охране прав детства</w:t>
            </w:r>
          </w:p>
        </w:tc>
      </w:tr>
      <w:tr w:rsidR="0037617F" w:rsidRPr="0006657F" w:rsidTr="0037617F">
        <w:tc>
          <w:tcPr>
            <w:tcW w:w="2969" w:type="dxa"/>
          </w:tcPr>
          <w:p w:rsidR="0037617F" w:rsidRPr="0006657F" w:rsidRDefault="0037617F" w:rsidP="0037617F">
            <w:pPr>
              <w:spacing w:line="259" w:lineRule="auto"/>
              <w:ind w:firstLine="22"/>
              <w:rPr>
                <w:rFonts w:cstheme="minorHAnsi"/>
                <w:shd w:val="clear" w:color="auto" w:fill="FFFFFF"/>
              </w:rPr>
            </w:pPr>
            <w:r w:rsidRPr="0006657F">
              <w:rPr>
                <w:rFonts w:cstheme="minorHAnsi"/>
                <w:shd w:val="clear" w:color="auto" w:fill="FFFFFF"/>
              </w:rPr>
              <w:t xml:space="preserve">Нелюбина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Елена Геннадьевна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МУК «Малопургинская межпоселенческая централизованная клубная система»</w:t>
            </w:r>
          </w:p>
        </w:tc>
      </w:tr>
      <w:tr w:rsidR="0037617F" w:rsidRPr="0006657F" w:rsidTr="0037617F">
        <w:tc>
          <w:tcPr>
            <w:tcW w:w="2969" w:type="dxa"/>
          </w:tcPr>
          <w:p w:rsidR="0037617F" w:rsidRPr="0006657F" w:rsidRDefault="0037617F" w:rsidP="0037617F">
            <w:pPr>
              <w:spacing w:line="259" w:lineRule="auto"/>
              <w:ind w:firstLine="22"/>
              <w:rPr>
                <w:rFonts w:cstheme="minorHAnsi"/>
                <w:color w:val="000000"/>
                <w:shd w:val="clear" w:color="auto" w:fill="FFFFFF"/>
              </w:rPr>
            </w:pPr>
            <w:r w:rsidRPr="0006657F">
              <w:rPr>
                <w:rFonts w:cstheme="minorHAnsi"/>
                <w:color w:val="000000"/>
                <w:shd w:val="clear" w:color="auto" w:fill="FFFFFF"/>
              </w:rPr>
              <w:t xml:space="preserve">Шумилова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color w:val="000000"/>
                <w:shd w:val="clear" w:color="auto" w:fill="FFFFFF"/>
              </w:rPr>
              <w:t>Людмила Геннадьевна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МУК «Малопургинская межпоселенческая централизованная  библиотечная  система»</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М</w:t>
            </w:r>
            <w:r w:rsidRPr="0006657F">
              <w:rPr>
                <w:rStyle w:val="af3"/>
              </w:rPr>
              <w:t>осквин</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Никита Васильевич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МАУ Малопургинского района «Туристический центр «Тюрагай»</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В</w:t>
            </w:r>
            <w:r w:rsidRPr="0006657F">
              <w:rPr>
                <w:rStyle w:val="af3"/>
              </w:rPr>
              <w:t>оронцов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Артем Александрович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МОУ ДО «Малопургинская спортивная школа»</w:t>
            </w:r>
          </w:p>
        </w:tc>
      </w:tr>
    </w:tbl>
    <w:p w:rsidR="0037617F" w:rsidRPr="00CD3919" w:rsidRDefault="0037617F" w:rsidP="0037617F">
      <w:pPr>
        <w:shd w:val="clear" w:color="auto" w:fill="FFFFFF"/>
        <w:spacing w:before="100" w:beforeAutospacing="1" w:after="525" w:line="390" w:lineRule="atLeast"/>
        <w:rPr>
          <w:rStyle w:val="af3"/>
          <w:b w:val="0"/>
          <w:bCs w:val="0"/>
          <w:i w:val="0"/>
          <w:iCs w:val="0"/>
          <w:color w:val="ED7D31" w:themeColor="accent2"/>
          <w:sz w:val="24"/>
        </w:rPr>
        <w:sectPr w:rsidR="0037617F" w:rsidRPr="00CD3919" w:rsidSect="003A6A8B">
          <w:pgSz w:w="11906" w:h="16838"/>
          <w:pgMar w:top="1276"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2 Анкета для проведения опроса целевых групп населения Малопургинского района: группа «Взрослое население»</w:t>
      </w:r>
    </w:p>
    <w:p w:rsidR="0037617F" w:rsidRDefault="0037617F" w:rsidP="0037617F">
      <w:pPr>
        <w:pStyle w:val="a4"/>
        <w:ind w:left="714"/>
        <w:contextualSpacing w:val="0"/>
        <w:jc w:val="both"/>
        <w:rPr>
          <w:rFonts w:cstheme="minorHAnsi"/>
          <w:b/>
          <w:sz w:val="24"/>
        </w:rPr>
      </w:pPr>
    </w:p>
    <w:tbl>
      <w:tblPr>
        <w:tblW w:w="8917"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111"/>
        <w:gridCol w:w="1513"/>
        <w:gridCol w:w="1199"/>
        <w:gridCol w:w="1275"/>
        <w:gridCol w:w="1114"/>
        <w:gridCol w:w="164"/>
        <w:gridCol w:w="1007"/>
        <w:gridCol w:w="270"/>
        <w:gridCol w:w="1264"/>
      </w:tblGrid>
      <w:tr w:rsidR="0037617F" w:rsidTr="0037617F">
        <w:trPr>
          <w:trHeight w:val="206"/>
        </w:trPr>
        <w:tc>
          <w:tcPr>
            <w:tcW w:w="8917" w:type="dxa"/>
            <w:gridSpan w:val="9"/>
            <w:tcBorders>
              <w:top w:val="nil"/>
              <w:left w:val="nil"/>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w:t>
            </w:r>
            <w:r>
              <w:rPr>
                <w:rFonts w:cstheme="minorHAnsi"/>
              </w:rPr>
              <w:t xml:space="preserve">муниципального </w:t>
            </w:r>
            <w:r w:rsidRPr="00B53573">
              <w:rPr>
                <w:rFonts w:cstheme="minorHAnsi"/>
              </w:rPr>
              <w:t xml:space="preserve">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37617F">
        <w:trPr>
          <w:trHeight w:val="206"/>
        </w:trPr>
        <w:tc>
          <w:tcPr>
            <w:tcW w:w="8917" w:type="dxa"/>
            <w:gridSpan w:val="9"/>
            <w:shd w:val="clear" w:color="auto" w:fill="auto"/>
          </w:tcPr>
          <w:p w:rsidR="0037617F" w:rsidRPr="00D52D2C" w:rsidRDefault="0037617F" w:rsidP="00D52D2C">
            <w:pPr>
              <w:ind w:firstLine="34"/>
              <w:jc w:val="both"/>
              <w:rPr>
                <w:rFonts w:cstheme="minorHAnsi"/>
                <w:b/>
                <w:color w:val="C00000"/>
                <w:sz w:val="24"/>
              </w:rPr>
            </w:pPr>
            <w:r w:rsidRPr="00997B60">
              <w:rPr>
                <w:rFonts w:cstheme="minorHAnsi"/>
                <w:b/>
                <w:color w:val="C00000"/>
              </w:rPr>
              <w:t>БЛОК «НАСТОЯЩЕЕ»</w:t>
            </w:r>
            <w:r w:rsidRPr="00997B60">
              <w:rPr>
                <w:rFonts w:cstheme="minorHAnsi"/>
                <w:b/>
                <w:color w:val="C00000"/>
                <w:sz w:val="24"/>
              </w:rPr>
              <w:tab/>
            </w:r>
          </w:p>
        </w:tc>
      </w:tr>
      <w:tr w:rsidR="0037617F" w:rsidTr="0037617F">
        <w:trPr>
          <w:trHeight w:val="206"/>
        </w:trPr>
        <w:tc>
          <w:tcPr>
            <w:tcW w:w="8917" w:type="dxa"/>
            <w:gridSpan w:val="9"/>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2.</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дать детям хорошее общее образование</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3.</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приобретения доступного жилья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4.</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обеспечить детям содержательный и полезный досуг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5.</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получить качественную медицинскую помощь</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6.</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Благоприятная социокультурная среда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7.</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Хороший социально-психологический климат (доброжелательные отношения, знакомые лица)</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8.</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Исторические ценности района</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9.</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Компактность инфраструктуры (всё близко)</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10.</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Природа и экология</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11.</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Близкое расположение к региональному центру г. Ижевску</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lastRenderedPageBreak/>
              <w:t>12.</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Соразмеренный темп жизни</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13.</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Низкая концентрация населения</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14.</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Возможность самореализации</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15.</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Другое_</w:t>
            </w:r>
            <w:r>
              <w:rPr>
                <w:rFonts w:cstheme="minorHAnsi"/>
              </w:rPr>
              <w:t>___________________</w:t>
            </w:r>
          </w:p>
        </w:tc>
      </w:tr>
      <w:tr w:rsidR="0037617F" w:rsidTr="0037617F">
        <w:trPr>
          <w:trHeight w:val="206"/>
        </w:trPr>
        <w:tc>
          <w:tcPr>
            <w:tcW w:w="8917" w:type="dxa"/>
            <w:gridSpan w:val="9"/>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06" w:type="dxa"/>
            <w:gridSpan w:val="8"/>
          </w:tcPr>
          <w:p w:rsidR="0037617F" w:rsidRPr="00906498" w:rsidRDefault="0037617F" w:rsidP="0037617F">
            <w:pPr>
              <w:jc w:val="both"/>
              <w:rPr>
                <w:rFonts w:cstheme="minorHAnsi"/>
                <w:b/>
              </w:rPr>
            </w:pPr>
            <w:r w:rsidRPr="002F7512">
              <w:t>Экономика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06" w:type="dxa"/>
            <w:gridSpan w:val="8"/>
          </w:tcPr>
          <w:p w:rsidR="0037617F" w:rsidRPr="00906498" w:rsidRDefault="0037617F" w:rsidP="0037617F">
            <w:pPr>
              <w:jc w:val="both"/>
              <w:rPr>
                <w:rFonts w:cstheme="minorHAnsi"/>
                <w:b/>
              </w:rPr>
            </w:pPr>
            <w:r w:rsidRPr="002F7512">
              <w:t>Социальная инфраструктура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06" w:type="dxa"/>
            <w:gridSpan w:val="8"/>
          </w:tcPr>
          <w:p w:rsidR="0037617F" w:rsidRPr="00906498" w:rsidRDefault="0037617F" w:rsidP="0037617F">
            <w:pPr>
              <w:jc w:val="both"/>
              <w:rPr>
                <w:rFonts w:cstheme="minorHAnsi"/>
                <w:b/>
              </w:rPr>
            </w:pPr>
            <w:r w:rsidRPr="002F7512">
              <w:t>Жилье и коммунальная инфраструктура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06" w:type="dxa"/>
            <w:gridSpan w:val="8"/>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06" w:type="dxa"/>
            <w:gridSpan w:val="8"/>
          </w:tcPr>
          <w:p w:rsidR="0037617F" w:rsidRPr="00906498" w:rsidRDefault="0037617F" w:rsidP="0037617F">
            <w:pPr>
              <w:jc w:val="both"/>
              <w:rPr>
                <w:rFonts w:cstheme="minorHAnsi"/>
                <w:b/>
              </w:rPr>
            </w:pPr>
            <w:r w:rsidRPr="002F7512">
              <w:t>Транспорт</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06" w:type="dxa"/>
            <w:gridSpan w:val="8"/>
          </w:tcPr>
          <w:p w:rsidR="0037617F" w:rsidRPr="00906498" w:rsidRDefault="0037617F" w:rsidP="0037617F">
            <w:pPr>
              <w:jc w:val="both"/>
              <w:rPr>
                <w:rFonts w:cstheme="minorHAnsi"/>
                <w:b/>
              </w:rPr>
            </w:pPr>
            <w:r w:rsidRPr="002F7512">
              <w:t>Экология</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06" w:type="dxa"/>
            <w:gridSpan w:val="8"/>
          </w:tcPr>
          <w:p w:rsidR="0037617F" w:rsidRPr="00906498" w:rsidRDefault="0037617F" w:rsidP="0037617F">
            <w:pPr>
              <w:jc w:val="both"/>
              <w:rPr>
                <w:rFonts w:cstheme="minorHAnsi"/>
                <w:b/>
              </w:rPr>
            </w:pPr>
            <w:r w:rsidRPr="002F7512">
              <w:t>Благоустройство</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06" w:type="dxa"/>
            <w:gridSpan w:val="8"/>
          </w:tcPr>
          <w:p w:rsidR="0037617F" w:rsidRPr="00906498" w:rsidRDefault="0037617F" w:rsidP="0037617F">
            <w:pPr>
              <w:jc w:val="both"/>
              <w:rPr>
                <w:rFonts w:cstheme="minorHAnsi"/>
                <w:b/>
              </w:rPr>
            </w:pPr>
            <w:r w:rsidRPr="002F7512">
              <w:t>Образование</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06" w:type="dxa"/>
            <w:gridSpan w:val="8"/>
          </w:tcPr>
          <w:p w:rsidR="0037617F" w:rsidRPr="00906498" w:rsidRDefault="0037617F" w:rsidP="0037617F">
            <w:pPr>
              <w:jc w:val="both"/>
              <w:rPr>
                <w:rFonts w:cstheme="minorHAnsi"/>
                <w:b/>
              </w:rPr>
            </w:pPr>
            <w:r w:rsidRPr="002F7512">
              <w:t>Здравоохранение</w:t>
            </w:r>
          </w:p>
        </w:tc>
      </w:tr>
      <w:tr w:rsidR="0037617F" w:rsidTr="0037617F">
        <w:trPr>
          <w:trHeight w:val="391"/>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06" w:type="dxa"/>
            <w:gridSpan w:val="8"/>
          </w:tcPr>
          <w:p w:rsidR="0037617F" w:rsidRPr="003B0110" w:rsidRDefault="0037617F" w:rsidP="0037617F">
            <w:pPr>
              <w:jc w:val="both"/>
            </w:pPr>
            <w:r w:rsidRPr="002F7512">
              <w:t>Культура и досуг</w:t>
            </w:r>
          </w:p>
        </w:tc>
      </w:tr>
      <w:tr w:rsidR="0037617F" w:rsidTr="0037617F">
        <w:trPr>
          <w:trHeight w:val="411"/>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11.</w:t>
            </w:r>
          </w:p>
        </w:tc>
        <w:tc>
          <w:tcPr>
            <w:tcW w:w="7806" w:type="dxa"/>
            <w:gridSpan w:val="8"/>
          </w:tcPr>
          <w:p w:rsidR="0037617F" w:rsidRPr="00906498" w:rsidRDefault="0037617F" w:rsidP="0037617F">
            <w:pPr>
              <w:jc w:val="both"/>
              <w:rPr>
                <w:rFonts w:cstheme="minorHAnsi"/>
                <w:b/>
              </w:rPr>
            </w:pPr>
            <w:r w:rsidRPr="002F7512">
              <w:t xml:space="preserve">Предпринимательство </w:t>
            </w:r>
          </w:p>
        </w:tc>
      </w:tr>
      <w:tr w:rsidR="0037617F" w:rsidTr="0037617F">
        <w:trPr>
          <w:trHeight w:val="417"/>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12.</w:t>
            </w:r>
          </w:p>
        </w:tc>
        <w:tc>
          <w:tcPr>
            <w:tcW w:w="7806" w:type="dxa"/>
            <w:gridSpan w:val="8"/>
          </w:tcPr>
          <w:p w:rsidR="0037617F" w:rsidRPr="00906498" w:rsidRDefault="0037617F" w:rsidP="0037617F">
            <w:pPr>
              <w:jc w:val="both"/>
              <w:rPr>
                <w:rFonts w:cstheme="minorHAnsi"/>
                <w:b/>
              </w:rPr>
            </w:pPr>
            <w:r w:rsidRPr="002F7512">
              <w:t>Другое</w:t>
            </w:r>
          </w:p>
        </w:tc>
      </w:tr>
      <w:tr w:rsidR="0037617F" w:rsidTr="0037617F">
        <w:trPr>
          <w:trHeight w:val="580"/>
        </w:trPr>
        <w:tc>
          <w:tcPr>
            <w:tcW w:w="8917" w:type="dxa"/>
            <w:gridSpan w:val="9"/>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 xml:space="preserve">Отметьте свое согласие или несогласие с указанными причинами, оценив по шкале от 1 до 5, где 1 - не </w:t>
            </w:r>
            <w:proofErr w:type="gramStart"/>
            <w:r w:rsidRPr="003D3BB6">
              <w:rPr>
                <w:rFonts w:cstheme="minorHAnsi"/>
                <w:i/>
                <w:iCs/>
                <w:color w:val="1F4E79" w:themeColor="accent1" w:themeShade="80"/>
              </w:rPr>
              <w:t>согласен</w:t>
            </w:r>
            <w:proofErr w:type="gramEnd"/>
            <w:r w:rsidRPr="003D3BB6">
              <w:rPr>
                <w:rFonts w:cstheme="minorHAnsi"/>
                <w:i/>
                <w:iCs/>
                <w:color w:val="1F4E79" w:themeColor="accent1" w:themeShade="80"/>
              </w:rPr>
              <w:t>, 5 - абсолютно согласен</w:t>
            </w:r>
          </w:p>
        </w:tc>
      </w:tr>
      <w:tr w:rsidR="0037617F" w:rsidTr="0037617F">
        <w:trPr>
          <w:trHeight w:val="602"/>
        </w:trPr>
        <w:tc>
          <w:tcPr>
            <w:tcW w:w="2624" w:type="dxa"/>
            <w:gridSpan w:val="2"/>
          </w:tcPr>
          <w:p w:rsidR="0037617F" w:rsidRPr="00B53573" w:rsidRDefault="0037617F" w:rsidP="0037617F">
            <w:pPr>
              <w:pStyle w:val="a4"/>
              <w:ind w:left="0"/>
              <w:contextualSpacing w:val="0"/>
              <w:jc w:val="both"/>
              <w:rPr>
                <w:rFonts w:cstheme="minorHAnsi"/>
                <w:b/>
              </w:rPr>
            </w:pPr>
          </w:p>
        </w:tc>
        <w:tc>
          <w:tcPr>
            <w:tcW w:w="1199" w:type="dxa"/>
          </w:tcPr>
          <w:p w:rsidR="0037617F" w:rsidRPr="00906498" w:rsidRDefault="0037617F" w:rsidP="0037617F">
            <w:pPr>
              <w:jc w:val="center"/>
              <w:rPr>
                <w:rFonts w:cstheme="minorHAnsi"/>
              </w:rPr>
            </w:pPr>
            <w:r w:rsidRPr="00906498">
              <w:rPr>
                <w:rFonts w:cstheme="minorHAnsi"/>
              </w:rPr>
              <w:t>1</w:t>
            </w:r>
          </w:p>
        </w:tc>
        <w:tc>
          <w:tcPr>
            <w:tcW w:w="1275" w:type="dxa"/>
          </w:tcPr>
          <w:p w:rsidR="0037617F" w:rsidRPr="00906498" w:rsidRDefault="0037617F" w:rsidP="0037617F">
            <w:pPr>
              <w:jc w:val="center"/>
              <w:rPr>
                <w:rFonts w:cstheme="minorHAnsi"/>
              </w:rPr>
            </w:pPr>
            <w:r w:rsidRPr="00906498">
              <w:rPr>
                <w:rFonts w:cstheme="minorHAnsi"/>
              </w:rPr>
              <w:t>2</w:t>
            </w:r>
          </w:p>
        </w:tc>
        <w:tc>
          <w:tcPr>
            <w:tcW w:w="1278" w:type="dxa"/>
            <w:gridSpan w:val="2"/>
          </w:tcPr>
          <w:p w:rsidR="0037617F" w:rsidRPr="00906498" w:rsidRDefault="0037617F" w:rsidP="0037617F">
            <w:pPr>
              <w:jc w:val="center"/>
              <w:rPr>
                <w:rFonts w:cstheme="minorHAnsi"/>
              </w:rPr>
            </w:pPr>
            <w:r w:rsidRPr="00906498">
              <w:rPr>
                <w:rFonts w:cstheme="minorHAnsi"/>
              </w:rPr>
              <w:t>3</w:t>
            </w:r>
          </w:p>
        </w:tc>
        <w:tc>
          <w:tcPr>
            <w:tcW w:w="1277" w:type="dxa"/>
            <w:gridSpan w:val="2"/>
          </w:tcPr>
          <w:p w:rsidR="0037617F" w:rsidRPr="00906498" w:rsidRDefault="0037617F" w:rsidP="0037617F">
            <w:pPr>
              <w:jc w:val="center"/>
              <w:rPr>
                <w:rFonts w:cstheme="minorHAnsi"/>
              </w:rPr>
            </w:pPr>
            <w:r w:rsidRPr="00906498">
              <w:rPr>
                <w:rFonts w:cstheme="minorHAnsi"/>
              </w:rPr>
              <w:t>4</w:t>
            </w:r>
          </w:p>
        </w:tc>
        <w:tc>
          <w:tcPr>
            <w:tcW w:w="1264" w:type="dxa"/>
          </w:tcPr>
          <w:p w:rsidR="0037617F" w:rsidRPr="00906498" w:rsidRDefault="0037617F" w:rsidP="0037617F">
            <w:pPr>
              <w:jc w:val="center"/>
              <w:rPr>
                <w:rFonts w:cstheme="minorHAnsi"/>
              </w:rPr>
            </w:pPr>
            <w:r w:rsidRPr="00906498">
              <w:rPr>
                <w:rFonts w:cstheme="minorHAnsi"/>
              </w:rPr>
              <w:t>5</w:t>
            </w: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lastRenderedPageBreak/>
              <w:t>Трудно найти интересную и хорошо оплачиваемую работу</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rPr>
            </w:pPr>
            <w:r w:rsidRPr="003D3BB6">
              <w:rPr>
                <w:rFonts w:cstheme="minorHAnsi"/>
                <w:i/>
                <w:iCs/>
                <w:color w:val="1F4E79" w:themeColor="accent1" w:themeShade="80"/>
              </w:rPr>
              <w:t>4. Как Вы оцениваете роль социальных программ, реализуемых в районе?</w:t>
            </w:r>
          </w:p>
        </w:tc>
      </w:tr>
      <w:tr w:rsidR="0037617F" w:rsidTr="0037617F">
        <w:trPr>
          <w:trHeight w:val="429"/>
        </w:trPr>
        <w:tc>
          <w:tcPr>
            <w:tcW w:w="1111" w:type="dxa"/>
          </w:tcPr>
          <w:p w:rsidR="0037617F" w:rsidRPr="00942CA0" w:rsidRDefault="0037617F" w:rsidP="0037617F">
            <w:pPr>
              <w:pStyle w:val="a4"/>
              <w:ind w:left="0"/>
              <w:contextualSpacing w:val="0"/>
              <w:jc w:val="center"/>
              <w:rPr>
                <w:rFonts w:cstheme="minorHAnsi"/>
              </w:rPr>
            </w:pPr>
            <w:r w:rsidRPr="00942CA0">
              <w:rPr>
                <w:rFonts w:cstheme="minorHAnsi"/>
              </w:rPr>
              <w:t>1.</w:t>
            </w:r>
          </w:p>
        </w:tc>
        <w:tc>
          <w:tcPr>
            <w:tcW w:w="7806" w:type="dxa"/>
            <w:gridSpan w:val="8"/>
          </w:tcPr>
          <w:p w:rsidR="0037617F" w:rsidRPr="00942CA0" w:rsidRDefault="0037617F" w:rsidP="0037617F">
            <w:pPr>
              <w:pStyle w:val="a4"/>
              <w:ind w:left="0"/>
              <w:contextualSpacing w:val="0"/>
              <w:jc w:val="both"/>
              <w:rPr>
                <w:rFonts w:cstheme="minorHAnsi"/>
                <w:b/>
              </w:rPr>
            </w:pPr>
            <w:r w:rsidRPr="00942CA0">
              <w:t>Я не знаю таких программ</w:t>
            </w:r>
          </w:p>
        </w:tc>
      </w:tr>
      <w:tr w:rsidR="0037617F" w:rsidTr="0037617F">
        <w:trPr>
          <w:trHeight w:val="497"/>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2.</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Таких программ нет или они играют незначительную роль</w:t>
            </w:r>
          </w:p>
        </w:tc>
      </w:tr>
      <w:tr w:rsidR="0037617F" w:rsidTr="0037617F">
        <w:trPr>
          <w:trHeight w:val="602"/>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3.</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Такие программы имеют значение только для ограниченного круга социальных групп</w:t>
            </w:r>
          </w:p>
        </w:tc>
      </w:tr>
      <w:tr w:rsidR="0037617F" w:rsidTr="0037617F">
        <w:trPr>
          <w:trHeight w:val="480"/>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4.</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Затрудняюсь ответить</w:t>
            </w:r>
          </w:p>
        </w:tc>
      </w:tr>
      <w:tr w:rsidR="0037617F" w:rsidTr="0037617F">
        <w:trPr>
          <w:trHeight w:val="602"/>
        </w:trPr>
        <w:tc>
          <w:tcPr>
            <w:tcW w:w="8917" w:type="dxa"/>
            <w:gridSpan w:val="9"/>
          </w:tcPr>
          <w:p w:rsidR="0037617F" w:rsidRPr="00D52D2C" w:rsidRDefault="0037617F" w:rsidP="0037617F">
            <w:pPr>
              <w:jc w:val="both"/>
              <w:rPr>
                <w:rFonts w:cstheme="minorHAnsi"/>
                <w:b/>
                <w:color w:val="C00000"/>
              </w:rPr>
            </w:pPr>
            <w:r w:rsidRPr="006B6B2C">
              <w:rPr>
                <w:rFonts w:cstheme="minorHAnsi"/>
                <w:b/>
                <w:color w:val="C00000"/>
              </w:rPr>
              <w:t>БЛОК «ИНФРАСТРУКТУРА»</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5. Оцените качество предоставляемых коммунальных услуг в Вашем поселении</w:t>
            </w:r>
          </w:p>
        </w:tc>
      </w:tr>
      <w:tr w:rsidR="0037617F" w:rsidTr="0037617F">
        <w:trPr>
          <w:trHeight w:val="580"/>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5" w:type="dxa"/>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4"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34"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Сбор и утилизация ТБО</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lastRenderedPageBreak/>
              <w:t>Общественный транспорт</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Стационарная телефонная связь</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Мобильная связь</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Широкополосный интернет</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Мобильный интернет</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6. Какие из проблем в сфере ЖКХ в Вашем поселении Вы считаете наиболее актуальными (отметьте не более 5 вариантов):</w:t>
            </w:r>
          </w:p>
        </w:tc>
      </w:tr>
      <w:tr w:rsidR="0037617F" w:rsidTr="0037617F">
        <w:trPr>
          <w:trHeight w:val="40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37617F">
        <w:trPr>
          <w:trHeight w:val="41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37617F">
        <w:trPr>
          <w:trHeight w:val="4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37617F">
        <w:trPr>
          <w:trHeight w:val="426"/>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37617F">
        <w:trPr>
          <w:trHeight w:val="41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37617F">
        <w:trPr>
          <w:trHeight w:val="41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37617F">
        <w:trPr>
          <w:trHeight w:val="41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37617F">
        <w:trPr>
          <w:trHeight w:val="39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37617F">
        <w:trPr>
          <w:trHeight w:val="414"/>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37617F">
        <w:trPr>
          <w:trHeight w:val="42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37617F">
        <w:trPr>
          <w:trHeight w:val="41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37617F">
        <w:trPr>
          <w:trHeight w:val="418"/>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37617F">
        <w:trPr>
          <w:trHeight w:val="42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06" w:type="dxa"/>
            <w:gridSpan w:val="8"/>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37617F">
        <w:trPr>
          <w:trHeight w:val="41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06" w:type="dxa"/>
            <w:gridSpan w:val="8"/>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37617F">
        <w:trPr>
          <w:trHeight w:val="40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06" w:type="dxa"/>
            <w:gridSpan w:val="8"/>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37617F">
        <w:trPr>
          <w:trHeight w:val="415"/>
        </w:trPr>
        <w:tc>
          <w:tcPr>
            <w:tcW w:w="1111" w:type="dxa"/>
          </w:tcPr>
          <w:p w:rsidR="0037617F" w:rsidRDefault="0037617F" w:rsidP="0037617F">
            <w:pPr>
              <w:pStyle w:val="a4"/>
              <w:ind w:left="0"/>
              <w:contextualSpacing w:val="0"/>
              <w:jc w:val="center"/>
              <w:rPr>
                <w:rFonts w:cstheme="minorHAnsi"/>
                <w:b/>
                <w:sz w:val="24"/>
              </w:rPr>
            </w:pPr>
            <w:r>
              <w:rPr>
                <w:rFonts w:cstheme="minorHAnsi"/>
              </w:rPr>
              <w:t>16.</w:t>
            </w:r>
          </w:p>
        </w:tc>
        <w:tc>
          <w:tcPr>
            <w:tcW w:w="7806" w:type="dxa"/>
            <w:gridSpan w:val="8"/>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37617F">
        <w:trPr>
          <w:trHeight w:val="421"/>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17.</w:t>
            </w:r>
          </w:p>
        </w:tc>
        <w:tc>
          <w:tcPr>
            <w:tcW w:w="7806" w:type="dxa"/>
            <w:gridSpan w:val="8"/>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37617F">
        <w:trPr>
          <w:trHeight w:val="413"/>
        </w:trPr>
        <w:tc>
          <w:tcPr>
            <w:tcW w:w="1111"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06" w:type="dxa"/>
            <w:gridSpan w:val="8"/>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37617F">
        <w:trPr>
          <w:trHeight w:val="419"/>
        </w:trPr>
        <w:tc>
          <w:tcPr>
            <w:tcW w:w="1111"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06" w:type="dxa"/>
            <w:gridSpan w:val="8"/>
          </w:tcPr>
          <w:p w:rsidR="0037617F" w:rsidRDefault="0037617F" w:rsidP="0037617F">
            <w:pPr>
              <w:pStyle w:val="a4"/>
              <w:ind w:left="0"/>
              <w:contextualSpacing w:val="0"/>
              <w:jc w:val="both"/>
              <w:rPr>
                <w:rFonts w:cstheme="minorHAnsi"/>
                <w:b/>
                <w:sz w:val="24"/>
              </w:rPr>
            </w:pPr>
            <w:r w:rsidRPr="003D27DA">
              <w:t>Другое</w:t>
            </w:r>
          </w:p>
        </w:tc>
      </w:tr>
      <w:tr w:rsidR="0037617F" w:rsidTr="0037617F">
        <w:trPr>
          <w:trHeight w:val="602"/>
        </w:trPr>
        <w:tc>
          <w:tcPr>
            <w:tcW w:w="8917" w:type="dxa"/>
            <w:gridSpan w:val="9"/>
          </w:tcPr>
          <w:p w:rsidR="0037617F" w:rsidRPr="00D52D2C" w:rsidRDefault="0037617F" w:rsidP="0037617F">
            <w:pPr>
              <w:jc w:val="both"/>
              <w:rPr>
                <w:rFonts w:cstheme="minorHAnsi"/>
                <w:b/>
                <w:color w:val="C00000"/>
                <w:sz w:val="24"/>
              </w:rPr>
            </w:pPr>
            <w:r w:rsidRPr="006B6B2C">
              <w:rPr>
                <w:rFonts w:cstheme="minorHAnsi"/>
                <w:b/>
                <w:color w:val="C00000"/>
                <w:sz w:val="24"/>
              </w:rPr>
              <w:t>БЛОК «СОЦИАЛЬНАЯ СФЕРА»</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7. Оцените, пожалуйста, качество жизни в Малопургинском районе по пятибалльной шкале (1 – отвратительно 5 – отлично):</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Уровень доходов</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жилья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Условия труда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дополнительного образования (художественные, музыкальные, спортивные школы, творческие центры и т.п.)</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медицинских услуг</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 xml:space="preserve">Доступность </w:t>
            </w:r>
            <w:r w:rsidRPr="00425808">
              <w:lastRenderedPageBreak/>
              <w:t>медицинских услуг</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lastRenderedPageBreak/>
              <w:t>Инфраструктура детских дошкольных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общеобразовательных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учреждений здравоохранения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людей в трудной </w:t>
            </w:r>
            <w:r w:rsidRPr="004042ED">
              <w:lastRenderedPageBreak/>
              <w:t xml:space="preserve">жизненной ситуации) </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lastRenderedPageBreak/>
              <w:t>Экологическая ситуация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Деятельность общественных организаций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 xml:space="preserve">Безопасность (благоприятная </w:t>
            </w:r>
            <w:proofErr w:type="gramStart"/>
            <w:r w:rsidRPr="004042ED">
              <w:t>криминогенная обстановка</w:t>
            </w:r>
            <w:proofErr w:type="gramEnd"/>
            <w:r w:rsidRPr="004042ED">
              <w:t>)</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8.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A33744">
              <w:t xml:space="preserve">Да, если при этом сохранятся </w:t>
            </w:r>
            <w:proofErr w:type="gramStart"/>
            <w:r w:rsidRPr="00A33744">
              <w:t>существующие</w:t>
            </w:r>
            <w:proofErr w:type="gramEnd"/>
            <w:r w:rsidRPr="00A33744">
              <w:t xml:space="preserve"> объем и качество бесплатных услуг</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37617F">
        <w:trPr>
          <w:trHeight w:val="602"/>
        </w:trPr>
        <w:tc>
          <w:tcPr>
            <w:tcW w:w="8917" w:type="dxa"/>
            <w:gridSpan w:val="9"/>
          </w:tcPr>
          <w:p w:rsidR="0037617F" w:rsidRPr="00D52D2C" w:rsidRDefault="00D52D2C" w:rsidP="0037617F">
            <w:pPr>
              <w:jc w:val="both"/>
              <w:rPr>
                <w:rFonts w:cstheme="minorHAnsi"/>
                <w:b/>
                <w:color w:val="C00000"/>
                <w:sz w:val="24"/>
              </w:rPr>
            </w:pPr>
            <w:r>
              <w:rPr>
                <w:rFonts w:cstheme="minorHAnsi"/>
                <w:b/>
                <w:color w:val="C00000"/>
                <w:sz w:val="24"/>
              </w:rPr>
              <w:t>БЛОК «ДОСУГ»</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9. По Вашему мнению, достаточно ли социокультурных мероприятий проводится в Малопургинском районе?</w:t>
            </w:r>
          </w:p>
        </w:tc>
      </w:tr>
      <w:tr w:rsidR="0037617F" w:rsidTr="0037617F">
        <w:trPr>
          <w:trHeight w:val="27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363220">
              <w:t>Да</w:t>
            </w:r>
          </w:p>
        </w:tc>
      </w:tr>
      <w:tr w:rsidR="0037617F" w:rsidTr="0037617F">
        <w:trPr>
          <w:trHeight w:val="29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37617F">
        <w:trPr>
          <w:trHeight w:val="342"/>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363220">
              <w:t>Нет</w:t>
            </w:r>
          </w:p>
        </w:tc>
      </w:tr>
      <w:tr w:rsidR="0037617F" w:rsidTr="0037617F">
        <w:trPr>
          <w:trHeight w:val="376"/>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lastRenderedPageBreak/>
              <w:t>4.</w:t>
            </w:r>
          </w:p>
        </w:tc>
        <w:tc>
          <w:tcPr>
            <w:tcW w:w="7806" w:type="dxa"/>
            <w:gridSpan w:val="8"/>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37617F">
        <w:trPr>
          <w:trHeight w:val="268"/>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10. Как Вы чаще всего проводите свой отпуск, праздники?</w:t>
            </w:r>
          </w:p>
        </w:tc>
      </w:tr>
      <w:tr w:rsidR="0037617F" w:rsidTr="0037617F">
        <w:trPr>
          <w:trHeight w:val="25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C34FB6">
              <w:t>Дома (никуда не езжу)</w:t>
            </w:r>
          </w:p>
        </w:tc>
      </w:tr>
      <w:tr w:rsidR="0037617F" w:rsidTr="0037617F">
        <w:trPr>
          <w:trHeight w:val="389"/>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C34FB6">
              <w:t>В окрестностях своего поселения (пикники, охота, рыбалка и т.п.)</w:t>
            </w:r>
          </w:p>
        </w:tc>
      </w:tr>
      <w:tr w:rsidR="0037617F" w:rsidTr="0037617F">
        <w:trPr>
          <w:trHeight w:val="307"/>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C34FB6">
              <w:t>На приусадебном участке</w:t>
            </w:r>
          </w:p>
        </w:tc>
      </w:tr>
      <w:tr w:rsidR="0037617F" w:rsidTr="0037617F">
        <w:trPr>
          <w:trHeight w:val="199"/>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C34FB6">
              <w:t>Выезжаю на море</w:t>
            </w:r>
          </w:p>
        </w:tc>
      </w:tr>
      <w:tr w:rsidR="0037617F" w:rsidTr="0037617F">
        <w:trPr>
          <w:trHeight w:val="233"/>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C34FB6">
              <w:t>Путешествую по России</w:t>
            </w:r>
          </w:p>
        </w:tc>
      </w:tr>
      <w:tr w:rsidR="0037617F" w:rsidTr="0037617F">
        <w:trPr>
          <w:trHeight w:val="253"/>
        </w:trPr>
        <w:tc>
          <w:tcPr>
            <w:tcW w:w="1111" w:type="dxa"/>
          </w:tcPr>
          <w:p w:rsidR="0037617F" w:rsidRDefault="0037617F" w:rsidP="0037617F">
            <w:pPr>
              <w:pStyle w:val="a4"/>
              <w:ind w:left="0" w:firstLine="34"/>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C34FB6">
              <w:t>Выезжаю за рубеж</w:t>
            </w:r>
          </w:p>
        </w:tc>
      </w:tr>
      <w:tr w:rsidR="0037617F" w:rsidTr="0037617F">
        <w:trPr>
          <w:trHeight w:val="287"/>
        </w:trPr>
        <w:tc>
          <w:tcPr>
            <w:tcW w:w="1111" w:type="dxa"/>
          </w:tcPr>
          <w:p w:rsidR="0037617F" w:rsidRDefault="0037617F" w:rsidP="0037617F">
            <w:pPr>
              <w:pStyle w:val="a4"/>
              <w:ind w:left="0" w:firstLine="34"/>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C34FB6">
              <w:t>Другое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11. Насколько часто Вы посещаете местные зоны отдыха?</w:t>
            </w:r>
          </w:p>
        </w:tc>
      </w:tr>
      <w:tr w:rsidR="0037617F" w:rsidTr="0037617F">
        <w:trPr>
          <w:trHeight w:val="24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907B7C">
              <w:t>Очень редко</w:t>
            </w:r>
          </w:p>
        </w:tc>
      </w:tr>
      <w:tr w:rsidR="0037617F" w:rsidTr="0037617F">
        <w:trPr>
          <w:trHeight w:val="28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907B7C">
              <w:t>Иногда (несколько раз в год)</w:t>
            </w:r>
          </w:p>
        </w:tc>
      </w:tr>
      <w:tr w:rsidR="0037617F" w:rsidTr="0037617F">
        <w:trPr>
          <w:trHeight w:val="30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907B7C">
              <w:t>Часто (ежемесячно)</w:t>
            </w:r>
          </w:p>
        </w:tc>
      </w:tr>
      <w:tr w:rsidR="0037617F" w:rsidTr="0037617F">
        <w:trPr>
          <w:trHeight w:val="29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907B7C">
              <w:t>Регулярно (раз в неделю и чаще)</w:t>
            </w:r>
          </w:p>
        </w:tc>
      </w:tr>
      <w:tr w:rsidR="0037617F" w:rsidTr="0037617F">
        <w:trPr>
          <w:trHeight w:val="24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907B7C">
              <w:t>В Малопургинском районе нет зон отдыха</w:t>
            </w:r>
          </w:p>
        </w:tc>
      </w:tr>
      <w:tr w:rsidR="0037617F" w:rsidTr="0037617F">
        <w:trPr>
          <w:trHeight w:val="233"/>
        </w:trPr>
        <w:tc>
          <w:tcPr>
            <w:tcW w:w="1111"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907B7C">
              <w:t>Я бы посещал, но хороших зон отдыха нет</w:t>
            </w:r>
          </w:p>
        </w:tc>
      </w:tr>
      <w:tr w:rsidR="0037617F" w:rsidTr="0037617F">
        <w:trPr>
          <w:trHeight w:val="295"/>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907B7C">
              <w:t>Другое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12. Каких заведений в вашем поселении/районе Вам не хватает в сфере досуга, отдыха, развлечений? (отметьте не более 2 вариантов)</w:t>
            </w:r>
          </w:p>
        </w:tc>
      </w:tr>
      <w:tr w:rsidR="0037617F" w:rsidTr="0037617F">
        <w:trPr>
          <w:trHeight w:val="29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37617F">
        <w:trPr>
          <w:trHeight w:val="18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37617F">
        <w:trPr>
          <w:trHeight w:val="2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37617F">
        <w:trPr>
          <w:trHeight w:val="9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37617F">
        <w:trPr>
          <w:trHeight w:val="27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37617F">
        <w:trPr>
          <w:trHeight w:val="167"/>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6</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Торговых центров</w:t>
            </w:r>
          </w:p>
        </w:tc>
      </w:tr>
      <w:tr w:rsidR="0037617F" w:rsidTr="0037617F">
        <w:trPr>
          <w:trHeight w:val="187"/>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37617F">
        <w:trPr>
          <w:trHeight w:val="94"/>
        </w:trPr>
        <w:tc>
          <w:tcPr>
            <w:tcW w:w="1111"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13. Оцените доступность и качество услуг в сфере досуга, отдыха, развлечений (развлечения, общественное питание и т.п.) по пятибалльной шкале (1 – отвратительно 5 – отлично):</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Доступность услуг в сфере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Доступность услуг в сфере общественного питания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Качество услуг в сфере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Качество услуг в сфере общественного питания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Pr>
          <w:p w:rsidR="0037617F" w:rsidRPr="00D52D2C" w:rsidRDefault="0037617F" w:rsidP="0037617F">
            <w:pPr>
              <w:jc w:val="both"/>
              <w:rPr>
                <w:rFonts w:cstheme="minorHAnsi"/>
                <w:b/>
                <w:color w:val="C00000"/>
                <w:sz w:val="24"/>
              </w:rPr>
            </w:pPr>
            <w:r w:rsidRPr="006B6B2C">
              <w:rPr>
                <w:rFonts w:cstheme="minorHAnsi"/>
                <w:b/>
                <w:color w:val="C00000"/>
                <w:sz w:val="24"/>
              </w:rPr>
              <w:t>БЛОК «БУДУЩЕЕ»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14. На кого возлагаете основные надежды по развитию Малопургинского района в будущем?</w:t>
            </w:r>
          </w:p>
        </w:tc>
      </w:tr>
      <w:tr w:rsidR="0037617F" w:rsidTr="0037617F">
        <w:trPr>
          <w:trHeight w:val="2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37617F">
        <w:trPr>
          <w:trHeight w:val="24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37617F">
        <w:trPr>
          <w:trHeight w:val="26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37617F">
        <w:trPr>
          <w:trHeight w:val="15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37617F">
        <w:trPr>
          <w:trHeight w:val="79"/>
        </w:trPr>
        <w:tc>
          <w:tcPr>
            <w:tcW w:w="1111"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15. Хотели бы Вы, чтобы Ваши дети жили и работали в Малопургинском районе?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1.</w:t>
            </w:r>
          </w:p>
        </w:tc>
        <w:tc>
          <w:tcPr>
            <w:tcW w:w="7806" w:type="dxa"/>
            <w:gridSpan w:val="8"/>
          </w:tcPr>
          <w:p w:rsidR="0037617F" w:rsidRDefault="0037617F" w:rsidP="0037617F">
            <w:pPr>
              <w:pStyle w:val="a4"/>
              <w:ind w:left="0"/>
              <w:contextualSpacing w:val="0"/>
              <w:jc w:val="both"/>
              <w:rPr>
                <w:rFonts w:cstheme="minorHAnsi"/>
                <w:b/>
                <w:sz w:val="24"/>
              </w:rPr>
            </w:pPr>
            <w:r w:rsidRPr="00EB75E5">
              <w:t>Нет, ни за что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16. Уехали бы Вы из Малопургинского района, если бы представилась такая возможность?</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D16A5D">
              <w:t>Нет, ни за что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16A5D">
              <w:t>Возможно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37617F">
        <w:trPr>
          <w:trHeight w:val="602"/>
        </w:trPr>
        <w:tc>
          <w:tcPr>
            <w:tcW w:w="8917" w:type="dxa"/>
            <w:gridSpan w:val="9"/>
          </w:tcPr>
          <w:p w:rsidR="0037617F" w:rsidRPr="00D52D2C" w:rsidRDefault="00D52D2C" w:rsidP="0037617F">
            <w:pPr>
              <w:pStyle w:val="a4"/>
              <w:ind w:left="0"/>
              <w:contextualSpacing w:val="0"/>
              <w:jc w:val="both"/>
              <w:rPr>
                <w:rFonts w:cstheme="minorHAnsi"/>
                <w:b/>
                <w:color w:val="C00000"/>
                <w:sz w:val="24"/>
              </w:rPr>
            </w:pPr>
            <w:r w:rsidRPr="006B6B2C">
              <w:rPr>
                <w:rFonts w:cstheme="minorHAnsi"/>
                <w:b/>
                <w:color w:val="C00000"/>
                <w:sz w:val="24"/>
              </w:rPr>
              <w:t xml:space="preserve"> </w:t>
            </w:r>
            <w:r w:rsidR="0037617F" w:rsidRPr="006B6B2C">
              <w:rPr>
                <w:rFonts w:cstheme="minorHAnsi"/>
                <w:b/>
                <w:color w:val="C00000"/>
                <w:sz w:val="24"/>
              </w:rPr>
              <w:t>«ОБЩИЕ СВЕДЕНИЯ»</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Ваш пол</w:t>
            </w:r>
          </w:p>
        </w:tc>
      </w:tr>
      <w:tr w:rsidR="0037617F" w:rsidTr="0037617F">
        <w:trPr>
          <w:trHeight w:val="30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Pr="008F5F29" w:rsidRDefault="0037617F" w:rsidP="0037617F">
            <w:pPr>
              <w:jc w:val="both"/>
              <w:rPr>
                <w:rFonts w:cstheme="minorHAnsi"/>
                <w:b/>
                <w:sz w:val="24"/>
              </w:rPr>
            </w:pPr>
            <w:r w:rsidRPr="00DC4E1A">
              <w:t>Мужской</w:t>
            </w:r>
          </w:p>
        </w:tc>
      </w:tr>
      <w:tr w:rsidR="0037617F" w:rsidTr="0037617F">
        <w:trPr>
          <w:trHeight w:val="19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C4E1A">
              <w:t>Женский</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Ваш возраст</w:t>
            </w:r>
          </w:p>
        </w:tc>
      </w:tr>
      <w:tr w:rsidR="0037617F" w:rsidTr="0037617F">
        <w:trPr>
          <w:trHeight w:val="602"/>
        </w:trPr>
        <w:tc>
          <w:tcPr>
            <w:tcW w:w="8917" w:type="dxa"/>
            <w:gridSpan w:val="9"/>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Ваше муниципальное образование</w:t>
            </w:r>
          </w:p>
        </w:tc>
      </w:tr>
      <w:tr w:rsidR="0037617F" w:rsidTr="0037617F">
        <w:trPr>
          <w:trHeight w:val="602"/>
        </w:trPr>
        <w:tc>
          <w:tcPr>
            <w:tcW w:w="8917" w:type="dxa"/>
            <w:gridSpan w:val="9"/>
          </w:tcPr>
          <w:p w:rsidR="0037617F" w:rsidRDefault="0037617F" w:rsidP="0037617F">
            <w:pPr>
              <w:pStyle w:val="a4"/>
              <w:ind w:left="0"/>
              <w:contextualSpacing w:val="0"/>
              <w:jc w:val="both"/>
              <w:rPr>
                <w:rFonts w:cstheme="minorHAnsi"/>
                <w:b/>
                <w:sz w:val="24"/>
              </w:rPr>
            </w:pPr>
            <w:r>
              <w:rPr>
                <w:rFonts w:cstheme="minorHAnsi"/>
                <w:b/>
                <w:sz w:val="24"/>
              </w:rPr>
              <w:t>_______________</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20. Ваше образование</w:t>
            </w:r>
          </w:p>
        </w:tc>
      </w:tr>
      <w:tr w:rsidR="0037617F" w:rsidTr="0037617F">
        <w:trPr>
          <w:trHeight w:val="70"/>
        </w:trPr>
        <w:tc>
          <w:tcPr>
            <w:tcW w:w="1111" w:type="dxa"/>
          </w:tcPr>
          <w:p w:rsidR="0037617F" w:rsidRPr="00733F12" w:rsidRDefault="0037617F" w:rsidP="0037617F">
            <w:pPr>
              <w:jc w:val="center"/>
              <w:rPr>
                <w:rFonts w:cstheme="minorHAnsi"/>
              </w:rPr>
            </w:pPr>
            <w:r w:rsidRPr="00B53573">
              <w:rPr>
                <w:rFonts w:cstheme="minorHAnsi"/>
              </w:rPr>
              <w:t>1.</w:t>
            </w:r>
          </w:p>
        </w:tc>
        <w:tc>
          <w:tcPr>
            <w:tcW w:w="7806" w:type="dxa"/>
            <w:gridSpan w:val="8"/>
          </w:tcPr>
          <w:p w:rsidR="0037617F" w:rsidRPr="00733F12" w:rsidRDefault="0037617F" w:rsidP="0037617F">
            <w:pPr>
              <w:jc w:val="both"/>
              <w:rPr>
                <w:rFonts w:cstheme="minorHAnsi"/>
              </w:rPr>
            </w:pPr>
            <w:r w:rsidRPr="00733F12">
              <w:rPr>
                <w:rFonts w:cstheme="minorHAnsi"/>
              </w:rPr>
              <w:t>Высшее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37617F">
        <w:trPr>
          <w:trHeight w:val="16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37617F">
        <w:trPr>
          <w:trHeight w:val="93"/>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5</w:t>
            </w:r>
            <w:r w:rsidRPr="00B53573">
              <w:rPr>
                <w:rFonts w:cstheme="minorHAnsi"/>
              </w:rPr>
              <w:t>.</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21. Сфера занятости</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72127">
              <w:t>Образование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D72127">
              <w:t>Культура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D72127">
              <w:t>Нефтедобыча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Pr>
          <w:p w:rsidR="0037617F" w:rsidRDefault="0037617F" w:rsidP="0037617F">
            <w:pPr>
              <w:pStyle w:val="a4"/>
              <w:ind w:left="0"/>
              <w:contextualSpacing w:val="0"/>
              <w:jc w:val="both"/>
              <w:rPr>
                <w:rFonts w:cstheme="minorHAnsi"/>
                <w:b/>
                <w:sz w:val="24"/>
              </w:rPr>
            </w:pPr>
            <w:proofErr w:type="gramStart"/>
            <w:r w:rsidRPr="00D72127">
              <w:t>Обрабатывающие</w:t>
            </w:r>
            <w:proofErr w:type="gramEnd"/>
            <w:r w:rsidRPr="00D72127">
              <w:t xml:space="preserve"> производство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Pr>
          <w:p w:rsidR="0037617F" w:rsidRDefault="0037617F" w:rsidP="0037617F">
            <w:pPr>
              <w:pStyle w:val="a4"/>
              <w:ind w:left="0"/>
              <w:contextualSpacing w:val="0"/>
              <w:jc w:val="both"/>
              <w:rPr>
                <w:rFonts w:cstheme="minorHAnsi"/>
                <w:b/>
                <w:sz w:val="24"/>
              </w:rPr>
            </w:pPr>
            <w:r w:rsidRPr="00D72127">
              <w:t>Торговля</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Pr>
          <w:p w:rsidR="0037617F" w:rsidRDefault="0037617F" w:rsidP="0037617F">
            <w:pPr>
              <w:pStyle w:val="a4"/>
              <w:ind w:left="0"/>
              <w:contextualSpacing w:val="0"/>
              <w:jc w:val="both"/>
              <w:rPr>
                <w:rFonts w:cstheme="minorHAnsi"/>
                <w:b/>
                <w:sz w:val="24"/>
              </w:rPr>
            </w:pPr>
            <w:r w:rsidRPr="00D72127">
              <w:t>Домохозяйство</w:t>
            </w:r>
          </w:p>
        </w:tc>
      </w:tr>
      <w:tr w:rsidR="0037617F" w:rsidRPr="000665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Default="0037617F" w:rsidP="0037617F">
      <w:pPr>
        <w:pStyle w:val="a4"/>
        <w:ind w:left="714"/>
        <w:contextualSpacing w:val="0"/>
        <w:jc w:val="both"/>
        <w:rPr>
          <w:rFonts w:cstheme="minorHAnsi"/>
          <w:b/>
          <w:sz w:val="24"/>
        </w:rPr>
      </w:pPr>
    </w:p>
    <w:p w:rsidR="0037617F" w:rsidRDefault="0037617F" w:rsidP="0037617F">
      <w:pPr>
        <w:pStyle w:val="a4"/>
        <w:ind w:left="714"/>
        <w:contextualSpacing w:val="0"/>
        <w:jc w:val="both"/>
        <w:rPr>
          <w:rFonts w:cstheme="minorHAnsi"/>
          <w:b/>
          <w:sz w:val="24"/>
        </w:rPr>
        <w:sectPr w:rsidR="0037617F" w:rsidSect="0037617F">
          <w:pgSz w:w="11906" w:h="16838"/>
          <w:pgMar w:top="1985"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3 Анкета для проведения опроса целевых групп населения Малопургинского района: группа «Молодежь»</w:t>
      </w:r>
    </w:p>
    <w:p w:rsidR="0037617F" w:rsidRPr="006B6B2C" w:rsidRDefault="0037617F" w:rsidP="0037617F">
      <w:pPr>
        <w:jc w:val="both"/>
        <w:rPr>
          <w:rFonts w:cstheme="minorHAnsi"/>
          <w:b/>
          <w:sz w:val="24"/>
        </w:rPr>
      </w:pPr>
    </w:p>
    <w:tbl>
      <w:tblPr>
        <w:tblW w:w="8917" w:type="dxa"/>
        <w:tblInd w:w="108"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Layout w:type="fixed"/>
        <w:tblLook w:val="04A0" w:firstRow="1" w:lastRow="0" w:firstColumn="1" w:lastColumn="0" w:noHBand="0" w:noVBand="1"/>
      </w:tblPr>
      <w:tblGrid>
        <w:gridCol w:w="1111"/>
        <w:gridCol w:w="1513"/>
        <w:gridCol w:w="1199"/>
        <w:gridCol w:w="1275"/>
        <w:gridCol w:w="1114"/>
        <w:gridCol w:w="164"/>
        <w:gridCol w:w="1007"/>
        <w:gridCol w:w="270"/>
        <w:gridCol w:w="1264"/>
      </w:tblGrid>
      <w:tr w:rsidR="0037617F" w:rsidTr="0037617F">
        <w:trPr>
          <w:trHeight w:val="206"/>
        </w:trPr>
        <w:tc>
          <w:tcPr>
            <w:tcW w:w="8917" w:type="dxa"/>
            <w:gridSpan w:val="9"/>
            <w:tcBorders>
              <w:top w:val="nil"/>
              <w:left w:val="nil"/>
              <w:bottom w:val="dashed" w:sz="4" w:space="0" w:color="auto"/>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auto"/>
          </w:tcPr>
          <w:p w:rsidR="0037617F" w:rsidRPr="00997B60" w:rsidRDefault="0037617F" w:rsidP="00D52D2C">
            <w:pPr>
              <w:jc w:val="both"/>
              <w:rPr>
                <w:rFonts w:cstheme="minorHAnsi"/>
                <w:b/>
                <w:color w:val="C00000"/>
              </w:rPr>
            </w:pPr>
          </w:p>
          <w:p w:rsidR="0037617F" w:rsidRPr="00D52D2C" w:rsidRDefault="0037617F" w:rsidP="00D52D2C">
            <w:pPr>
              <w:ind w:firstLine="34"/>
              <w:jc w:val="both"/>
              <w:rPr>
                <w:rFonts w:cstheme="minorHAnsi"/>
                <w:b/>
                <w:color w:val="C00000"/>
                <w:sz w:val="24"/>
              </w:rPr>
            </w:pPr>
            <w:r w:rsidRPr="00997B60">
              <w:rPr>
                <w:rFonts w:cstheme="minorHAnsi"/>
                <w:b/>
                <w:color w:val="C00000"/>
              </w:rPr>
              <w:t>БЛОК «НАСТОЯЩЕЕ»</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качественное общее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хорошее среднее профессиональное и/или высшее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 xml:space="preserve">Возможность приобретения доступного жилья </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Содержательный и полезный досуг в учреждениях дополнительного образования (дополнительное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качественную медицинскую помощь</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rPr>
                <w:rFonts w:cstheme="minorHAnsi"/>
              </w:rPr>
            </w:pPr>
            <w:r w:rsidRPr="00562E2F">
              <w:rPr>
                <w:rFonts w:cstheme="minorHAnsi"/>
              </w:rPr>
              <w:t>Возможность хорошо проводить досуг</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Хороший социально-психологический климат (доброжелательные отношения, знакомые лица)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Исторические ценности района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Социокультурное развитие района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Природа и экология</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lastRenderedPageBreak/>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Близкое расположение к региональному центру г. Ижевску</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самореализации</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jc w:val="both"/>
              <w:rPr>
                <w:rFonts w:cstheme="minorHAnsi"/>
              </w:rPr>
            </w:pPr>
            <w:r w:rsidRPr="00562E2F">
              <w:rPr>
                <w:rFonts w:cstheme="minorHAnsi"/>
              </w:rPr>
              <w:t>Компактность инфраструктуры</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Pr>
                <w:rFonts w:cstheme="minorHAnsi"/>
              </w:rPr>
              <w:t>15</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jc w:val="both"/>
              <w:rPr>
                <w:rFonts w:cstheme="minorHAnsi"/>
              </w:rPr>
            </w:pPr>
            <w:r w:rsidRPr="00562E2F">
              <w:rPr>
                <w:rFonts w:cstheme="minorHAnsi"/>
              </w:rPr>
              <w:t>Другое____________________</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Экономика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Социальная инфраструктура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Жилье и коммунальная инфраструктура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Транспорт</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Экология</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Благоустройство</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Здравоохранение</w:t>
            </w:r>
          </w:p>
        </w:tc>
      </w:tr>
      <w:tr w:rsidR="0037617F" w:rsidTr="0037617F">
        <w:trPr>
          <w:trHeight w:val="391"/>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3B0110" w:rsidRDefault="0037617F" w:rsidP="0037617F">
            <w:pPr>
              <w:jc w:val="both"/>
            </w:pPr>
            <w:r w:rsidRPr="002F7512">
              <w:t>Культура и досуг</w:t>
            </w:r>
          </w:p>
        </w:tc>
      </w:tr>
      <w:tr w:rsidR="0037617F" w:rsidTr="0037617F">
        <w:trPr>
          <w:trHeight w:val="391"/>
        </w:trPr>
        <w:tc>
          <w:tcPr>
            <w:tcW w:w="1111" w:type="dxa"/>
            <w:tcBorders>
              <w:top w:val="dashed" w:sz="4" w:space="0" w:color="auto"/>
              <w:left w:val="dashed" w:sz="4" w:space="0" w:color="auto"/>
              <w:bottom w:val="dashed" w:sz="4" w:space="0" w:color="auto"/>
              <w:right w:val="dashed" w:sz="4" w:space="0" w:color="auto"/>
            </w:tcBorders>
          </w:tcPr>
          <w:p w:rsidR="0037617F" w:rsidRPr="00562E2F" w:rsidRDefault="0037617F" w:rsidP="0037617F">
            <w:pPr>
              <w:jc w:val="center"/>
              <w:rPr>
                <w:rFonts w:cstheme="minorHAnsi"/>
              </w:rPr>
            </w:pPr>
            <w:r>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2F7512" w:rsidRDefault="0037617F" w:rsidP="0037617F">
            <w:pPr>
              <w:jc w:val="both"/>
            </w:pPr>
            <w:r w:rsidRPr="00562E2F">
              <w:t>Молодежная политика</w:t>
            </w:r>
          </w:p>
        </w:tc>
      </w:tr>
      <w:tr w:rsidR="0037617F" w:rsidTr="0037617F">
        <w:trPr>
          <w:trHeight w:val="411"/>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r>
              <w:rPr>
                <w:rFonts w:cstheme="minorHAnsi"/>
              </w:rPr>
              <w:t>2</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 xml:space="preserve">Предпринимательство </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r>
              <w:rPr>
                <w:rFonts w:cstheme="minorHAnsi"/>
              </w:rPr>
              <w:t>3</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Другое</w:t>
            </w:r>
          </w:p>
        </w:tc>
      </w:tr>
      <w:tr w:rsidR="0037617F" w:rsidRPr="00185FB0" w:rsidTr="0037617F">
        <w:trPr>
          <w:trHeight w:val="580"/>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 xml:space="preserve">Отметьте свое согласие или несогласие с указанными причинами, оценив по шкале от 1 до 5, где 1 - не </w:t>
            </w:r>
            <w:proofErr w:type="gramStart"/>
            <w:r w:rsidRPr="003D3BB6">
              <w:rPr>
                <w:rFonts w:cstheme="minorHAnsi"/>
                <w:i/>
                <w:iCs/>
                <w:color w:val="1F4E79" w:themeColor="accent1" w:themeShade="80"/>
              </w:rPr>
              <w:t>согласен</w:t>
            </w:r>
            <w:proofErr w:type="gramEnd"/>
            <w:r w:rsidRPr="003D3BB6">
              <w:rPr>
                <w:rFonts w:cstheme="minorHAnsi"/>
                <w:i/>
                <w:iCs/>
                <w:color w:val="1F4E79" w:themeColor="accent1" w:themeShade="80"/>
              </w:rPr>
              <w:t>, 5 - абсолютно согласен</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199"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lastRenderedPageBreak/>
              <w:t>Трудно найти интересную и хорошо оплачиваемую работу</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rPr>
            </w:pPr>
            <w:r w:rsidRPr="003D3BB6">
              <w:rPr>
                <w:rFonts w:cstheme="minorHAnsi"/>
                <w:i/>
                <w:iCs/>
                <w:color w:val="1F4E79" w:themeColor="accent1" w:themeShade="80"/>
              </w:rPr>
              <w:t>4. Как Вы оцениваете роль социальных программ, реализуемых в районе?</w:t>
            </w:r>
          </w:p>
        </w:tc>
      </w:tr>
      <w:tr w:rsidR="0037617F" w:rsidTr="0037617F">
        <w:trPr>
          <w:trHeight w:val="429"/>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rPr>
            </w:pPr>
            <w:r w:rsidRPr="00942CA0">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rPr>
            </w:pPr>
            <w:r w:rsidRPr="00942CA0">
              <w:t>Я не знаю таких программ</w:t>
            </w:r>
          </w:p>
        </w:tc>
      </w:tr>
      <w:tr w:rsidR="0037617F" w:rsidTr="0037617F">
        <w:trPr>
          <w:trHeight w:val="497"/>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Таких программ нет или они играют незначительную роль</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Такие программы имеют значение только для ограниченного круга социальных групп</w:t>
            </w:r>
          </w:p>
        </w:tc>
      </w:tr>
      <w:tr w:rsidR="0037617F" w:rsidTr="0037617F">
        <w:trPr>
          <w:trHeight w:val="480"/>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1F40E1" w:rsidRDefault="001F40E1" w:rsidP="0037617F">
            <w:pPr>
              <w:jc w:val="both"/>
              <w:rPr>
                <w:rFonts w:cstheme="minorHAnsi"/>
                <w:b/>
                <w:color w:val="C00000"/>
              </w:rPr>
            </w:pPr>
            <w:r>
              <w:rPr>
                <w:rFonts w:cstheme="minorHAnsi"/>
                <w:b/>
                <w:color w:val="C00000"/>
              </w:rPr>
              <w:t>БЛОК «ИНФРАСТРУКТУРА»</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5. Оцените качество предоставляемых коммунальных услуг в Вашем поселении</w:t>
            </w: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5"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4"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2"/>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34" w:type="dxa"/>
            <w:gridSpan w:val="2"/>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274"/>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Сбор и утилизация ТБО</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Общественный транспорт</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lastRenderedPageBreak/>
              <w:t>Стационарная телефонная связь</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Мобильная связь</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Широкополосный интернет</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Мобильный интернет</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6. Какие из проблем в сфере ЖКХ в Вашем поселении Вы считаете наиболее актуальными (отметьте не более 5 вариантов):</w:t>
            </w:r>
          </w:p>
        </w:tc>
      </w:tr>
      <w:tr w:rsidR="0037617F" w:rsidTr="0037617F">
        <w:trPr>
          <w:trHeight w:val="40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37617F">
        <w:trPr>
          <w:trHeight w:val="41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37617F">
        <w:trPr>
          <w:trHeight w:val="4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37617F">
        <w:trPr>
          <w:trHeight w:val="426"/>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37617F">
        <w:trPr>
          <w:trHeight w:val="41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37617F">
        <w:trPr>
          <w:trHeight w:val="41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37617F">
        <w:trPr>
          <w:trHeight w:val="3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37617F">
        <w:trPr>
          <w:trHeight w:val="41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37617F">
        <w:trPr>
          <w:trHeight w:val="42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37617F">
        <w:trPr>
          <w:trHeight w:val="41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37617F">
        <w:trPr>
          <w:trHeight w:val="418"/>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37617F">
        <w:trPr>
          <w:trHeight w:val="42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37617F">
        <w:trPr>
          <w:trHeight w:val="40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37617F">
        <w:trPr>
          <w:trHeight w:val="41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16.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37617F">
        <w:trPr>
          <w:trHeight w:val="42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17.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37617F">
        <w:trPr>
          <w:trHeight w:val="413"/>
        </w:trPr>
        <w:tc>
          <w:tcPr>
            <w:tcW w:w="1111"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37617F">
        <w:trPr>
          <w:trHeight w:val="419"/>
        </w:trPr>
        <w:tc>
          <w:tcPr>
            <w:tcW w:w="1111"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1F40E1" w:rsidRDefault="001F40E1" w:rsidP="0037617F">
            <w:pPr>
              <w:jc w:val="both"/>
              <w:rPr>
                <w:rFonts w:cstheme="minorHAnsi"/>
                <w:b/>
                <w:color w:val="C00000"/>
                <w:sz w:val="24"/>
              </w:rPr>
            </w:pPr>
            <w:r>
              <w:rPr>
                <w:rFonts w:cstheme="minorHAnsi"/>
                <w:b/>
                <w:color w:val="C00000"/>
                <w:sz w:val="24"/>
              </w:rPr>
              <w:lastRenderedPageBreak/>
              <w:t>БЛОК «СОЦИАЛЬНАЯ СФЕРА»</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7. Оцените, пожалуйста, качество жизни в Малопургинском районе по пятибалльной шкале (1 – отвратительно 5 – отлично):</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Уровень доходов</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жилья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Условия труда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дополнительного образования (художественные, музыкальные, спортивные школы, творческие центры и т.п.)</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медицинских услуг</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Доступность медицинских услуг</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Инфраструктура детских дошкольных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 xml:space="preserve">Инфраструктура общеобразовательных </w:t>
            </w:r>
            <w:r w:rsidRPr="00671B2C">
              <w:lastRenderedPageBreak/>
              <w:t>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lastRenderedPageBreak/>
              <w:t>Инфраструктура учреждений здравоохранения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людей в трудной жизненной ситуации) </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Экологическая ситуация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lastRenderedPageBreak/>
              <w:t>Деятельность общественных организаций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 xml:space="preserve">Безопасность (благоприятная </w:t>
            </w:r>
            <w:proofErr w:type="gramStart"/>
            <w:r w:rsidRPr="004042ED">
              <w:t>криминогенная обстановка</w:t>
            </w:r>
            <w:proofErr w:type="gramEnd"/>
            <w:r w:rsidRPr="004042ED">
              <w:t>)</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8.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 xml:space="preserve">Да, если при этом сохранятся </w:t>
            </w:r>
            <w:proofErr w:type="gramStart"/>
            <w:r w:rsidRPr="00A33744">
              <w:t>существующие</w:t>
            </w:r>
            <w:proofErr w:type="gramEnd"/>
            <w:r w:rsidRPr="00A33744">
              <w:t xml:space="preserve"> объем и качество бесплатных услуг</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EC0CB3" w:rsidRDefault="0037617F" w:rsidP="0037617F">
            <w:pPr>
              <w:jc w:val="both"/>
              <w:rPr>
                <w:rFonts w:cstheme="minorHAnsi"/>
                <w:b/>
                <w:color w:val="C00000"/>
                <w:sz w:val="24"/>
              </w:rPr>
            </w:pPr>
            <w:r w:rsidRPr="006B6B2C">
              <w:rPr>
                <w:rFonts w:cstheme="minorHAnsi"/>
                <w:b/>
                <w:color w:val="C00000"/>
                <w:sz w:val="24"/>
              </w:rPr>
              <w:t>БЛОК «</w:t>
            </w:r>
            <w:r>
              <w:rPr>
                <w:rFonts w:cstheme="minorHAnsi"/>
                <w:b/>
                <w:color w:val="C00000"/>
                <w:sz w:val="24"/>
              </w:rPr>
              <w:t>САМОРЕАЛИЗАЦИЯ</w:t>
            </w:r>
            <w:r w:rsidRPr="006B6B2C">
              <w:rPr>
                <w:rFonts w:cstheme="minorHAnsi"/>
                <w:b/>
                <w:color w:val="C00000"/>
                <w:sz w:val="24"/>
              </w:rPr>
              <w:t>»</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9. В какой сфере Вы бы хотели реализовать себя?  (отметьте не более 3 вариантов)</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Производство (промышленность)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Здравоохранение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Образование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Сфера обслуживания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Предпринимательство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Культура, искусство, СМИ, развлечения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Наука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Государственная служба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Сельское хозяйство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lastRenderedPageBreak/>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Информационные технологии и связь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Армия и силовые структуры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Спорт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Туризм</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Другое__________________________________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10. В какой сфере, на Ваш взгляд, есть возможность для реализации молодежи в Малопургинском районе? (отметьте не более 3 вариантов)</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Производство (промышленность)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Здравоохранение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Образование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Сфера обслуживания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Предпринимательство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Культура, искусство, СМИ, развлечения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Наука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Государственная служба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Сельское хозяйство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Информационные технологии и связь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Армия и силовые структуры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Спорт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Туризм</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11. Вы хотели бы иметь возможность получать дополнительное образование в районе (принимать участие в тренингах, семинарах, курсах, мероприятиях по личностному росту и т.п.)?</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 xml:space="preserve">Да </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Нет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12. Вы хотели бы реализовывать свой бизнес-проект?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lastRenderedPageBreak/>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Да, в Малопургинском районе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Да, но не здесь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Точно нет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Pr>
                <w:rFonts w:cstheme="minorHAnsi"/>
              </w:rPr>
              <w:t>4</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 xml:space="preserve">13. </w:t>
            </w:r>
            <w:proofErr w:type="gramStart"/>
            <w:r w:rsidRPr="003D3BB6">
              <w:rPr>
                <w:i/>
                <w:iCs/>
                <w:color w:val="1F4E79" w:themeColor="accent1" w:themeShade="80"/>
              </w:rPr>
              <w:t>Какие интернет-ресурсы будут удобны при получении Вами информации, актуальной для молодежи (о досуге, образовании, карьере, бизнесе, отдыхе, культуре, спорте и т.д.)?</w:t>
            </w:r>
            <w:proofErr w:type="gramEnd"/>
            <w:r w:rsidRPr="003D3BB6">
              <w:rPr>
                <w:i/>
                <w:iCs/>
                <w:color w:val="1F4E79" w:themeColor="accent1" w:themeShade="80"/>
              </w:rPr>
              <w:t xml:space="preserve"> В социальных сетях Вы можете указать название конкретной группы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Вконтакте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Facebook</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Twitter</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Одноклассники</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Официальный сайт администрации Малопургинского района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Приложение в телефоне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Другие ресурсы______________________________________________________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«ДОСУГ»</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14. По Вашему мнению, достаточно ли социокультурных мероприятий проводится в Малопургинском районе?</w:t>
            </w:r>
          </w:p>
        </w:tc>
      </w:tr>
      <w:tr w:rsidR="0037617F" w:rsidTr="0037617F">
        <w:trPr>
          <w:trHeight w:val="27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Да</w:t>
            </w:r>
          </w:p>
        </w:tc>
      </w:tr>
      <w:tr w:rsidR="0037617F" w:rsidTr="0037617F">
        <w:trPr>
          <w:trHeight w:val="29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37617F">
        <w:trPr>
          <w:trHeight w:val="34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Нет</w:t>
            </w:r>
          </w:p>
        </w:tc>
      </w:tr>
      <w:tr w:rsidR="0037617F" w:rsidTr="0037617F">
        <w:trPr>
          <w:trHeight w:val="376"/>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37617F">
        <w:trPr>
          <w:trHeight w:val="268"/>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15. Как Вы чаще всего проводите свой отпуск, праздники?</w:t>
            </w:r>
          </w:p>
        </w:tc>
      </w:tr>
      <w:tr w:rsidR="0037617F" w:rsidTr="0037617F">
        <w:trPr>
          <w:trHeight w:val="25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Дома (никуда не езжу)</w:t>
            </w:r>
          </w:p>
        </w:tc>
      </w:tr>
      <w:tr w:rsidR="0037617F" w:rsidTr="0037617F">
        <w:trPr>
          <w:trHeight w:val="38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 окрестностях своего поселения (пикники, охота, рыбалка и т.п.)</w:t>
            </w:r>
          </w:p>
        </w:tc>
      </w:tr>
      <w:tr w:rsidR="0037617F" w:rsidTr="0037617F">
        <w:trPr>
          <w:trHeight w:val="3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На приусадебном участке</w:t>
            </w:r>
          </w:p>
        </w:tc>
      </w:tr>
      <w:tr w:rsidR="0037617F" w:rsidTr="0037617F">
        <w:trPr>
          <w:trHeight w:val="19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lastRenderedPageBreak/>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Выезжаю на море</w:t>
            </w:r>
          </w:p>
        </w:tc>
      </w:tr>
      <w:tr w:rsidR="0037617F" w:rsidTr="0037617F">
        <w:trPr>
          <w:trHeight w:val="23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Путешествую по России</w:t>
            </w:r>
          </w:p>
        </w:tc>
      </w:tr>
      <w:tr w:rsidR="0037617F" w:rsidTr="0037617F">
        <w:trPr>
          <w:trHeight w:val="25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Выезжаю за рубеж</w:t>
            </w:r>
          </w:p>
        </w:tc>
      </w:tr>
      <w:tr w:rsidR="0037617F" w:rsidTr="0037617F">
        <w:trPr>
          <w:trHeight w:val="2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16. Насколько часто Вы посещаете местные зоны отдыха?</w:t>
            </w:r>
          </w:p>
        </w:tc>
      </w:tr>
      <w:tr w:rsidR="0037617F" w:rsidTr="0037617F">
        <w:trPr>
          <w:trHeight w:val="24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Очень редко</w:t>
            </w:r>
          </w:p>
        </w:tc>
      </w:tr>
      <w:tr w:rsidR="0037617F" w:rsidTr="0037617F">
        <w:trPr>
          <w:trHeight w:val="28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Иногда (несколько раз в год)</w:t>
            </w:r>
          </w:p>
        </w:tc>
      </w:tr>
      <w:tr w:rsidR="0037617F" w:rsidTr="0037617F">
        <w:trPr>
          <w:trHeight w:val="30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Часто (ежемесячно)</w:t>
            </w:r>
          </w:p>
        </w:tc>
      </w:tr>
      <w:tr w:rsidR="0037617F" w:rsidTr="0037617F">
        <w:trPr>
          <w:trHeight w:val="29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Регулярно (раз в неделю и чаще)</w:t>
            </w:r>
          </w:p>
        </w:tc>
      </w:tr>
      <w:tr w:rsidR="0037617F" w:rsidTr="0037617F">
        <w:trPr>
          <w:trHeight w:val="24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В Малопургинском районе нет зон отдыха</w:t>
            </w:r>
          </w:p>
        </w:tc>
      </w:tr>
      <w:tr w:rsidR="0037617F" w:rsidTr="0037617F">
        <w:trPr>
          <w:trHeight w:val="23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Я бы посещал, но хороших зон отдыха нет</w:t>
            </w:r>
          </w:p>
        </w:tc>
      </w:tr>
      <w:tr w:rsidR="0037617F" w:rsidTr="0037617F">
        <w:trPr>
          <w:trHeight w:val="2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Каких заведений в вашем поселении/районе Вам не хватает в сфере досуга, отдыха, развлечений? (отметьте не более 2 вариантов)</w:t>
            </w:r>
          </w:p>
        </w:tc>
      </w:tr>
      <w:tr w:rsidR="0037617F" w:rsidTr="0037617F">
        <w:trPr>
          <w:trHeight w:val="2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37617F">
        <w:trPr>
          <w:trHeight w:val="1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37617F">
        <w:trPr>
          <w:trHeight w:val="2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37617F">
        <w:trPr>
          <w:trHeight w:val="9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37617F">
        <w:trPr>
          <w:trHeight w:val="27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37617F">
        <w:trPr>
          <w:trHeight w:val="16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Торговых центров</w:t>
            </w:r>
          </w:p>
        </w:tc>
      </w:tr>
      <w:tr w:rsidR="0037617F" w:rsidTr="0037617F">
        <w:trPr>
          <w:trHeight w:val="1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37617F">
        <w:trPr>
          <w:trHeight w:val="9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Оцените доступность и качество услуг в сфере досуга, отдыха, развлечений (развлечения, общественное питание и т.п.) по пятибалльной шкале (1 – отвратительно 5 – отлично):</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 xml:space="preserve">Доступность услуг в </w:t>
            </w:r>
            <w:r w:rsidRPr="00241BEC">
              <w:lastRenderedPageBreak/>
              <w:t>сфере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lastRenderedPageBreak/>
              <w:t>Доступность услуг в сфере общественного питания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Качество услуг в сфере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Качество услуг в сфере общественного питания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«БУДУЩЕЕ»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На кого возлагаете основные надежды по развитию Малопургинского района в будущем?</w:t>
            </w:r>
          </w:p>
        </w:tc>
      </w:tr>
      <w:tr w:rsidR="0037617F" w:rsidTr="0037617F">
        <w:trPr>
          <w:trHeight w:val="2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37617F">
        <w:trPr>
          <w:trHeight w:val="24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37617F">
        <w:trPr>
          <w:trHeight w:val="26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37617F">
        <w:trPr>
          <w:trHeight w:val="15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37617F">
        <w:trPr>
          <w:trHeight w:val="7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20. Хотели бы Вы, чтобы Ваши дети жили и работали в Малопургинском районе?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Нет, ни за что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21. Уехали бы Вы из Малопургинского района, если бы представилась такая возможность?</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lastRenderedPageBreak/>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Нет, ни за что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Возможно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EC0CB3" w:rsidRDefault="0037617F" w:rsidP="0037617F">
            <w:pPr>
              <w:pStyle w:val="a4"/>
              <w:ind w:left="0"/>
              <w:contextualSpacing w:val="0"/>
              <w:jc w:val="both"/>
              <w:rPr>
                <w:rFonts w:cstheme="minorHAnsi"/>
                <w:b/>
                <w:color w:val="C00000"/>
                <w:sz w:val="24"/>
              </w:rPr>
            </w:pPr>
            <w:r>
              <w:rPr>
                <w:rFonts w:cstheme="minorHAnsi"/>
                <w:b/>
                <w:color w:val="C00000"/>
                <w:sz w:val="24"/>
              </w:rPr>
              <w:t>«ОБЩИЕ СВЕДЕНИЯ»</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22. Ваш пол</w:t>
            </w:r>
          </w:p>
        </w:tc>
      </w:tr>
      <w:tr w:rsidR="0037617F" w:rsidTr="0037617F">
        <w:trPr>
          <w:trHeight w:val="30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8F5F29" w:rsidRDefault="0037617F" w:rsidP="0037617F">
            <w:pPr>
              <w:jc w:val="both"/>
              <w:rPr>
                <w:rFonts w:cstheme="minorHAnsi"/>
                <w:b/>
                <w:sz w:val="24"/>
              </w:rPr>
            </w:pPr>
            <w:r w:rsidRPr="00DC4E1A">
              <w:t>Мужской</w:t>
            </w:r>
          </w:p>
        </w:tc>
      </w:tr>
      <w:tr w:rsidR="0037617F" w:rsidTr="0037617F">
        <w:trPr>
          <w:trHeight w:val="19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C4E1A">
              <w:t>Женский</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23. Ваш возраст</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24. Ваше муниципальное образование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Pr>
                <w:rFonts w:cstheme="minorHAnsi"/>
                <w:b/>
                <w:sz w:val="24"/>
              </w:rPr>
              <w:t>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25. Ваше образование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Pr="00733F12" w:rsidRDefault="0037617F" w:rsidP="0037617F">
            <w:pPr>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jc w:val="both"/>
              <w:rPr>
                <w:rFonts w:cstheme="minorHAnsi"/>
              </w:rPr>
            </w:pPr>
            <w:r w:rsidRPr="00733F12">
              <w:rPr>
                <w:rFonts w:cstheme="minorHAnsi"/>
              </w:rPr>
              <w:t>Высшее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37617F">
        <w:trPr>
          <w:trHeight w:val="16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37617F">
        <w:trPr>
          <w:trHeight w:val="9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5</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26. Сфера занятости</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Образование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Культура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Нефтедобыча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lastRenderedPageBreak/>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roofErr w:type="gramStart"/>
            <w:r w:rsidRPr="00D72127">
              <w:t>Обрабатывающие</w:t>
            </w:r>
            <w:proofErr w:type="gramEnd"/>
            <w:r w:rsidRPr="00D72127">
              <w:t xml:space="preserve"> производство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Торговля</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Домохозяйство</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Default="0037617F" w:rsidP="0037617F">
      <w:pPr>
        <w:pStyle w:val="a4"/>
        <w:ind w:left="714"/>
        <w:contextualSpacing w:val="0"/>
        <w:jc w:val="both"/>
        <w:rPr>
          <w:rFonts w:cstheme="minorHAnsi"/>
          <w:b/>
          <w:sz w:val="24"/>
        </w:rPr>
        <w:sectPr w:rsidR="0037617F" w:rsidSect="003A6A8B">
          <w:pgSz w:w="11906" w:h="16838"/>
          <w:pgMar w:top="1418"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4 Анкета для проведения опроса целевых групп населения Малопург</w:t>
      </w:r>
      <w:r>
        <w:rPr>
          <w:rFonts w:cstheme="minorHAnsi"/>
          <w:b/>
          <w:sz w:val="24"/>
        </w:rPr>
        <w:t>инского района: группа «Власть»</w:t>
      </w:r>
    </w:p>
    <w:p w:rsidR="0037617F" w:rsidRDefault="0037617F" w:rsidP="0037617F">
      <w:pPr>
        <w:jc w:val="both"/>
        <w:rPr>
          <w:rStyle w:val="af3"/>
          <w:rFonts w:cstheme="minorHAnsi"/>
          <w:bCs w:val="0"/>
          <w:i w:val="0"/>
          <w:iCs w:val="0"/>
          <w:sz w:val="24"/>
        </w:rPr>
      </w:pPr>
    </w:p>
    <w:tbl>
      <w:tblPr>
        <w:tblW w:w="8931" w:type="dxa"/>
        <w:tblInd w:w="108"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Look w:val="04A0" w:firstRow="1" w:lastRow="0" w:firstColumn="1" w:lastColumn="0" w:noHBand="0" w:noVBand="1"/>
      </w:tblPr>
      <w:tblGrid>
        <w:gridCol w:w="1105"/>
        <w:gridCol w:w="29"/>
        <w:gridCol w:w="1488"/>
        <w:gridCol w:w="1196"/>
        <w:gridCol w:w="1272"/>
        <w:gridCol w:w="440"/>
        <w:gridCol w:w="672"/>
        <w:gridCol w:w="174"/>
        <w:gridCol w:w="850"/>
        <w:gridCol w:w="147"/>
        <w:gridCol w:w="280"/>
        <w:gridCol w:w="424"/>
        <w:gridCol w:w="854"/>
      </w:tblGrid>
      <w:tr w:rsidR="0037617F" w:rsidTr="001F40E1">
        <w:trPr>
          <w:trHeight w:val="206"/>
        </w:trPr>
        <w:tc>
          <w:tcPr>
            <w:tcW w:w="8931" w:type="dxa"/>
            <w:gridSpan w:val="13"/>
            <w:tcBorders>
              <w:top w:val="nil"/>
              <w:left w:val="nil"/>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1F40E1">
        <w:trPr>
          <w:trHeight w:val="206"/>
        </w:trPr>
        <w:tc>
          <w:tcPr>
            <w:tcW w:w="8931" w:type="dxa"/>
            <w:gridSpan w:val="13"/>
            <w:shd w:val="clear" w:color="auto" w:fill="auto"/>
          </w:tcPr>
          <w:p w:rsidR="0037617F" w:rsidRPr="00997B60" w:rsidRDefault="0037617F" w:rsidP="0037617F">
            <w:pPr>
              <w:ind w:firstLine="34"/>
              <w:jc w:val="both"/>
              <w:rPr>
                <w:rFonts w:cstheme="minorHAnsi"/>
                <w:b/>
                <w:color w:val="C00000"/>
              </w:rPr>
            </w:pPr>
          </w:p>
          <w:p w:rsidR="0037617F" w:rsidRPr="001F40E1" w:rsidRDefault="0037617F" w:rsidP="001F40E1">
            <w:pPr>
              <w:ind w:firstLine="34"/>
              <w:jc w:val="both"/>
              <w:rPr>
                <w:rFonts w:cstheme="minorHAnsi"/>
                <w:b/>
                <w:color w:val="C00000"/>
                <w:sz w:val="24"/>
              </w:rPr>
            </w:pPr>
            <w:r w:rsidRPr="00997B60">
              <w:rPr>
                <w:rFonts w:cstheme="minorHAnsi"/>
                <w:b/>
                <w:color w:val="C00000"/>
              </w:rPr>
              <w:t>БЛОК «НАСТОЯЩЕЕ»</w:t>
            </w:r>
            <w:r w:rsidR="001F40E1">
              <w:rPr>
                <w:rFonts w:cstheme="minorHAnsi"/>
                <w:b/>
                <w:color w:val="C00000"/>
                <w:sz w:val="24"/>
              </w:rPr>
              <w:tab/>
            </w:r>
          </w:p>
        </w:tc>
      </w:tr>
      <w:tr w:rsidR="0037617F" w:rsidTr="001F40E1">
        <w:trPr>
          <w:trHeight w:val="206"/>
        </w:trPr>
        <w:tc>
          <w:tcPr>
            <w:tcW w:w="8931" w:type="dxa"/>
            <w:gridSpan w:val="13"/>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2.</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дать детям хорошее общее образование</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3.</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приобретения доступного жилья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4.</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обеспечить детям содержательный и полезный досуг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5.</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получить качественную медицинскую помощь</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6.</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Благоприятная социокультурная среда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7.</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Хороший социально-психологический климат (доброжелательные отношения, знакомые лица)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8.</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Исторические ценности района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9.</w:t>
            </w:r>
          </w:p>
        </w:tc>
        <w:tc>
          <w:tcPr>
            <w:tcW w:w="7826" w:type="dxa"/>
            <w:gridSpan w:val="12"/>
          </w:tcPr>
          <w:p w:rsidR="0037617F" w:rsidRPr="00B53573" w:rsidRDefault="0037617F" w:rsidP="0037617F">
            <w:pPr>
              <w:pStyle w:val="a4"/>
              <w:ind w:left="0"/>
              <w:contextualSpacing w:val="0"/>
              <w:rPr>
                <w:rFonts w:cstheme="minorHAnsi"/>
                <w:b/>
              </w:rPr>
            </w:pPr>
            <w:r>
              <w:rPr>
                <w:rFonts w:cstheme="minorHAnsi"/>
              </w:rPr>
              <w:t>Социокультурное развитие района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10.</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Природа и экология</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11.</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Близкое расположение к региональному центру г. Ижевску</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12.</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Соразмеренный темп жизни</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13.</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Низкая концентрация населения</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14.</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Другое_</w:t>
            </w:r>
            <w:r>
              <w:rPr>
                <w:rFonts w:cstheme="minorHAnsi"/>
              </w:rPr>
              <w:t>___________________</w:t>
            </w:r>
          </w:p>
        </w:tc>
      </w:tr>
      <w:tr w:rsidR="0037617F" w:rsidTr="001F40E1">
        <w:trPr>
          <w:trHeight w:val="206"/>
        </w:trPr>
        <w:tc>
          <w:tcPr>
            <w:tcW w:w="8931" w:type="dxa"/>
            <w:gridSpan w:val="13"/>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lastRenderedPageBreak/>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26" w:type="dxa"/>
            <w:gridSpan w:val="12"/>
          </w:tcPr>
          <w:p w:rsidR="0037617F" w:rsidRPr="00906498" w:rsidRDefault="0037617F" w:rsidP="0037617F">
            <w:pPr>
              <w:jc w:val="both"/>
              <w:rPr>
                <w:rFonts w:cstheme="minorHAnsi"/>
                <w:b/>
              </w:rPr>
            </w:pPr>
            <w:r w:rsidRPr="002F7512">
              <w:t>Экономика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26" w:type="dxa"/>
            <w:gridSpan w:val="12"/>
          </w:tcPr>
          <w:p w:rsidR="0037617F" w:rsidRPr="00906498" w:rsidRDefault="0037617F" w:rsidP="0037617F">
            <w:pPr>
              <w:jc w:val="both"/>
              <w:rPr>
                <w:rFonts w:cstheme="minorHAnsi"/>
                <w:b/>
              </w:rPr>
            </w:pPr>
            <w:r w:rsidRPr="002F7512">
              <w:t>Социальная инфраструктура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26" w:type="dxa"/>
            <w:gridSpan w:val="12"/>
          </w:tcPr>
          <w:p w:rsidR="0037617F" w:rsidRPr="00906498" w:rsidRDefault="0037617F" w:rsidP="0037617F">
            <w:pPr>
              <w:jc w:val="both"/>
              <w:rPr>
                <w:rFonts w:cstheme="minorHAnsi"/>
                <w:b/>
              </w:rPr>
            </w:pPr>
            <w:r w:rsidRPr="002F7512">
              <w:t>Жилье и коммунальная инфраструктура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26" w:type="dxa"/>
            <w:gridSpan w:val="12"/>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26" w:type="dxa"/>
            <w:gridSpan w:val="12"/>
          </w:tcPr>
          <w:p w:rsidR="0037617F" w:rsidRPr="00906498" w:rsidRDefault="0037617F" w:rsidP="0037617F">
            <w:pPr>
              <w:jc w:val="both"/>
              <w:rPr>
                <w:rFonts w:cstheme="minorHAnsi"/>
                <w:b/>
              </w:rPr>
            </w:pPr>
            <w:r w:rsidRPr="002F7512">
              <w:t>Транспорт</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26" w:type="dxa"/>
            <w:gridSpan w:val="12"/>
          </w:tcPr>
          <w:p w:rsidR="0037617F" w:rsidRPr="00906498" w:rsidRDefault="0037617F" w:rsidP="0037617F">
            <w:pPr>
              <w:jc w:val="both"/>
              <w:rPr>
                <w:rFonts w:cstheme="minorHAnsi"/>
                <w:b/>
              </w:rPr>
            </w:pPr>
            <w:r w:rsidRPr="002F7512">
              <w:t>Экология</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26" w:type="dxa"/>
            <w:gridSpan w:val="12"/>
          </w:tcPr>
          <w:p w:rsidR="0037617F" w:rsidRPr="00906498" w:rsidRDefault="0037617F" w:rsidP="0037617F">
            <w:pPr>
              <w:jc w:val="both"/>
              <w:rPr>
                <w:rFonts w:cstheme="minorHAnsi"/>
                <w:b/>
              </w:rPr>
            </w:pPr>
            <w:r w:rsidRPr="002F7512">
              <w:t>Благоустройство</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26" w:type="dxa"/>
            <w:gridSpan w:val="12"/>
          </w:tcPr>
          <w:p w:rsidR="0037617F" w:rsidRPr="00906498" w:rsidRDefault="0037617F" w:rsidP="0037617F">
            <w:pPr>
              <w:jc w:val="both"/>
              <w:rPr>
                <w:rFonts w:cstheme="minorHAnsi"/>
                <w:b/>
              </w:rPr>
            </w:pPr>
            <w:r w:rsidRPr="002F7512">
              <w:t>Образование</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26" w:type="dxa"/>
            <w:gridSpan w:val="12"/>
          </w:tcPr>
          <w:p w:rsidR="0037617F" w:rsidRPr="00906498" w:rsidRDefault="0037617F" w:rsidP="0037617F">
            <w:pPr>
              <w:jc w:val="both"/>
              <w:rPr>
                <w:rFonts w:cstheme="minorHAnsi"/>
                <w:b/>
              </w:rPr>
            </w:pPr>
            <w:r w:rsidRPr="002F7512">
              <w:t>Здравоохранение</w:t>
            </w:r>
          </w:p>
        </w:tc>
      </w:tr>
      <w:tr w:rsidR="0037617F" w:rsidTr="001F40E1">
        <w:trPr>
          <w:trHeight w:val="391"/>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26" w:type="dxa"/>
            <w:gridSpan w:val="12"/>
          </w:tcPr>
          <w:p w:rsidR="0037617F" w:rsidRPr="003B0110" w:rsidRDefault="0037617F" w:rsidP="0037617F">
            <w:pPr>
              <w:jc w:val="both"/>
            </w:pPr>
            <w:r w:rsidRPr="002F7512">
              <w:t>Культура и досуг</w:t>
            </w:r>
          </w:p>
        </w:tc>
      </w:tr>
      <w:tr w:rsidR="0037617F" w:rsidTr="001F40E1">
        <w:trPr>
          <w:trHeight w:val="411"/>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11.</w:t>
            </w:r>
          </w:p>
        </w:tc>
        <w:tc>
          <w:tcPr>
            <w:tcW w:w="7826" w:type="dxa"/>
            <w:gridSpan w:val="12"/>
          </w:tcPr>
          <w:p w:rsidR="0037617F" w:rsidRPr="00906498" w:rsidRDefault="0037617F" w:rsidP="0037617F">
            <w:pPr>
              <w:jc w:val="both"/>
              <w:rPr>
                <w:rFonts w:cstheme="minorHAnsi"/>
                <w:b/>
              </w:rPr>
            </w:pPr>
            <w:r w:rsidRPr="003D0759">
              <w:t>Другое</w:t>
            </w:r>
          </w:p>
        </w:tc>
      </w:tr>
      <w:tr w:rsidR="0037617F" w:rsidTr="001F40E1">
        <w:trPr>
          <w:trHeight w:val="580"/>
        </w:trPr>
        <w:tc>
          <w:tcPr>
            <w:tcW w:w="8931" w:type="dxa"/>
            <w:gridSpan w:val="13"/>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 xml:space="preserve">Отметьте свое согласие или несогласие с указанными причинами, оценив по шкале от 1 до 5, где 1 - не </w:t>
            </w:r>
            <w:proofErr w:type="gramStart"/>
            <w:r w:rsidRPr="003D3BB6">
              <w:rPr>
                <w:rFonts w:cstheme="minorHAnsi"/>
                <w:i/>
                <w:iCs/>
                <w:color w:val="1F4E79" w:themeColor="accent1" w:themeShade="80"/>
              </w:rPr>
              <w:t>согласен</w:t>
            </w:r>
            <w:proofErr w:type="gramEnd"/>
            <w:r w:rsidRPr="003D3BB6">
              <w:rPr>
                <w:rFonts w:cstheme="minorHAnsi"/>
                <w:i/>
                <w:iCs/>
                <w:color w:val="1F4E79" w:themeColor="accent1" w:themeShade="80"/>
              </w:rPr>
              <w:t>, 5 - абсолютно согласен</w:t>
            </w:r>
          </w:p>
        </w:tc>
      </w:tr>
      <w:tr w:rsidR="0037617F" w:rsidTr="001F40E1">
        <w:trPr>
          <w:trHeight w:val="602"/>
        </w:trPr>
        <w:tc>
          <w:tcPr>
            <w:tcW w:w="2622" w:type="dxa"/>
            <w:gridSpan w:val="3"/>
          </w:tcPr>
          <w:p w:rsidR="0037617F" w:rsidRPr="00B53573" w:rsidRDefault="0037617F" w:rsidP="0037617F">
            <w:pPr>
              <w:pStyle w:val="a4"/>
              <w:ind w:left="0"/>
              <w:contextualSpacing w:val="0"/>
              <w:jc w:val="both"/>
              <w:rPr>
                <w:rFonts w:cstheme="minorHAnsi"/>
                <w:b/>
              </w:rPr>
            </w:pPr>
          </w:p>
        </w:tc>
        <w:tc>
          <w:tcPr>
            <w:tcW w:w="1196" w:type="dxa"/>
          </w:tcPr>
          <w:p w:rsidR="0037617F" w:rsidRPr="00906498" w:rsidRDefault="0037617F" w:rsidP="0037617F">
            <w:pPr>
              <w:jc w:val="center"/>
              <w:rPr>
                <w:rFonts w:cstheme="minorHAnsi"/>
              </w:rPr>
            </w:pPr>
            <w:r w:rsidRPr="00906498">
              <w:rPr>
                <w:rFonts w:cstheme="minorHAnsi"/>
              </w:rPr>
              <w:t>1</w:t>
            </w:r>
          </w:p>
        </w:tc>
        <w:tc>
          <w:tcPr>
            <w:tcW w:w="1272" w:type="dxa"/>
          </w:tcPr>
          <w:p w:rsidR="0037617F" w:rsidRPr="00906498" w:rsidRDefault="0037617F" w:rsidP="0037617F">
            <w:pPr>
              <w:jc w:val="center"/>
              <w:rPr>
                <w:rFonts w:cstheme="minorHAnsi"/>
              </w:rPr>
            </w:pPr>
            <w:r w:rsidRPr="00906498">
              <w:rPr>
                <w:rFonts w:cstheme="minorHAnsi"/>
              </w:rPr>
              <w:t>2</w:t>
            </w:r>
          </w:p>
        </w:tc>
        <w:tc>
          <w:tcPr>
            <w:tcW w:w="1286" w:type="dxa"/>
            <w:gridSpan w:val="3"/>
          </w:tcPr>
          <w:p w:rsidR="0037617F" w:rsidRPr="00906498" w:rsidRDefault="0037617F" w:rsidP="0037617F">
            <w:pPr>
              <w:jc w:val="center"/>
              <w:rPr>
                <w:rFonts w:cstheme="minorHAnsi"/>
              </w:rPr>
            </w:pPr>
            <w:r w:rsidRPr="00906498">
              <w:rPr>
                <w:rFonts w:cstheme="minorHAnsi"/>
              </w:rPr>
              <w:t>3</w:t>
            </w:r>
          </w:p>
        </w:tc>
        <w:tc>
          <w:tcPr>
            <w:tcW w:w="1277" w:type="dxa"/>
            <w:gridSpan w:val="3"/>
          </w:tcPr>
          <w:p w:rsidR="0037617F" w:rsidRPr="00906498" w:rsidRDefault="0037617F" w:rsidP="0037617F">
            <w:pPr>
              <w:jc w:val="center"/>
              <w:rPr>
                <w:rFonts w:cstheme="minorHAnsi"/>
              </w:rPr>
            </w:pPr>
            <w:r w:rsidRPr="00906498">
              <w:rPr>
                <w:rFonts w:cstheme="minorHAnsi"/>
              </w:rPr>
              <w:t>4</w:t>
            </w:r>
          </w:p>
        </w:tc>
        <w:tc>
          <w:tcPr>
            <w:tcW w:w="1278" w:type="dxa"/>
            <w:gridSpan w:val="2"/>
          </w:tcPr>
          <w:p w:rsidR="0037617F" w:rsidRPr="00906498" w:rsidRDefault="0037617F" w:rsidP="0037617F">
            <w:pPr>
              <w:jc w:val="center"/>
              <w:rPr>
                <w:rFonts w:cstheme="minorHAnsi"/>
              </w:rPr>
            </w:pPr>
            <w:r w:rsidRPr="00906498">
              <w:rPr>
                <w:rFonts w:cstheme="minorHAnsi"/>
              </w:rPr>
              <w:t>5</w:t>
            </w: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Трудно найти интересную и хорошо оплачиваемую работу</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8931" w:type="dxa"/>
            <w:gridSpan w:val="13"/>
          </w:tcPr>
          <w:p w:rsidR="0037617F" w:rsidRDefault="0037617F" w:rsidP="0037617F">
            <w:pPr>
              <w:jc w:val="both"/>
              <w:rPr>
                <w:rFonts w:cstheme="minorHAnsi"/>
                <w:b/>
              </w:rPr>
            </w:pPr>
          </w:p>
          <w:p w:rsidR="0037617F" w:rsidRPr="001F40E1" w:rsidRDefault="001F40E1" w:rsidP="0037617F">
            <w:pPr>
              <w:jc w:val="both"/>
              <w:rPr>
                <w:rFonts w:cstheme="minorHAnsi"/>
                <w:b/>
                <w:color w:val="C00000"/>
              </w:rPr>
            </w:pPr>
            <w:r>
              <w:rPr>
                <w:rFonts w:cstheme="minorHAnsi"/>
                <w:b/>
                <w:color w:val="C00000"/>
              </w:rPr>
              <w:lastRenderedPageBreak/>
              <w:t>БЛОК «ИНФРАСТРУКТУРА»</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lastRenderedPageBreak/>
              <w:t>4. Оцените качество предоставляемых коммунальных услуг в Вашем поселении</w:t>
            </w:r>
          </w:p>
        </w:tc>
      </w:tr>
      <w:tr w:rsidR="0037617F" w:rsidTr="001F40E1">
        <w:trPr>
          <w:trHeight w:val="580"/>
        </w:trPr>
        <w:tc>
          <w:tcPr>
            <w:tcW w:w="2622" w:type="dxa"/>
            <w:gridSpan w:val="3"/>
          </w:tcPr>
          <w:p w:rsidR="0037617F" w:rsidRDefault="0037617F" w:rsidP="0037617F">
            <w:pPr>
              <w:pStyle w:val="a4"/>
              <w:ind w:left="0"/>
              <w:contextualSpacing w:val="0"/>
              <w:jc w:val="both"/>
              <w:rPr>
                <w:rFonts w:cstheme="minorHAnsi"/>
                <w:b/>
                <w:sz w:val="24"/>
              </w:rPr>
            </w:pPr>
          </w:p>
        </w:tc>
        <w:tc>
          <w:tcPr>
            <w:tcW w:w="1196"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2" w:type="dxa"/>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2"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3"/>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58" w:type="dxa"/>
            <w:gridSpan w:val="3"/>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Сбор и утилизация ТБО</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Общественный транспорт</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Стационарная телефонная связь</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Мобильная связь</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Широкополосный интернет</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Мобильный интернет</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5. Какие из проблем в сфере ЖКХ в Вашем поселении Вы считаете наиболее актуальными (отметьте не более 5 вариантов):</w:t>
            </w:r>
          </w:p>
        </w:tc>
      </w:tr>
      <w:tr w:rsidR="0037617F" w:rsidTr="001F40E1">
        <w:trPr>
          <w:trHeight w:val="40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1F40E1">
        <w:trPr>
          <w:trHeight w:val="41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1F40E1">
        <w:trPr>
          <w:trHeight w:val="4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1F40E1">
        <w:trPr>
          <w:trHeight w:val="426"/>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1F40E1">
        <w:trPr>
          <w:trHeight w:val="41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1F40E1">
        <w:trPr>
          <w:trHeight w:val="41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1F40E1">
        <w:trPr>
          <w:trHeight w:val="41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1F40E1">
        <w:trPr>
          <w:trHeight w:val="39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26" w:type="dxa"/>
            <w:gridSpan w:val="12"/>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1F40E1">
        <w:trPr>
          <w:trHeight w:val="414"/>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9.</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1F40E1">
        <w:trPr>
          <w:trHeight w:val="42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26" w:type="dxa"/>
            <w:gridSpan w:val="12"/>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1F40E1">
        <w:trPr>
          <w:trHeight w:val="413"/>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26" w:type="dxa"/>
            <w:gridSpan w:val="12"/>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1F40E1">
        <w:trPr>
          <w:trHeight w:val="418"/>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26" w:type="dxa"/>
            <w:gridSpan w:val="12"/>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1F40E1">
        <w:trPr>
          <w:trHeight w:val="42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26" w:type="dxa"/>
            <w:gridSpan w:val="12"/>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1F40E1">
        <w:trPr>
          <w:trHeight w:val="41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26" w:type="dxa"/>
            <w:gridSpan w:val="12"/>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1F40E1">
        <w:trPr>
          <w:trHeight w:val="40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26" w:type="dxa"/>
            <w:gridSpan w:val="12"/>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1F40E1">
        <w:trPr>
          <w:trHeight w:val="415"/>
        </w:trPr>
        <w:tc>
          <w:tcPr>
            <w:tcW w:w="1105" w:type="dxa"/>
          </w:tcPr>
          <w:p w:rsidR="0037617F" w:rsidRDefault="0037617F" w:rsidP="0037617F">
            <w:pPr>
              <w:pStyle w:val="a4"/>
              <w:ind w:left="0"/>
              <w:contextualSpacing w:val="0"/>
              <w:jc w:val="center"/>
              <w:rPr>
                <w:rFonts w:cstheme="minorHAnsi"/>
                <w:b/>
                <w:sz w:val="24"/>
              </w:rPr>
            </w:pPr>
            <w:r>
              <w:rPr>
                <w:rFonts w:cstheme="minorHAnsi"/>
              </w:rPr>
              <w:t>16.</w:t>
            </w:r>
          </w:p>
        </w:tc>
        <w:tc>
          <w:tcPr>
            <w:tcW w:w="7826" w:type="dxa"/>
            <w:gridSpan w:val="12"/>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1F40E1">
        <w:trPr>
          <w:trHeight w:val="421"/>
        </w:trPr>
        <w:tc>
          <w:tcPr>
            <w:tcW w:w="1105" w:type="dxa"/>
          </w:tcPr>
          <w:p w:rsidR="0037617F" w:rsidRDefault="0037617F" w:rsidP="0037617F">
            <w:pPr>
              <w:pStyle w:val="a4"/>
              <w:ind w:left="0"/>
              <w:contextualSpacing w:val="0"/>
              <w:jc w:val="center"/>
              <w:rPr>
                <w:rFonts w:cstheme="minorHAnsi"/>
                <w:b/>
                <w:sz w:val="24"/>
              </w:rPr>
            </w:pPr>
            <w:r>
              <w:rPr>
                <w:rFonts w:cstheme="minorHAnsi"/>
              </w:rPr>
              <w:t>17.</w:t>
            </w:r>
          </w:p>
        </w:tc>
        <w:tc>
          <w:tcPr>
            <w:tcW w:w="7826" w:type="dxa"/>
            <w:gridSpan w:val="12"/>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1F40E1">
        <w:trPr>
          <w:trHeight w:val="413"/>
        </w:trPr>
        <w:tc>
          <w:tcPr>
            <w:tcW w:w="1105"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26" w:type="dxa"/>
            <w:gridSpan w:val="12"/>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1F40E1">
        <w:trPr>
          <w:trHeight w:val="419"/>
        </w:trPr>
        <w:tc>
          <w:tcPr>
            <w:tcW w:w="1105"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26" w:type="dxa"/>
            <w:gridSpan w:val="12"/>
          </w:tcPr>
          <w:p w:rsidR="0037617F" w:rsidRDefault="0037617F" w:rsidP="0037617F">
            <w:pPr>
              <w:pStyle w:val="a4"/>
              <w:ind w:left="0"/>
              <w:contextualSpacing w:val="0"/>
              <w:jc w:val="both"/>
              <w:rPr>
                <w:rFonts w:cstheme="minorHAnsi"/>
                <w:b/>
                <w:sz w:val="24"/>
              </w:rPr>
            </w:pPr>
            <w:r w:rsidRPr="003D27DA">
              <w:t>Другое</w:t>
            </w: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«СОЦИАЛЬНАЯ СФЕРА»</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6. Оцените, пожалуйста, качество жизни в Малопургинском районе по пятибалльной шкале (1 – отвратительно 5 – отлично):</w:t>
            </w: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p>
        </w:tc>
        <w:tc>
          <w:tcPr>
            <w:tcW w:w="1196"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2"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86" w:type="dxa"/>
            <w:gridSpan w:val="3"/>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3"/>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Уровень доходов</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жилья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Условия труда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 xml:space="preserve">Качество услуг дополнительного образования </w:t>
            </w:r>
            <w:r w:rsidRPr="00425808">
              <w:lastRenderedPageBreak/>
              <w:t>(художественные, музыкальные, спортивные школы, творческие центры и т.п.)</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lastRenderedPageBreak/>
              <w:t>Качество медицинских услуг</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Доступность медицинских услуг</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детских дошкольных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общеобразовательных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учреждений здравоохранения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w:t>
            </w:r>
            <w:r w:rsidRPr="004042ED">
              <w:lastRenderedPageBreak/>
              <w:t xml:space="preserve">людей в трудной жизненной ситуации) </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lastRenderedPageBreak/>
              <w:t>Экологическая ситуация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Деятельность общественных организаций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 xml:space="preserve">Безопасность (благоприятная </w:t>
            </w:r>
            <w:proofErr w:type="gramStart"/>
            <w:r w:rsidRPr="004042ED">
              <w:t>криминогенная обстановка</w:t>
            </w:r>
            <w:proofErr w:type="gramEnd"/>
            <w:r w:rsidRPr="004042ED">
              <w:t>)</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7.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A33744">
              <w:t xml:space="preserve">Да, если при этом сохранятся </w:t>
            </w:r>
            <w:proofErr w:type="gramStart"/>
            <w:r w:rsidRPr="00A33744">
              <w:t>существующие</w:t>
            </w:r>
            <w:proofErr w:type="gramEnd"/>
            <w:r w:rsidRPr="00A33744">
              <w:t xml:space="preserve"> объем и качество бесплатных услуг</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«ДОСУГ»</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8. По Вашему мнению, достаточно ли социокультурных мероприятий проводится в Малопургинском районе?</w:t>
            </w:r>
          </w:p>
        </w:tc>
      </w:tr>
      <w:tr w:rsidR="0037617F" w:rsidTr="001F40E1">
        <w:trPr>
          <w:trHeight w:val="27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363220">
              <w:t>Да</w:t>
            </w:r>
          </w:p>
        </w:tc>
      </w:tr>
      <w:tr w:rsidR="0037617F" w:rsidTr="001F40E1">
        <w:trPr>
          <w:trHeight w:val="29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1F40E1">
        <w:trPr>
          <w:trHeight w:val="342"/>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363220">
              <w:t>Нет</w:t>
            </w:r>
          </w:p>
        </w:tc>
      </w:tr>
      <w:tr w:rsidR="0037617F" w:rsidTr="001F40E1">
        <w:trPr>
          <w:trHeight w:val="376"/>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1F40E1">
        <w:trPr>
          <w:trHeight w:val="268"/>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lastRenderedPageBreak/>
              <w:t>9. Оцените доступность услуг для отдыхающих в местных зонах отдыха (развлечения, общественное питание и т.п.).</w:t>
            </w:r>
          </w:p>
        </w:tc>
      </w:tr>
      <w:tr w:rsidR="0037617F" w:rsidTr="001F40E1">
        <w:trPr>
          <w:trHeight w:val="25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841941">
              <w:t>Отсутствуют</w:t>
            </w:r>
          </w:p>
        </w:tc>
      </w:tr>
      <w:tr w:rsidR="0037617F" w:rsidTr="001F40E1">
        <w:trPr>
          <w:trHeight w:val="389"/>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proofErr w:type="gramStart"/>
            <w:r w:rsidRPr="00841941">
              <w:t>Низкая</w:t>
            </w:r>
            <w:proofErr w:type="gramEnd"/>
            <w:r w:rsidRPr="00841941">
              <w:t xml:space="preserve"> (присутствуют, но их мало)</w:t>
            </w:r>
          </w:p>
        </w:tc>
      </w:tr>
      <w:tr w:rsidR="0037617F" w:rsidTr="001F40E1">
        <w:trPr>
          <w:trHeight w:val="307"/>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841941">
              <w:t>Удовлетворительно (присутствуют, но недостаточно)</w:t>
            </w:r>
          </w:p>
        </w:tc>
      </w:tr>
      <w:tr w:rsidR="0037617F" w:rsidTr="001F40E1">
        <w:trPr>
          <w:trHeight w:val="199"/>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proofErr w:type="gramStart"/>
            <w:r w:rsidRPr="00841941">
              <w:t>Высокая</w:t>
            </w:r>
            <w:proofErr w:type="gramEnd"/>
            <w:r w:rsidRPr="00841941">
              <w:t xml:space="preserve"> (разнообразные услуги высокого качества)</w:t>
            </w:r>
          </w:p>
        </w:tc>
      </w:tr>
      <w:tr w:rsidR="0037617F" w:rsidTr="001F40E1">
        <w:trPr>
          <w:trHeight w:val="233"/>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t>Другое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10. Каких заведений в вашем поселении/районе Вам не хватает в сфере досуга, отдыха, развлечений? (отметьте не более 2 вариантов)</w:t>
            </w:r>
          </w:p>
        </w:tc>
      </w:tr>
      <w:tr w:rsidR="0037617F" w:rsidTr="001F40E1">
        <w:trPr>
          <w:trHeight w:val="29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1F40E1">
        <w:trPr>
          <w:trHeight w:val="18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1F40E1">
        <w:trPr>
          <w:trHeight w:val="2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1F40E1">
        <w:trPr>
          <w:trHeight w:val="9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1F40E1">
        <w:trPr>
          <w:trHeight w:val="27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1F40E1">
        <w:trPr>
          <w:trHeight w:val="187"/>
        </w:trPr>
        <w:tc>
          <w:tcPr>
            <w:tcW w:w="1105"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1F40E1">
        <w:trPr>
          <w:trHeight w:val="94"/>
        </w:trPr>
        <w:tc>
          <w:tcPr>
            <w:tcW w:w="1105"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11. Какие зоны отдыха следует расширять или модернизировать?</w:t>
            </w:r>
          </w:p>
        </w:tc>
      </w:tr>
      <w:tr w:rsidR="0037617F" w:rsidTr="001F40E1">
        <w:trPr>
          <w:trHeight w:val="77"/>
        </w:trPr>
        <w:tc>
          <w:tcPr>
            <w:tcW w:w="1134" w:type="dxa"/>
            <w:gridSpan w:val="2"/>
          </w:tcPr>
          <w:p w:rsidR="0037617F" w:rsidRPr="001F6D38" w:rsidRDefault="0037617F" w:rsidP="0037617F">
            <w:pPr>
              <w:jc w:val="center"/>
              <w:rPr>
                <w:rFonts w:cstheme="minorHAnsi"/>
                <w:b/>
                <w:sz w:val="24"/>
              </w:rPr>
            </w:pPr>
            <w:r w:rsidRPr="001F6D38">
              <w:rPr>
                <w:rFonts w:cstheme="minorHAnsi"/>
              </w:rPr>
              <w:t>1.</w:t>
            </w:r>
          </w:p>
        </w:tc>
        <w:tc>
          <w:tcPr>
            <w:tcW w:w="7797" w:type="dxa"/>
            <w:gridSpan w:val="11"/>
          </w:tcPr>
          <w:p w:rsidR="0037617F" w:rsidRPr="009C3238" w:rsidRDefault="0037617F" w:rsidP="0037617F">
            <w:pPr>
              <w:pStyle w:val="a4"/>
              <w:ind w:left="0"/>
              <w:contextualSpacing w:val="0"/>
              <w:rPr>
                <w:rFonts w:cstheme="minorHAnsi"/>
              </w:rPr>
            </w:pPr>
            <w:r w:rsidRPr="009C3238">
              <w:rPr>
                <w:rFonts w:cstheme="minorHAnsi"/>
              </w:rPr>
              <w:t>Дома культуры</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p>
        </w:tc>
        <w:tc>
          <w:tcPr>
            <w:tcW w:w="7797" w:type="dxa"/>
            <w:gridSpan w:val="11"/>
          </w:tcPr>
          <w:p w:rsidR="0037617F" w:rsidRPr="009C3238" w:rsidRDefault="0037617F" w:rsidP="0037617F">
            <w:pPr>
              <w:jc w:val="both"/>
              <w:rPr>
                <w:rFonts w:cstheme="minorHAnsi"/>
              </w:rPr>
            </w:pPr>
            <w:r w:rsidRPr="009C3238">
              <w:rPr>
                <w:rFonts w:cstheme="minorHAnsi"/>
              </w:rPr>
              <w:t>Какие?</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r>
              <w:rPr>
                <w:rFonts w:cstheme="minorHAnsi"/>
              </w:rPr>
              <w:t>2</w:t>
            </w:r>
            <w:r w:rsidRPr="00B53573">
              <w:rPr>
                <w:rFonts w:cstheme="minorHAnsi"/>
              </w:rPr>
              <w:t>.</w:t>
            </w:r>
          </w:p>
        </w:tc>
        <w:tc>
          <w:tcPr>
            <w:tcW w:w="7797" w:type="dxa"/>
            <w:gridSpan w:val="11"/>
          </w:tcPr>
          <w:p w:rsidR="0037617F" w:rsidRPr="009C3238" w:rsidRDefault="0037617F" w:rsidP="0037617F">
            <w:pPr>
              <w:jc w:val="both"/>
              <w:rPr>
                <w:rFonts w:cstheme="minorHAnsi"/>
              </w:rPr>
            </w:pPr>
            <w:r w:rsidRPr="009C3238">
              <w:rPr>
                <w:rFonts w:cstheme="minorHAnsi"/>
              </w:rPr>
              <w:t>Клубы</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p>
        </w:tc>
        <w:tc>
          <w:tcPr>
            <w:tcW w:w="7797" w:type="dxa"/>
            <w:gridSpan w:val="11"/>
          </w:tcPr>
          <w:p w:rsidR="0037617F" w:rsidRPr="009C3238" w:rsidRDefault="0037617F" w:rsidP="0037617F">
            <w:pPr>
              <w:jc w:val="both"/>
              <w:rPr>
                <w:rFonts w:cstheme="minorHAnsi"/>
              </w:rPr>
            </w:pPr>
            <w:r w:rsidRPr="009C3238">
              <w:rPr>
                <w:rFonts w:cstheme="minorHAnsi"/>
              </w:rPr>
              <w:t>Какие?</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r>
              <w:rPr>
                <w:rFonts w:cstheme="minorHAnsi"/>
              </w:rPr>
              <w:t>3</w:t>
            </w:r>
            <w:r w:rsidRPr="00B53573">
              <w:rPr>
                <w:rFonts w:cstheme="minorHAnsi"/>
              </w:rPr>
              <w:t>.</w:t>
            </w:r>
          </w:p>
        </w:tc>
        <w:tc>
          <w:tcPr>
            <w:tcW w:w="7797" w:type="dxa"/>
            <w:gridSpan w:val="11"/>
          </w:tcPr>
          <w:p w:rsidR="0037617F" w:rsidRPr="009C3238" w:rsidRDefault="0037617F" w:rsidP="0037617F">
            <w:pPr>
              <w:jc w:val="both"/>
              <w:rPr>
                <w:rFonts w:cstheme="minorHAnsi"/>
              </w:rPr>
            </w:pPr>
            <w:r w:rsidRPr="009C3238">
              <w:rPr>
                <w:rFonts w:cstheme="minorHAnsi"/>
              </w:rPr>
              <w:t>Лесопарковые зоны</w:t>
            </w:r>
          </w:p>
        </w:tc>
      </w:tr>
      <w:tr w:rsidR="0037617F" w:rsidTr="001F40E1">
        <w:trPr>
          <w:trHeight w:val="77"/>
        </w:trPr>
        <w:tc>
          <w:tcPr>
            <w:tcW w:w="1134" w:type="dxa"/>
            <w:gridSpan w:val="2"/>
          </w:tcPr>
          <w:p w:rsidR="0037617F" w:rsidRPr="001F6D38" w:rsidRDefault="0037617F" w:rsidP="0037617F">
            <w:pPr>
              <w:jc w:val="center"/>
              <w:rPr>
                <w:rFonts w:cstheme="minorHAnsi"/>
                <w:b/>
                <w:sz w:val="24"/>
              </w:rPr>
            </w:pPr>
          </w:p>
        </w:tc>
        <w:tc>
          <w:tcPr>
            <w:tcW w:w="7797" w:type="dxa"/>
            <w:gridSpan w:val="11"/>
          </w:tcPr>
          <w:p w:rsidR="0037617F" w:rsidRPr="009C3238" w:rsidRDefault="0037617F" w:rsidP="0037617F">
            <w:pPr>
              <w:jc w:val="both"/>
              <w:rPr>
                <w:rFonts w:cstheme="minorHAnsi"/>
                <w:b/>
                <w:sz w:val="24"/>
              </w:rPr>
            </w:pPr>
            <w:r w:rsidRPr="009C3238">
              <w:rPr>
                <w:rFonts w:cstheme="minorHAnsi"/>
              </w:rPr>
              <w:t>Какие?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12. Оцените приоритетность направлений социально-экономического развития Малопургинского района, где:</w:t>
            </w:r>
          </w:p>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 xml:space="preserve">«0» – приоритет отсутствует; «2» – средний приоритет; </w:t>
            </w:r>
          </w:p>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«1» – низкий приоритет; «3» – высокий приоритет.</w:t>
            </w:r>
          </w:p>
        </w:tc>
      </w:tr>
      <w:tr w:rsidR="0037617F" w:rsidTr="001F40E1">
        <w:trPr>
          <w:trHeight w:val="77"/>
        </w:trPr>
        <w:tc>
          <w:tcPr>
            <w:tcW w:w="5530" w:type="dxa"/>
            <w:gridSpan w:val="6"/>
            <w:vMerge w:val="restart"/>
            <w:vAlign w:val="center"/>
          </w:tcPr>
          <w:p w:rsidR="0037617F" w:rsidRPr="009C3238" w:rsidRDefault="0037617F" w:rsidP="0037617F">
            <w:pPr>
              <w:jc w:val="center"/>
              <w:rPr>
                <w:rFonts w:cstheme="minorHAnsi"/>
                <w:sz w:val="24"/>
              </w:rPr>
            </w:pPr>
            <w:r w:rsidRPr="009C3238">
              <w:rPr>
                <w:rFonts w:cstheme="minorHAnsi"/>
              </w:rPr>
              <w:t>Направления</w:t>
            </w:r>
          </w:p>
        </w:tc>
        <w:tc>
          <w:tcPr>
            <w:tcW w:w="3401" w:type="dxa"/>
            <w:gridSpan w:val="7"/>
          </w:tcPr>
          <w:p w:rsidR="0037617F" w:rsidRPr="009C3238" w:rsidRDefault="0037617F" w:rsidP="0037617F">
            <w:pPr>
              <w:pStyle w:val="a4"/>
              <w:ind w:left="0"/>
              <w:contextualSpacing w:val="0"/>
              <w:jc w:val="center"/>
              <w:rPr>
                <w:rFonts w:cstheme="minorHAnsi"/>
              </w:rPr>
            </w:pPr>
            <w:r>
              <w:rPr>
                <w:rFonts w:cstheme="minorHAnsi"/>
              </w:rPr>
              <w:t>Уровень приоритета</w:t>
            </w:r>
          </w:p>
        </w:tc>
      </w:tr>
      <w:tr w:rsidR="0037617F" w:rsidTr="001F40E1">
        <w:trPr>
          <w:trHeight w:val="77"/>
        </w:trPr>
        <w:tc>
          <w:tcPr>
            <w:tcW w:w="5530" w:type="dxa"/>
            <w:gridSpan w:val="6"/>
            <w:vMerge/>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center"/>
              <w:rPr>
                <w:rFonts w:cstheme="minorHAnsi"/>
                <w:b/>
                <w:sz w:val="24"/>
              </w:rPr>
            </w:pPr>
            <w:r w:rsidRPr="009C3238">
              <w:rPr>
                <w:rFonts w:cstheme="minorHAnsi"/>
              </w:rPr>
              <w:t>0</w:t>
            </w:r>
          </w:p>
        </w:tc>
        <w:tc>
          <w:tcPr>
            <w:tcW w:w="850" w:type="dxa"/>
          </w:tcPr>
          <w:p w:rsidR="0037617F" w:rsidRDefault="0037617F" w:rsidP="0037617F">
            <w:pPr>
              <w:pStyle w:val="a4"/>
              <w:ind w:left="0"/>
              <w:contextualSpacing w:val="0"/>
              <w:jc w:val="center"/>
              <w:rPr>
                <w:rFonts w:cstheme="minorHAnsi"/>
                <w:b/>
                <w:sz w:val="24"/>
              </w:rPr>
            </w:pPr>
            <w:r w:rsidRPr="009C3238">
              <w:rPr>
                <w:rFonts w:cstheme="minorHAnsi"/>
              </w:rPr>
              <w:t>1</w:t>
            </w:r>
          </w:p>
        </w:tc>
        <w:tc>
          <w:tcPr>
            <w:tcW w:w="851" w:type="dxa"/>
            <w:gridSpan w:val="3"/>
          </w:tcPr>
          <w:p w:rsidR="0037617F" w:rsidRDefault="0037617F" w:rsidP="0037617F">
            <w:pPr>
              <w:pStyle w:val="a4"/>
              <w:ind w:left="0"/>
              <w:contextualSpacing w:val="0"/>
              <w:jc w:val="center"/>
              <w:rPr>
                <w:rFonts w:cstheme="minorHAnsi"/>
                <w:b/>
                <w:sz w:val="24"/>
              </w:rPr>
            </w:pPr>
            <w:r w:rsidRPr="009C3238">
              <w:rPr>
                <w:rFonts w:cstheme="minorHAnsi"/>
              </w:rPr>
              <w:t>2</w:t>
            </w:r>
          </w:p>
        </w:tc>
        <w:tc>
          <w:tcPr>
            <w:tcW w:w="854" w:type="dxa"/>
          </w:tcPr>
          <w:p w:rsidR="0037617F" w:rsidRDefault="0037617F" w:rsidP="0037617F">
            <w:pPr>
              <w:pStyle w:val="a4"/>
              <w:ind w:left="0"/>
              <w:contextualSpacing w:val="0"/>
              <w:jc w:val="center"/>
              <w:rPr>
                <w:rFonts w:cstheme="minorHAnsi"/>
                <w:b/>
                <w:sz w:val="24"/>
              </w:rPr>
            </w:pPr>
            <w:r w:rsidRPr="009C3238">
              <w:rPr>
                <w:rFonts w:cstheme="minorHAnsi"/>
              </w:rPr>
              <w:t>3</w:t>
            </w:r>
          </w:p>
        </w:tc>
      </w:tr>
      <w:tr w:rsidR="0037617F" w:rsidTr="001F40E1">
        <w:trPr>
          <w:trHeight w:val="602"/>
        </w:trPr>
        <w:tc>
          <w:tcPr>
            <w:tcW w:w="8931" w:type="dxa"/>
            <w:gridSpan w:val="13"/>
          </w:tcPr>
          <w:p w:rsidR="0037617F" w:rsidRPr="002A0032" w:rsidRDefault="0037617F" w:rsidP="0037617F">
            <w:pPr>
              <w:jc w:val="both"/>
              <w:rPr>
                <w:rFonts w:cstheme="minorHAnsi"/>
                <w:sz w:val="24"/>
              </w:rPr>
            </w:pPr>
            <w:r w:rsidRPr="002A0032">
              <w:rPr>
                <w:rFonts w:cstheme="minorHAnsi"/>
              </w:rPr>
              <w:t>РЫНОК ТРУДА И ПОЛИТИКА ЗАНЯТОСТИ</w:t>
            </w:r>
          </w:p>
        </w:tc>
      </w:tr>
      <w:tr w:rsidR="0037617F" w:rsidTr="001F40E1">
        <w:trPr>
          <w:trHeight w:val="402"/>
        </w:trPr>
        <w:tc>
          <w:tcPr>
            <w:tcW w:w="1134" w:type="dxa"/>
            <w:gridSpan w:val="2"/>
          </w:tcPr>
          <w:p w:rsidR="0037617F" w:rsidRPr="002A0032" w:rsidRDefault="0037617F" w:rsidP="0037617F">
            <w:pPr>
              <w:jc w:val="center"/>
              <w:rPr>
                <w:rFonts w:cstheme="minorHAnsi"/>
                <w:b/>
                <w:sz w:val="24"/>
              </w:rPr>
            </w:pPr>
            <w:r w:rsidRPr="00B53573">
              <w:rPr>
                <w:rFonts w:cstheme="minorHAnsi"/>
              </w:rPr>
              <w:lastRenderedPageBreak/>
              <w:t>1.</w:t>
            </w:r>
          </w:p>
        </w:tc>
        <w:tc>
          <w:tcPr>
            <w:tcW w:w="4396" w:type="dxa"/>
            <w:gridSpan w:val="4"/>
          </w:tcPr>
          <w:p w:rsidR="0037617F" w:rsidRDefault="0037617F" w:rsidP="0037617F">
            <w:pPr>
              <w:pStyle w:val="a4"/>
              <w:ind w:left="0"/>
              <w:contextualSpacing w:val="0"/>
              <w:rPr>
                <w:rFonts w:cstheme="minorHAnsi"/>
                <w:b/>
                <w:sz w:val="24"/>
              </w:rPr>
            </w:pPr>
            <w:r w:rsidRPr="005F76DF">
              <w:t>Создание условий для развития предпринимательской инициативы и самозанятости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2.</w:t>
            </w:r>
          </w:p>
        </w:tc>
        <w:tc>
          <w:tcPr>
            <w:tcW w:w="4396" w:type="dxa"/>
            <w:gridSpan w:val="4"/>
          </w:tcPr>
          <w:p w:rsidR="0037617F" w:rsidRDefault="0037617F" w:rsidP="0037617F">
            <w:pPr>
              <w:pStyle w:val="a4"/>
              <w:ind w:left="0"/>
              <w:contextualSpacing w:val="0"/>
              <w:rPr>
                <w:rFonts w:cstheme="minorHAnsi"/>
                <w:b/>
                <w:sz w:val="24"/>
              </w:rPr>
            </w:pPr>
            <w:r w:rsidRPr="005F76DF">
              <w:t>Привлечение трудовых ресурсов из других районов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3.</w:t>
            </w:r>
          </w:p>
        </w:tc>
        <w:tc>
          <w:tcPr>
            <w:tcW w:w="4396" w:type="dxa"/>
            <w:gridSpan w:val="4"/>
          </w:tcPr>
          <w:p w:rsidR="0037617F" w:rsidRDefault="0037617F" w:rsidP="0037617F">
            <w:pPr>
              <w:pStyle w:val="a4"/>
              <w:ind w:left="0"/>
              <w:contextualSpacing w:val="0"/>
              <w:rPr>
                <w:rFonts w:cstheme="minorHAnsi"/>
                <w:b/>
                <w:sz w:val="24"/>
              </w:rPr>
            </w:pPr>
            <w:r w:rsidRPr="005F76DF">
              <w:t xml:space="preserve">Повышение </w:t>
            </w:r>
            <w:proofErr w:type="gramStart"/>
            <w:r w:rsidRPr="005F76DF">
              <w:t>эффективности деятельности органов Службы занятости населения</w:t>
            </w:r>
            <w:proofErr w:type="gramEnd"/>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4.</w:t>
            </w:r>
          </w:p>
        </w:tc>
        <w:tc>
          <w:tcPr>
            <w:tcW w:w="4396" w:type="dxa"/>
            <w:gridSpan w:val="4"/>
          </w:tcPr>
          <w:p w:rsidR="0037617F" w:rsidRDefault="0037617F" w:rsidP="0037617F">
            <w:pPr>
              <w:pStyle w:val="a4"/>
              <w:ind w:left="0"/>
              <w:contextualSpacing w:val="0"/>
              <w:rPr>
                <w:rFonts w:cstheme="minorHAnsi"/>
                <w:b/>
                <w:sz w:val="24"/>
              </w:rPr>
            </w:pPr>
            <w:r w:rsidRPr="005F76DF">
              <w:t>Улучшение условий труда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5.</w:t>
            </w:r>
          </w:p>
        </w:tc>
        <w:tc>
          <w:tcPr>
            <w:tcW w:w="4396" w:type="dxa"/>
            <w:gridSpan w:val="4"/>
          </w:tcPr>
          <w:p w:rsidR="0037617F" w:rsidRDefault="0037617F" w:rsidP="0037617F">
            <w:pPr>
              <w:pStyle w:val="a4"/>
              <w:ind w:left="0"/>
              <w:contextualSpacing w:val="0"/>
              <w:rPr>
                <w:rFonts w:cstheme="minorHAnsi"/>
                <w:b/>
                <w:sz w:val="24"/>
              </w:rPr>
            </w:pPr>
            <w:r w:rsidRPr="005F76DF">
              <w:t>Повышение уровня заработной платы работников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Обеспечение защиты трудовых прав работников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Создание условий для привлечения высококвалифицированных трудовых ресурсов в район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Переподготовка и повышение квалификации жителей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Обучение цифровым компетенциям и работы в онлайн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2A0032" w:rsidRDefault="0037617F" w:rsidP="0037617F">
            <w:pPr>
              <w:jc w:val="both"/>
              <w:rPr>
                <w:rFonts w:cstheme="minorHAnsi"/>
                <w:sz w:val="24"/>
              </w:rPr>
            </w:pPr>
            <w:r w:rsidRPr="002A0032">
              <w:rPr>
                <w:rFonts w:cstheme="minorHAnsi"/>
              </w:rPr>
              <w:t>ОБРАЗОВАНИЕ</w:t>
            </w: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1</w:t>
            </w:r>
            <w:r>
              <w:rPr>
                <w:rFonts w:cstheme="minorHAnsi"/>
              </w:rPr>
              <w:t>0</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Повышение качества образовательных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Повышение эффективности организационно-</w:t>
            </w:r>
            <w:proofErr w:type="gramStart"/>
            <w:r w:rsidRPr="002A0032">
              <w:rPr>
                <w:rFonts w:cstheme="minorHAnsi"/>
              </w:rPr>
              <w:t>экономических механизмов</w:t>
            </w:r>
            <w:proofErr w:type="gramEnd"/>
            <w:r w:rsidRPr="002A0032">
              <w:rPr>
                <w:rFonts w:cstheme="minorHAnsi"/>
              </w:rPr>
              <w:t xml:space="preserve"> управления образованием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12</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Увеличение числа мест в детских садах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13</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Увеличение мест в начальной школе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14</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переподготовки и повышения квалификации работников системы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15</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Привлечение специалистов в систему образования из других районов/регионов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16</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Поддержка молодых специалистов системы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17</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доступности образования для детей с особыми потребностями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18</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Взаимодействие с организациями профессионального образования в регионе с учетом потребностей реального сектора экономики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1</w:t>
            </w:r>
            <w:r>
              <w:rPr>
                <w:rFonts w:cstheme="minorHAnsi"/>
              </w:rPr>
              <w:t>9</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Оснащение материально-технической базы учреждений образования в соответствии с современными требованиями: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2</w:t>
            </w:r>
            <w:r>
              <w:rPr>
                <w:rFonts w:cstheme="minorHAnsi"/>
              </w:rPr>
              <w:t>0</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Детские сады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21</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Школы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22</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 xml:space="preserve">Развитие учреждений дополнительного образования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23</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комплексной безопасности государственных и муниципальных учреждений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24</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Развитие системы среднего профессионального образования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ЗДРАВООХРАНЕНИЕ</w:t>
            </w: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телемедицины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sidRPr="00B53573">
              <w:rPr>
                <w:rFonts w:cstheme="minorHAnsi"/>
              </w:rPr>
              <w:t>2</w:t>
            </w:r>
            <w:r>
              <w:rPr>
                <w:rFonts w:cstheme="minorHAnsi"/>
              </w:rPr>
              <w:t>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Укрепление материально-технической базы медицинских учреждений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Привлечение специалистов в систему образования из других районов/регионов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Поддержка молодых специалистов системы здравоохранения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скорой медицинской помощи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Повышение доступности амбулаторной медицинской помощи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системы платных медицинских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Пропаганда здорового образа жизни среди населения, просвещение населения по вопросам с</w:t>
            </w:r>
            <w:r>
              <w:t>охранения и укрепления здоровья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rPr>
            </w:pPr>
            <w:r w:rsidRPr="00EC5A09">
              <w:rPr>
                <w:rFonts w:cstheme="minorHAnsi"/>
              </w:rPr>
              <w:t>СОЦИАЛЬНАЯ ПОДДЕРЖКА НАСЕЛЕНИЯ</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33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негосударственного сектора социальных услуг населению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Повышение качества социального обслуживания и внедрение инновационных высокотехнологичных форм оказания социальных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Внедрение адресных программ социальной поддержки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Социально-профессиональная адаптация граждан, попавших в трудную жизненную ситуацию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Формирование безбарьерной среды для граждан с ограниченными физическими возможностями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Повышение квалификации и переподготовка сотрудников учреждений социального обслуживания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благотворительности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волонтерства для оказания социальных услуг населению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Организация и проведение социальных акций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КУЛЬТУРА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Развитие сети многофункциональных учреждений культуры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Материально-техническое переоснащение учреждений культуры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Подготовка и переподготовка кадров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Привлечение молодых специалистов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Поддержка молодых специалистов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Совершенствование качества и расширение спектра услуг в области культуры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Поддержка творческих коллективов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Обеспечения равных условий доступа различных групп граждан к услугам в области культуры (в том числе </w:t>
            </w:r>
            <w:r w:rsidRPr="00A12B76">
              <w:lastRenderedPageBreak/>
              <w:t>малообеспеченных групп населения, граждан с ограниченными физическими возможностями, пожилых граждан и др.)</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50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Создание креативных пространств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Проведение творческих акций, конкурсов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Сохранение и развитие культурного наследия коренных народов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МОЛОДЕЖНАЯ ПОЛИТИКА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Развитие информационного пространства молодежи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Интеграция молодых людей, оказавшихся в трудной жизненной ситуации, в общественную жизнь</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Поддержка молодых семей и укрепление института молодой семьи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 xml:space="preserve">Совершенствование системы здравоохранения молодежи, физической культуры и спорта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 xml:space="preserve">Вовлечение представителей молодежи в предпринимательскую деятельность, создание условий, стимулирующих молодежь к реализации их </w:t>
            </w:r>
            <w:proofErr w:type="gramStart"/>
            <w:r w:rsidRPr="00303F90">
              <w:t>бизнес-проектов</w:t>
            </w:r>
            <w:proofErr w:type="gramEnd"/>
            <w:r w:rsidRPr="00303F90">
              <w:t xml:space="preserve"> и бизнес-идей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Содействие трудоустройству, профессиональной ориентации молодых граждан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Развитие творческого и интеллектуального потенциала молодежи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ОХРАНА ОБЩЕСТВЕННОГО ПОРЯДКА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Снижение уровня преступности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 xml:space="preserve">Профилактика правонарушений, совершенных в состоянии алкогольного, </w:t>
            </w:r>
            <w:r w:rsidRPr="00000763">
              <w:lastRenderedPageBreak/>
              <w:t>наркотического опьянения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63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Укрепление кадрового состава органов внутренних дел</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 xml:space="preserve">Внедрение технических средств </w:t>
            </w:r>
            <w:proofErr w:type="gramStart"/>
            <w:r w:rsidRPr="00000763">
              <w:t>контроля за</w:t>
            </w:r>
            <w:proofErr w:type="gramEnd"/>
            <w:r w:rsidRPr="00000763">
              <w:t xml:space="preserve"> ситуацией в общественных местах в целях обеспечения общественного порядка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Повышение уровня материальной обеспеченности сотрудников правоохранительных органов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Осуществление мероприятий по предотвращению чрезвычайных ситуаций природного и техногенного характера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РАЗВИТИЕ ПРЕДПРИНИМАТЕЛЬСТВА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Стимулирование предпринимательской активности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механизмов финансовой поддержки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программ обучения предпринимательству</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Финансовая поддержка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Имущественная поддержка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Предоставление льгот и преимуще</w:t>
            </w:r>
            <w:proofErr w:type="gramStart"/>
            <w:r w:rsidRPr="00AE0C69">
              <w:t>ств дл</w:t>
            </w:r>
            <w:proofErr w:type="gramEnd"/>
            <w:r w:rsidRPr="00AE0C69">
              <w:t>я субъектов малого и среднего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кооперации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 xml:space="preserve">Поддержка продвижение продукции района в крупных торговых сетях, получение заказов от крупных предприятий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 xml:space="preserve">Поддержка онлайн продвижения продукции района, создания </w:t>
            </w:r>
            <w:proofErr w:type="gramStart"/>
            <w:r w:rsidRPr="00AE0C69">
              <w:t>интернет-магазинов</w:t>
            </w:r>
            <w:proofErr w:type="gramEnd"/>
            <w:r w:rsidRPr="00AE0C69">
              <w:t xml:space="preserve">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 xml:space="preserve">Развитие системы взаимодействия между </w:t>
            </w:r>
            <w:proofErr w:type="gramStart"/>
            <w:r w:rsidRPr="00AE0C69">
              <w:t>бизнес-сообществом</w:t>
            </w:r>
            <w:proofErr w:type="gramEnd"/>
            <w:r w:rsidRPr="00AE0C69">
              <w:t>, инвесторами и органами государственной власти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pStyle w:val="a4"/>
              <w:ind w:left="0"/>
              <w:contextualSpacing w:val="0"/>
              <w:rPr>
                <w:rFonts w:cstheme="minorHAnsi"/>
                <w:sz w:val="24"/>
              </w:rPr>
            </w:pPr>
            <w:r w:rsidRPr="00EC5A09">
              <w:rPr>
                <w:rFonts w:cstheme="minorHAnsi"/>
              </w:rPr>
              <w:lastRenderedPageBreak/>
              <w:t>ЭКОНОМИКА</w:t>
            </w: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 xml:space="preserve">Развитие государственно-частного партнерства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Выделение земельных участков и привлечение девелоперов для комплексной застройки (коттеджные/дачные поселки, таунхаусы)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сельскохозяйственных предприятий: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Животноводство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растениеводство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Рыбоводство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Привлечение инвесторов для строительства новых предприятий: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молока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мяса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овощей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Овощехранилища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Производство семян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Производство органических продуктов питания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Создание предприятий по производству строительных материалов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сервисных предприятий для сельхозпроизводителей (аренда оборудования)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Строительство логистического центра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Pr="00EC5A09" w:rsidRDefault="0037617F" w:rsidP="0037617F">
            <w:pPr>
              <w:ind w:firstLine="34"/>
              <w:jc w:val="center"/>
              <w:rPr>
                <w:rFonts w:cstheme="minorHAnsi"/>
              </w:rPr>
            </w:pPr>
            <w:r>
              <w:rPr>
                <w:rFonts w:cstheme="minorHAnsi"/>
              </w:rPr>
              <w:t>93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Привлечение региональных и федеральных торговых сетей в район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системы общественного питания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организаций индустрии развлечений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lastRenderedPageBreak/>
              <w:t>96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 xml:space="preserve">Развитие интернет-торговли (пункты выдачи, постоматы </w:t>
            </w:r>
            <w:proofErr w:type="gramStart"/>
            <w:r w:rsidRPr="00D4787B">
              <w:t>ин</w:t>
            </w:r>
            <w:r>
              <w:t>те</w:t>
            </w:r>
            <w:r w:rsidRPr="00D4787B">
              <w:t>рнет-магазинов</w:t>
            </w:r>
            <w:proofErr w:type="gramEnd"/>
            <w:r w:rsidRPr="00D4787B">
              <w:t>)</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 xml:space="preserve">Развитие сервисных организаций в области обслуживания автотранспорта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придорожной инфраструктуры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ЭКОЛОГИЧЕСКАЯ КУЛЬТУРА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99.</w:t>
            </w:r>
          </w:p>
        </w:tc>
        <w:tc>
          <w:tcPr>
            <w:tcW w:w="4396" w:type="dxa"/>
            <w:gridSpan w:val="4"/>
          </w:tcPr>
          <w:p w:rsidR="0037617F" w:rsidRDefault="0037617F" w:rsidP="0037617F">
            <w:pPr>
              <w:pStyle w:val="a4"/>
              <w:ind w:left="0" w:firstLine="36"/>
              <w:contextualSpacing w:val="0"/>
              <w:rPr>
                <w:rFonts w:cstheme="minorHAnsi"/>
                <w:b/>
                <w:sz w:val="24"/>
              </w:rPr>
            </w:pPr>
            <w:r w:rsidRPr="00E86C0A">
              <w:t xml:space="preserve">Популяризация/продвижение и внедрение экологических инициатив в деятельность предприятий и организаций района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100</w:t>
            </w:r>
            <w:r w:rsidRPr="00B53573">
              <w:rPr>
                <w:rFonts w:cstheme="minorHAnsi"/>
              </w:rPr>
              <w:t>.</w:t>
            </w:r>
          </w:p>
        </w:tc>
        <w:tc>
          <w:tcPr>
            <w:tcW w:w="4396" w:type="dxa"/>
            <w:gridSpan w:val="4"/>
          </w:tcPr>
          <w:p w:rsidR="0037617F" w:rsidRDefault="0037617F" w:rsidP="0037617F">
            <w:pPr>
              <w:pStyle w:val="a4"/>
              <w:ind w:left="0" w:firstLine="36"/>
              <w:contextualSpacing w:val="0"/>
              <w:rPr>
                <w:rFonts w:cstheme="minorHAnsi"/>
                <w:b/>
                <w:sz w:val="24"/>
              </w:rPr>
            </w:pPr>
            <w:r w:rsidRPr="00E86C0A">
              <w:t xml:space="preserve">Организация мероприятий, направленных на объединение усилий власти, бизнеса и общественности в решении экологических проблем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ЭФФЕКТИВНАЯ ВЛАСТЬ</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101.</w:t>
            </w:r>
          </w:p>
        </w:tc>
        <w:tc>
          <w:tcPr>
            <w:tcW w:w="4396" w:type="dxa"/>
            <w:gridSpan w:val="4"/>
          </w:tcPr>
          <w:p w:rsidR="0037617F" w:rsidRDefault="0037617F" w:rsidP="0037617F">
            <w:pPr>
              <w:pStyle w:val="a4"/>
              <w:ind w:left="0"/>
              <w:contextualSpacing w:val="0"/>
              <w:rPr>
                <w:rFonts w:cstheme="minorHAnsi"/>
                <w:b/>
                <w:sz w:val="24"/>
              </w:rPr>
            </w:pPr>
            <w:r w:rsidRPr="001C5E7F">
              <w:t xml:space="preserve">Обеспечение включенности в политический процесс общественности и бизнеса на </w:t>
            </w:r>
            <w:proofErr w:type="gramStart"/>
            <w:r w:rsidRPr="001C5E7F">
              <w:t>муниципальном</w:t>
            </w:r>
            <w:proofErr w:type="gramEnd"/>
            <w:r w:rsidRPr="001C5E7F">
              <w:t xml:space="preserve"> уровнях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1C5E7F">
              <w:t>Внедрение современных информационно-коммуникационных технологий в местного самоуправления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103.</w:t>
            </w:r>
          </w:p>
        </w:tc>
        <w:tc>
          <w:tcPr>
            <w:tcW w:w="4396" w:type="dxa"/>
            <w:gridSpan w:val="4"/>
          </w:tcPr>
          <w:p w:rsidR="0037617F" w:rsidRDefault="0037617F" w:rsidP="0037617F">
            <w:pPr>
              <w:pStyle w:val="a4"/>
              <w:ind w:left="0"/>
              <w:contextualSpacing w:val="0"/>
              <w:rPr>
                <w:rFonts w:cstheme="minorHAnsi"/>
                <w:b/>
                <w:sz w:val="24"/>
              </w:rPr>
            </w:pPr>
            <w:r w:rsidRPr="001C5E7F">
              <w:t>Повышение уровня информационной открытости местного самоуправления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1C5E7F">
              <w:t>Повышение квалификации муниципальных служащих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pStyle w:val="a4"/>
              <w:ind w:left="0"/>
              <w:contextualSpacing w:val="0"/>
              <w:jc w:val="both"/>
              <w:rPr>
                <w:rFonts w:cstheme="minorHAnsi"/>
                <w:sz w:val="24"/>
              </w:rPr>
            </w:pPr>
            <w:r w:rsidRPr="00EC5A09">
              <w:rPr>
                <w:rFonts w:cstheme="minorHAnsi"/>
              </w:rPr>
              <w:t>ФОРМИРОВАНИЕ ГРАЖДАНСКОГО ОБЩЕСТВА, ГРАЖДАНСКОГО УЧАСТИЯ В РАЗВИТИИ РАЙОНА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Развитие в муниципальных органах власти системы обратной связи с населением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106.</w:t>
            </w:r>
          </w:p>
        </w:tc>
        <w:tc>
          <w:tcPr>
            <w:tcW w:w="4396" w:type="dxa"/>
            <w:gridSpan w:val="4"/>
          </w:tcPr>
          <w:p w:rsidR="0037617F" w:rsidRDefault="0037617F" w:rsidP="0037617F">
            <w:pPr>
              <w:pStyle w:val="a4"/>
              <w:ind w:left="0"/>
              <w:contextualSpacing w:val="0"/>
              <w:rPr>
                <w:rFonts w:cstheme="minorHAnsi"/>
                <w:b/>
                <w:sz w:val="24"/>
              </w:rPr>
            </w:pPr>
            <w:r w:rsidRPr="0097641A">
              <w:t xml:space="preserve">Исследование общественного мнения по </w:t>
            </w:r>
            <w:proofErr w:type="gramStart"/>
            <w:r w:rsidRPr="0097641A">
              <w:t>актуальным</w:t>
            </w:r>
            <w:proofErr w:type="gramEnd"/>
            <w:r w:rsidRPr="0097641A">
              <w:t xml:space="preserve"> социально-экономического развития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Содействие в подготовке, переподготовке и повышении квалификации работников и волонтеров общественных организаций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 xml:space="preserve">Информирование населения о деятельности общественных организаций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109.</w:t>
            </w:r>
          </w:p>
        </w:tc>
        <w:tc>
          <w:tcPr>
            <w:tcW w:w="4396" w:type="dxa"/>
            <w:gridSpan w:val="4"/>
          </w:tcPr>
          <w:p w:rsidR="0037617F" w:rsidRDefault="0037617F" w:rsidP="0037617F">
            <w:pPr>
              <w:pStyle w:val="a4"/>
              <w:ind w:left="0"/>
              <w:contextualSpacing w:val="0"/>
              <w:rPr>
                <w:rFonts w:cstheme="minorHAnsi"/>
                <w:b/>
                <w:sz w:val="24"/>
              </w:rPr>
            </w:pPr>
            <w:r w:rsidRPr="0097641A">
              <w:t>Стимулирование практики волонтёрства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РЕГИОНАЛЬНЫЙ МАРКЕТИНГ</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7F4405">
              <w:t>Разработка и продвижение продуктов, сделанных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7F4405">
              <w:t>Общее позиционирование и продвижение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112.</w:t>
            </w:r>
          </w:p>
        </w:tc>
        <w:tc>
          <w:tcPr>
            <w:tcW w:w="4396" w:type="dxa"/>
            <w:gridSpan w:val="4"/>
          </w:tcPr>
          <w:p w:rsidR="0037617F" w:rsidRDefault="0037617F" w:rsidP="0037617F">
            <w:pPr>
              <w:pStyle w:val="a4"/>
              <w:ind w:left="0"/>
              <w:contextualSpacing w:val="0"/>
              <w:rPr>
                <w:rFonts w:cstheme="minorHAnsi"/>
                <w:b/>
                <w:sz w:val="24"/>
              </w:rPr>
            </w:pPr>
            <w:r w:rsidRPr="007F4405">
              <w:t>Повышение узнаваемости района и формирование позитивного имиджа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БЮДЖЕТНАЯ ПОЛИТИКА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 xml:space="preserve">Внедрение практики </w:t>
            </w:r>
            <w:proofErr w:type="gramStart"/>
            <w:r w:rsidRPr="00840C0D">
              <w:t>инициативного</w:t>
            </w:r>
            <w:proofErr w:type="gramEnd"/>
            <w:r w:rsidRPr="00840C0D">
              <w:t xml:space="preserve"> бюджетирования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Более активное участие в региональных проектах для привлечения дополнительного финансирования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115.</w:t>
            </w:r>
          </w:p>
        </w:tc>
        <w:tc>
          <w:tcPr>
            <w:tcW w:w="4396" w:type="dxa"/>
            <w:gridSpan w:val="4"/>
          </w:tcPr>
          <w:p w:rsidR="0037617F" w:rsidRDefault="0037617F" w:rsidP="0037617F">
            <w:pPr>
              <w:pStyle w:val="a4"/>
              <w:ind w:left="0"/>
              <w:contextualSpacing w:val="0"/>
              <w:rPr>
                <w:rFonts w:cstheme="minorHAnsi"/>
                <w:b/>
                <w:sz w:val="24"/>
              </w:rPr>
            </w:pPr>
            <w:r w:rsidRPr="00840C0D">
              <w:t>Снижение задолженности по налоговым платежам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Внедрение механизма совместных закупок</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proofErr w:type="gramStart"/>
            <w:r w:rsidRPr="00840C0D">
              <w:t>C</w:t>
            </w:r>
            <w:proofErr w:type="gramEnd"/>
            <w:r w:rsidRPr="00840C0D">
              <w:t xml:space="preserve">оздание и наполнение актуальной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ИНЫЕ НАПРАВЛЕНИЯ (УКАЖИТЕ НИЖЕ)</w:t>
            </w: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«БУДУЩЕЕ»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13. На кого возлагаете основные надежды по развитию Малопургинского района в будущем?</w:t>
            </w:r>
          </w:p>
        </w:tc>
      </w:tr>
      <w:tr w:rsidR="0037617F" w:rsidTr="001F40E1">
        <w:trPr>
          <w:trHeight w:val="2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1F40E1">
        <w:trPr>
          <w:trHeight w:val="24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1F40E1">
        <w:trPr>
          <w:trHeight w:val="26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3.</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1F40E1">
        <w:trPr>
          <w:trHeight w:val="153"/>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1F40E1">
        <w:trPr>
          <w:trHeight w:val="79"/>
        </w:trPr>
        <w:tc>
          <w:tcPr>
            <w:tcW w:w="1105"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14. Хотели бы Вы, чтобы Ваши дети жили и работали в Малопургинском районе?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EB75E5">
              <w:t>Нет, ни за что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15. Уехали бы Вы из Малопургинского района, если бы представилась такая возможность?</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D16A5D">
              <w:t>Нет, ни за что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16A5D">
              <w:t>Возможно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1F40E1">
        <w:trPr>
          <w:trHeight w:val="602"/>
        </w:trPr>
        <w:tc>
          <w:tcPr>
            <w:tcW w:w="8931" w:type="dxa"/>
            <w:gridSpan w:val="13"/>
          </w:tcPr>
          <w:p w:rsidR="0037617F" w:rsidRDefault="0037617F" w:rsidP="0037617F">
            <w:pPr>
              <w:pStyle w:val="a4"/>
              <w:ind w:left="0"/>
              <w:contextualSpacing w:val="0"/>
              <w:jc w:val="both"/>
              <w:rPr>
                <w:rFonts w:cstheme="minorHAnsi"/>
                <w:b/>
                <w:sz w:val="24"/>
              </w:rPr>
            </w:pPr>
          </w:p>
          <w:p w:rsidR="0037617F" w:rsidRPr="001F40E1" w:rsidRDefault="001F40E1" w:rsidP="0037617F">
            <w:pPr>
              <w:pStyle w:val="a4"/>
              <w:ind w:left="0"/>
              <w:contextualSpacing w:val="0"/>
              <w:jc w:val="both"/>
              <w:rPr>
                <w:rFonts w:cstheme="minorHAnsi"/>
                <w:b/>
                <w:color w:val="C00000"/>
                <w:sz w:val="24"/>
              </w:rPr>
            </w:pPr>
            <w:r>
              <w:rPr>
                <w:rFonts w:cstheme="minorHAnsi"/>
                <w:b/>
                <w:color w:val="C00000"/>
                <w:sz w:val="24"/>
              </w:rPr>
              <w:t>«ОБЩИЕ СВЕДЕНИЯ»</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16. Ваш пол</w:t>
            </w:r>
          </w:p>
        </w:tc>
      </w:tr>
      <w:tr w:rsidR="0037617F" w:rsidTr="001F40E1">
        <w:trPr>
          <w:trHeight w:val="30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Pr="008F5F29" w:rsidRDefault="0037617F" w:rsidP="0037617F">
            <w:pPr>
              <w:jc w:val="both"/>
              <w:rPr>
                <w:rFonts w:cstheme="minorHAnsi"/>
                <w:b/>
                <w:sz w:val="24"/>
              </w:rPr>
            </w:pPr>
            <w:r w:rsidRPr="00DC4E1A">
              <w:t>Мужской</w:t>
            </w:r>
          </w:p>
        </w:tc>
      </w:tr>
      <w:tr w:rsidR="0037617F" w:rsidTr="001F40E1">
        <w:trPr>
          <w:trHeight w:val="19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C4E1A">
              <w:t>Женский</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Ваш возраст</w:t>
            </w:r>
          </w:p>
        </w:tc>
      </w:tr>
      <w:tr w:rsidR="0037617F" w:rsidTr="001F40E1">
        <w:trPr>
          <w:trHeight w:val="602"/>
        </w:trPr>
        <w:tc>
          <w:tcPr>
            <w:tcW w:w="8931" w:type="dxa"/>
            <w:gridSpan w:val="13"/>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Ваше муниципальное образование</w:t>
            </w:r>
          </w:p>
        </w:tc>
      </w:tr>
      <w:tr w:rsidR="0037617F" w:rsidTr="001F40E1">
        <w:trPr>
          <w:trHeight w:val="602"/>
        </w:trPr>
        <w:tc>
          <w:tcPr>
            <w:tcW w:w="8931" w:type="dxa"/>
            <w:gridSpan w:val="13"/>
          </w:tcPr>
          <w:p w:rsidR="0037617F" w:rsidRDefault="0037617F" w:rsidP="0037617F">
            <w:pPr>
              <w:pStyle w:val="a4"/>
              <w:ind w:left="0"/>
              <w:contextualSpacing w:val="0"/>
              <w:jc w:val="both"/>
              <w:rPr>
                <w:rFonts w:cstheme="minorHAnsi"/>
                <w:b/>
                <w:sz w:val="24"/>
              </w:rPr>
            </w:pPr>
            <w:r>
              <w:rPr>
                <w:rFonts w:cstheme="minorHAnsi"/>
                <w:b/>
                <w:sz w:val="24"/>
              </w:rPr>
              <w:t>_______________</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Ваше образование</w:t>
            </w:r>
          </w:p>
        </w:tc>
      </w:tr>
      <w:tr w:rsidR="0037617F" w:rsidTr="001F40E1">
        <w:trPr>
          <w:trHeight w:val="70"/>
        </w:trPr>
        <w:tc>
          <w:tcPr>
            <w:tcW w:w="1105" w:type="dxa"/>
          </w:tcPr>
          <w:p w:rsidR="0037617F" w:rsidRPr="00733F12" w:rsidRDefault="0037617F" w:rsidP="0037617F">
            <w:pPr>
              <w:jc w:val="center"/>
              <w:rPr>
                <w:rFonts w:cstheme="minorHAnsi"/>
              </w:rPr>
            </w:pPr>
            <w:r w:rsidRPr="00B53573">
              <w:rPr>
                <w:rFonts w:cstheme="minorHAnsi"/>
              </w:rPr>
              <w:lastRenderedPageBreak/>
              <w:t>1.</w:t>
            </w:r>
          </w:p>
        </w:tc>
        <w:tc>
          <w:tcPr>
            <w:tcW w:w="7826" w:type="dxa"/>
            <w:gridSpan w:val="12"/>
          </w:tcPr>
          <w:p w:rsidR="0037617F" w:rsidRPr="00733F12" w:rsidRDefault="0037617F" w:rsidP="0037617F">
            <w:pPr>
              <w:jc w:val="both"/>
              <w:rPr>
                <w:rFonts w:cstheme="minorHAnsi"/>
              </w:rPr>
            </w:pPr>
            <w:r w:rsidRPr="00733F12">
              <w:rPr>
                <w:rFonts w:cstheme="minorHAnsi"/>
              </w:rPr>
              <w:t>Высшее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1F40E1">
        <w:trPr>
          <w:trHeight w:val="16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1F40E1">
        <w:trPr>
          <w:trHeight w:val="93"/>
        </w:trPr>
        <w:tc>
          <w:tcPr>
            <w:tcW w:w="1105" w:type="dxa"/>
          </w:tcPr>
          <w:p w:rsidR="0037617F" w:rsidRDefault="0037617F" w:rsidP="0037617F">
            <w:pPr>
              <w:pStyle w:val="a4"/>
              <w:ind w:left="0"/>
              <w:contextualSpacing w:val="0"/>
              <w:jc w:val="center"/>
              <w:rPr>
                <w:rFonts w:cstheme="minorHAnsi"/>
                <w:b/>
                <w:sz w:val="24"/>
              </w:rPr>
            </w:pPr>
            <w:r>
              <w:rPr>
                <w:rFonts w:cstheme="minorHAnsi"/>
              </w:rPr>
              <w:t>5</w:t>
            </w:r>
            <w:r w:rsidRPr="00B53573">
              <w:rPr>
                <w:rFonts w:cstheme="minorHAnsi"/>
              </w:rPr>
              <w:t>.</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20. Сфера занятости</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72127">
              <w:t>Образование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D72127">
              <w:t>Культура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D72127">
              <w:t>Нефтедобыча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26" w:type="dxa"/>
            <w:gridSpan w:val="12"/>
          </w:tcPr>
          <w:p w:rsidR="0037617F" w:rsidRDefault="0037617F" w:rsidP="0037617F">
            <w:pPr>
              <w:pStyle w:val="a4"/>
              <w:ind w:left="0"/>
              <w:contextualSpacing w:val="0"/>
              <w:jc w:val="both"/>
              <w:rPr>
                <w:rFonts w:cstheme="minorHAnsi"/>
                <w:b/>
                <w:sz w:val="24"/>
              </w:rPr>
            </w:pPr>
            <w:proofErr w:type="gramStart"/>
            <w:r w:rsidRPr="00D72127">
              <w:t>Обрабатывающие</w:t>
            </w:r>
            <w:proofErr w:type="gramEnd"/>
            <w:r w:rsidRPr="00D72127">
              <w:t xml:space="preserve"> производство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26" w:type="dxa"/>
            <w:gridSpan w:val="12"/>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26" w:type="dxa"/>
            <w:gridSpan w:val="12"/>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26" w:type="dxa"/>
            <w:gridSpan w:val="12"/>
          </w:tcPr>
          <w:p w:rsidR="0037617F" w:rsidRDefault="0037617F" w:rsidP="0037617F">
            <w:pPr>
              <w:pStyle w:val="a4"/>
              <w:ind w:left="0"/>
              <w:contextualSpacing w:val="0"/>
              <w:jc w:val="both"/>
              <w:rPr>
                <w:rFonts w:cstheme="minorHAnsi"/>
                <w:b/>
                <w:sz w:val="24"/>
              </w:rPr>
            </w:pPr>
            <w:r w:rsidRPr="00D72127">
              <w:t>Торговля</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26" w:type="dxa"/>
            <w:gridSpan w:val="12"/>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26" w:type="dxa"/>
            <w:gridSpan w:val="12"/>
          </w:tcPr>
          <w:p w:rsidR="0037617F" w:rsidRDefault="0037617F" w:rsidP="0037617F">
            <w:pPr>
              <w:pStyle w:val="a4"/>
              <w:ind w:left="0"/>
              <w:contextualSpacing w:val="0"/>
              <w:jc w:val="both"/>
              <w:rPr>
                <w:rFonts w:cstheme="minorHAnsi"/>
                <w:b/>
                <w:sz w:val="24"/>
              </w:rPr>
            </w:pPr>
            <w:r w:rsidRPr="00D72127">
              <w:t>Домохозяйство</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Pr="009A0BD3" w:rsidRDefault="0037617F" w:rsidP="0037617F">
      <w:pPr>
        <w:jc w:val="both"/>
        <w:rPr>
          <w:rStyle w:val="af3"/>
          <w:rFonts w:cstheme="minorHAnsi"/>
          <w:bCs w:val="0"/>
          <w:i w:val="0"/>
          <w:iCs w:val="0"/>
          <w:sz w:val="24"/>
        </w:rPr>
      </w:pPr>
    </w:p>
    <w:p w:rsidR="0037617F" w:rsidRDefault="0037617F"/>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1F40E1">
      <w:r>
        <w:rPr>
          <w:noProof/>
        </w:rPr>
        <w:drawing>
          <wp:anchor distT="0" distB="0" distL="114300" distR="114300" simplePos="0" relativeHeight="251667456" behindDoc="0" locked="0" layoutInCell="1" allowOverlap="1" wp14:anchorId="306FCED6" wp14:editId="4C5EB2AC">
            <wp:simplePos x="0" y="0"/>
            <wp:positionH relativeFrom="margin">
              <wp:posOffset>5051425</wp:posOffset>
            </wp:positionH>
            <wp:positionV relativeFrom="paragraph">
              <wp:posOffset>60325</wp:posOffset>
            </wp:positionV>
            <wp:extent cx="1000125" cy="1490980"/>
            <wp:effectExtent l="0" t="0" r="0" b="0"/>
            <wp:wrapNone/>
            <wp:docPr id="10" name="Рисунок 10"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p>
    <w:p w:rsidR="005830E4" w:rsidRDefault="005830E4"/>
    <w:p w:rsidR="005830E4" w:rsidRDefault="001F40E1" w:rsidP="004F016C">
      <w:pPr>
        <w:sectPr w:rsidR="005830E4" w:rsidSect="001F40E1">
          <w:pgSz w:w="11906" w:h="16838"/>
          <w:pgMar w:top="567" w:right="567" w:bottom="567" w:left="1701" w:header="709" w:footer="709" w:gutter="0"/>
          <w:cols w:space="708"/>
          <w:titlePg/>
          <w:docGrid w:linePitch="360"/>
        </w:sectPr>
      </w:pPr>
      <w:r>
        <w:rPr>
          <w:smallCaps/>
          <w:noProof/>
          <w:color w:val="5A5A5A" w:themeColor="text1" w:themeTint="A5"/>
          <w:sz w:val="24"/>
        </w:rPr>
        <mc:AlternateContent>
          <mc:Choice Requires="wps">
            <w:drawing>
              <wp:anchor distT="45720" distB="45720" distL="114300" distR="114300" simplePos="0" relativeHeight="251666432" behindDoc="0" locked="0" layoutInCell="1" allowOverlap="1">
                <wp:simplePos x="0" y="0"/>
                <wp:positionH relativeFrom="column">
                  <wp:posOffset>138430</wp:posOffset>
                </wp:positionH>
                <wp:positionV relativeFrom="paragraph">
                  <wp:posOffset>6825615</wp:posOffset>
                </wp:positionV>
                <wp:extent cx="4108450" cy="1359535"/>
                <wp:effectExtent l="0" t="0" r="0" b="3175"/>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59535"/>
                        </a:xfrm>
                        <a:prstGeom prst="rect">
                          <a:avLst/>
                        </a:prstGeom>
                        <a:noFill/>
                        <a:ln w="9525">
                          <a:noFill/>
                          <a:miter lim="800000"/>
                          <a:headEnd/>
                          <a:tailEnd/>
                        </a:ln>
                      </wps:spPr>
                      <wps:txbx>
                        <w:txbxContent>
                          <w:p w:rsidR="00077256" w:rsidRPr="00AD720C" w:rsidRDefault="00077256" w:rsidP="005830E4">
                            <w:pPr>
                              <w:pStyle w:val="a4"/>
                              <w:tabs>
                                <w:tab w:val="left" w:pos="1020"/>
                              </w:tabs>
                              <w:ind w:left="360"/>
                              <w:rPr>
                                <w:b/>
                                <w:smallCaps/>
                                <w:color w:val="5A5A5A" w:themeColor="text1" w:themeTint="A5"/>
                                <w:sz w:val="32"/>
                              </w:rPr>
                            </w:pPr>
                            <w:r w:rsidRPr="004F0790">
                              <w:rPr>
                                <w:rStyle w:val="a5"/>
                                <w:b/>
                                <w:sz w:val="32"/>
                              </w:rPr>
                              <w:t>ТОМ 2. АНАЛИЗ МНЕНИЙ КЛЮЧЕВЫХ СТЕЙКХОЛДЕРОВ СТРАТЕГИЧЕСКОГО РАЗВИТИЯ МАЛОПУРГИНСКОГО РАЙОНА УДМУРТСКОЙ РЕСПУБЛИКИ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9pt;margin-top:537.45pt;width:323.5pt;height:107.0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PjJwIAAAEEAAAOAAAAZHJzL2Uyb0RvYy54bWysU82O0zAQviPxDpbvNEk3gTZqulp2KUJa&#10;fqSFB3Adp7FwPMZ2myy3vfMKvAMHDtx4he4bMXa6pYIbIgfLzni+me+bz4vzoVNkJ6yToCuaTVJK&#10;hOZQS72p6If3qyczSpxnumYKtKjorXD0fPn40aI3pZhCC6oWliCIdmVvKtp6b8okcbwVHXMTMEJj&#10;sAHbMY9Hu0lqy3pE71QyTdOnSQ+2Nha4cA7/Xo1Buoz4TSO4f9s0TniiKoq9+bjauK7DmiwXrNxY&#10;ZlrJD22wf+iiY1Jj0SPUFfOMbK38C6qT3IKDxk84dAk0jeQickA2WfoHm5uWGRG5oDjOHGVy/w+W&#10;v9m9s0TWFc1xUpp1OKP91/23/ff9z/2P+7v7L2QaROqNK/HujcHbfngOAw47EnbmGvhHRzRctkxv&#10;xIW10LeC1dhkFjKTk9QRxwWQdf8aaizGth4i0NDYLiiImhBEx2HdHgckBk84/syzdJYXGOIYy86K&#10;eXFWxBqsfEg31vmXAjoSNhW16IAIz3bXzod2WPlwJVTTsJJKRRcoTfqKzotpERNOIp30aFIlu4rO&#10;0vCNtgksX+g6Jnsm1bjHAkofaAemI2c/rIco81HNNdS3qIOF0ZP4hnDTgv1MSY9+rKj7tGVWUKJe&#10;adRynuV5MHA85MWzKR7saWR9GmGaI1RFPSXj9tJH0wfKzlyg5isZ1QjDGTs5tIw+iyId3kQw8uk5&#10;3vr9cpe/AAAA//8DAFBLAwQUAAYACAAAACEAknMbMt8AAAAMAQAADwAAAGRycy9kb3ducmV2Lnht&#10;bEyPwU7DMAyG70i8Q2QkbixZhbquNJ0mtI0jMCrOWRPaisaJkqwrb485saM///r9udrMdmSTCXFw&#10;KGG5EMAMtk4P2EloPvYPBbCYFGo1OjQSfkyETX17U6lSuwu+m+mYOkYlGEsloU/Jl5zHtjdWxYXz&#10;Bmn35YJVicbQcR3UhcrtyDMhcm7VgHShV94896b9Pp6tBJ/8YfUSXt+2u/0kms9Dkw3dTsr7u3n7&#10;BCyZOf2H4U+f1KEmp5M7o45slJAtyTwRF6vHNTBK5HlB6EQoK9YCeF3x6yfqXwAAAP//AwBQSwEC&#10;LQAUAAYACAAAACEAtoM4kv4AAADhAQAAEwAAAAAAAAAAAAAAAAAAAAAAW0NvbnRlbnRfVHlwZXNd&#10;LnhtbFBLAQItABQABgAIAAAAIQA4/SH/1gAAAJQBAAALAAAAAAAAAAAAAAAAAC8BAABfcmVscy8u&#10;cmVsc1BLAQItABQABgAIAAAAIQBTOyPjJwIAAAEEAAAOAAAAAAAAAAAAAAAAAC4CAABkcnMvZTJv&#10;RG9jLnhtbFBLAQItABQABgAIAAAAIQCScxsy3wAAAAwBAAAPAAAAAAAAAAAAAAAAAIEEAABkcnMv&#10;ZG93bnJldi54bWxQSwUGAAAAAAQABADzAAAAjQUAAAAA&#10;" filled="f" stroked="f">
                <v:textbox style="mso-fit-shape-to-text:t">
                  <w:txbxContent>
                    <w:p w:rsidR="00077256" w:rsidRPr="00AD720C" w:rsidRDefault="00077256" w:rsidP="005830E4">
                      <w:pPr>
                        <w:pStyle w:val="a4"/>
                        <w:tabs>
                          <w:tab w:val="left" w:pos="1020"/>
                        </w:tabs>
                        <w:ind w:left="360"/>
                        <w:rPr>
                          <w:b/>
                          <w:smallCaps/>
                          <w:color w:val="5A5A5A" w:themeColor="text1" w:themeTint="A5"/>
                          <w:sz w:val="32"/>
                        </w:rPr>
                      </w:pPr>
                      <w:r w:rsidRPr="004F0790">
                        <w:rPr>
                          <w:rStyle w:val="a5"/>
                          <w:b/>
                          <w:sz w:val="32"/>
                        </w:rPr>
                        <w:t>ТОМ 2. АНАЛИЗ МНЕНИЙ КЛЮЧЕВЫХ СТЕЙКХОЛДЕРОВ СТРАТЕГИЧЕСКОГО РАЗВИТИЯ МАЛОПУРГИНСКОГО РАЙОНА УДМУРТСКОЙ РЕСПУБЛИКИ</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2795905</wp:posOffset>
                </wp:positionV>
                <wp:extent cx="6083300" cy="3657600"/>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5830E4">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5830E4">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5830E4">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20.15pt;width:479pt;height:4in;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VBJQIAAAAEAAAOAAAAZHJzL2Uyb0RvYy54bWysU81uEzEQviPxDpbvZDf/7aqbqrQUIZUf&#10;qfAAjtebtbA9xnayG2698wq8AwcO3HiF9I0Ye5MQwQ3hg+XxzHye75vxxWWnFdkI5yWYkg4HOSXC&#10;cKikWZX0w/vbZ2eU+MBMxRQYUdKt8PRy8fTJRWsLMYIGVCUcQRDji9aWtAnBFlnmeSM08wOwwqCz&#10;BqdZQNOtssqxFtG1ykZ5PstacJV1wIX3eHvTO+ki4de14OFtXXsRiCop1hbS7tK+jHu2uGDFyjHb&#10;SL4vg/1DFZpJg48eoW5YYGTt5F9QWnIHHuow4KAzqGvJReKAbIb5H2zuG2ZF4oLieHuUyf8/WP5m&#10;884RWZV0TolhGlu0+7r7tvu++7n78fjw+IWMokat9QWG3lsMDt1z6LDXia+3d8A/emLgumFmJa6c&#10;g7YRrMIahzEzO0ntcXwEWbavocLH2DpAAupqp6OAKAlBdOzV9tgf0QXC8XKWn43HObo4+saz6XyG&#10;RnyDFYd063x4KUCTeCipwwFI8Gxz50MfegiJrxm4lUrhPSuUIW1Jz6ejaUo48WgZcEaV1CU9y+Pq&#10;pyayfGGqlByYVP0Za1FmTzsy7TmHbtkllccHNZdQbVEHB/1I4hfCQwPuMyUtjmNJ/ac1c4IS9cqg&#10;lufDySTObzIm0/kIDXfqWZ56mOEIVdJASX+8Dmnme8pXqHktkxqxOX0l+5JxzJKe+y8R5/jUTlG/&#10;P+7iFwAAAP//AwBQSwMEFAAGAAgAAAAhAErFAfvdAAAACQEAAA8AAABkcnMvZG93bnJldi54bWxM&#10;j81OwzAQhO9IvIO1SNyoXZpWbcimQiCuIMqPxM2Nt0lEvI5itwlvz3Kix50ZzX5TbCffqRMNsQ2M&#10;MJ8ZUMRVcC3XCO9vTzdrUDFZdrYLTAg/FGFbXl4UNndh5Fc67VKtpIRjbhGalPpc61g15G2chZ5Y&#10;vEMYvE1yDrV2gx2l3Hf61piV9rZl+dDYnh4aqr53R4/w8Xz4+szMS/3ol/0YJqPZbzTi9dV0fwcq&#10;0ZT+w/CHL+hQCtM+HNlF1SHIkISQZWYBSuzNci3KXnJmvlqALgt9vqD8BQAA//8DAFBLAQItABQA&#10;BgAIAAAAIQC2gziS/gAAAOEBAAATAAAAAAAAAAAAAAAAAAAAAABbQ29udGVudF9UeXBlc10ueG1s&#10;UEsBAi0AFAAGAAgAAAAhADj9If/WAAAAlAEAAAsAAAAAAAAAAAAAAAAALwEAAF9yZWxzLy5yZWxz&#10;UEsBAi0AFAAGAAgAAAAhAD3xFUElAgAAAAQAAA4AAAAAAAAAAAAAAAAALgIAAGRycy9lMm9Eb2Mu&#10;eG1sUEsBAi0AFAAGAAgAAAAhAErFAfvdAAAACQEAAA8AAAAAAAAAAAAAAAAAfwQAAGRycy9kb3du&#10;cmV2LnhtbFBLBQYAAAAABAAEAPMAAACJBQAAAAA=&#10;" filled="f" stroked="f">
                <v:textbox>
                  <w:txbxContent>
                    <w:p w:rsidR="00077256" w:rsidRDefault="00077256" w:rsidP="005830E4">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5830E4">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5830E4">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5830E4">
        <w:rPr>
          <w:noProof/>
        </w:rPr>
        <w:drawing>
          <wp:anchor distT="0" distB="0" distL="114300" distR="114300" simplePos="0" relativeHeight="251658752" behindDoc="0" locked="0" layoutInCell="1" allowOverlap="1" wp14:anchorId="3010A4F4" wp14:editId="0994E708">
            <wp:simplePos x="0" y="0"/>
            <wp:positionH relativeFrom="page">
              <wp:posOffset>-59690</wp:posOffset>
            </wp:positionH>
            <wp:positionV relativeFrom="paragraph">
              <wp:posOffset>-1022985</wp:posOffset>
            </wp:positionV>
            <wp:extent cx="7651115" cy="10969625"/>
            <wp:effectExtent l="0" t="0" r="6985"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1115" cy="10969625"/>
                    </a:xfrm>
                    <a:prstGeom prst="rect">
                      <a:avLst/>
                    </a:prstGeom>
                  </pic:spPr>
                </pic:pic>
              </a:graphicData>
            </a:graphic>
          </wp:anchor>
        </w:drawing>
      </w:r>
    </w:p>
    <w:p w:rsidR="005830E4" w:rsidRPr="00C14725" w:rsidRDefault="005830E4" w:rsidP="005830E4">
      <w:pPr>
        <w:pStyle w:val="ad"/>
        <w:rPr>
          <w:caps/>
        </w:rPr>
      </w:pPr>
      <w:r w:rsidRPr="00C14725">
        <w:rPr>
          <w:caps/>
        </w:rPr>
        <w:lastRenderedPageBreak/>
        <w:t>содержание</w:t>
      </w:r>
    </w:p>
    <w:p w:rsidR="005830E4" w:rsidRDefault="005830E4" w:rsidP="005830E4">
      <w:pPr>
        <w:tabs>
          <w:tab w:val="left" w:pos="1020"/>
        </w:tabs>
        <w:rPr>
          <w:rStyle w:val="a5"/>
          <w:sz w:val="24"/>
        </w:rPr>
      </w:pPr>
      <w:r>
        <w:rPr>
          <w:rStyle w:val="a5"/>
          <w:sz w:val="24"/>
        </w:rPr>
        <w:t>ТОМ 2</w:t>
      </w:r>
      <w:r w:rsidRPr="00C14725">
        <w:rPr>
          <w:rStyle w:val="a5"/>
          <w:sz w:val="24"/>
        </w:rPr>
        <w:t xml:space="preserve">. Анализ мнений ключевых стейкхолдеров стратегического развития Малопургинского района </w:t>
      </w:r>
      <w:r>
        <w:rPr>
          <w:rStyle w:val="a5"/>
          <w:sz w:val="24"/>
        </w:rPr>
        <w:t>Удмуртской Республики</w:t>
      </w:r>
    </w:p>
    <w:p w:rsidR="005830E4" w:rsidRDefault="005830E4" w:rsidP="005830E4">
      <w:pPr>
        <w:pStyle w:val="a4"/>
        <w:numPr>
          <w:ilvl w:val="0"/>
          <w:numId w:val="2"/>
        </w:numPr>
        <w:spacing w:after="240" w:line="259" w:lineRule="auto"/>
        <w:ind w:left="1151" w:hanging="357"/>
        <w:jc w:val="both"/>
        <w:rPr>
          <w:rStyle w:val="a6"/>
        </w:rPr>
      </w:pPr>
      <w:r w:rsidRPr="00C14725">
        <w:rPr>
          <w:rStyle w:val="a6"/>
        </w:rPr>
        <w:t>Результаты анкетирования целевых групп населения Малопургинского района Удмуртской Республики</w:t>
      </w:r>
    </w:p>
    <w:p w:rsidR="005830E4" w:rsidRDefault="005830E4" w:rsidP="005830E4">
      <w:pPr>
        <w:pStyle w:val="a4"/>
        <w:numPr>
          <w:ilvl w:val="1"/>
          <w:numId w:val="2"/>
        </w:numPr>
        <w:spacing w:before="240" w:after="160" w:line="259" w:lineRule="auto"/>
        <w:ind w:left="1497"/>
        <w:jc w:val="both"/>
        <w:rPr>
          <w:rStyle w:val="a6"/>
          <w:b w:val="0"/>
        </w:rPr>
      </w:pPr>
      <w:r w:rsidRPr="00C14725">
        <w:rPr>
          <w:rStyle w:val="a6"/>
        </w:rPr>
        <w:t>Целевые группы и характеристики респондентов</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Анализ мнений респондентов о ключевых преимуществах и ограничени</w:t>
      </w:r>
      <w:r>
        <w:rPr>
          <w:rStyle w:val="a6"/>
        </w:rPr>
        <w:t>ях</w:t>
      </w:r>
      <w:r w:rsidRPr="00601EAE">
        <w:rPr>
          <w:rStyle w:val="a6"/>
        </w:rPr>
        <w:t xml:space="preserve"> социально-экономического развития Малопургинского района</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Оценка респондентами качества развития инфраструктуры Малопургинского района</w:t>
      </w:r>
    </w:p>
    <w:p w:rsidR="005830E4" w:rsidRDefault="005830E4" w:rsidP="005830E4">
      <w:pPr>
        <w:pStyle w:val="a4"/>
        <w:numPr>
          <w:ilvl w:val="1"/>
          <w:numId w:val="2"/>
        </w:numPr>
        <w:spacing w:after="160" w:line="259" w:lineRule="auto"/>
        <w:ind w:left="1498"/>
        <w:jc w:val="both"/>
        <w:rPr>
          <w:rStyle w:val="a6"/>
          <w:b w:val="0"/>
          <w:bCs w:val="0"/>
        </w:rPr>
      </w:pPr>
      <w:r w:rsidRPr="0071266C">
        <w:rPr>
          <w:rStyle w:val="a6"/>
        </w:rPr>
        <w:t>Оценка респондентами качества жизни в Малопургинском районе</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Оценка будущего развития Малопургинского района целевыми группами респондентов</w:t>
      </w:r>
    </w:p>
    <w:p w:rsidR="005830E4" w:rsidRPr="008D5DA9" w:rsidRDefault="005830E4" w:rsidP="005830E4">
      <w:pPr>
        <w:pStyle w:val="a4"/>
        <w:numPr>
          <w:ilvl w:val="1"/>
          <w:numId w:val="2"/>
        </w:numPr>
        <w:spacing w:after="160" w:line="259" w:lineRule="auto"/>
        <w:ind w:left="1498"/>
        <w:jc w:val="both"/>
        <w:rPr>
          <w:rStyle w:val="a6"/>
          <w:b w:val="0"/>
        </w:rPr>
      </w:pPr>
      <w:r w:rsidRPr="00872A30">
        <w:rPr>
          <w:rStyle w:val="a6"/>
        </w:rPr>
        <w:t>Диагностика мнений респондентов о приоритетных направлениях социально-экономического развития</w:t>
      </w:r>
      <w:r>
        <w:rPr>
          <w:rStyle w:val="a6"/>
        </w:rPr>
        <w:t xml:space="preserve"> Малопургинского</w:t>
      </w:r>
      <w:r w:rsidRPr="00872A30">
        <w:rPr>
          <w:rStyle w:val="a6"/>
        </w:rPr>
        <w:t xml:space="preserve"> района</w:t>
      </w:r>
    </w:p>
    <w:p w:rsidR="005830E4" w:rsidRPr="008D5DA9" w:rsidRDefault="005830E4" w:rsidP="005830E4">
      <w:pPr>
        <w:pStyle w:val="a4"/>
        <w:numPr>
          <w:ilvl w:val="1"/>
          <w:numId w:val="2"/>
        </w:numPr>
        <w:spacing w:after="160" w:line="259" w:lineRule="auto"/>
        <w:ind w:left="1498"/>
        <w:jc w:val="both"/>
        <w:rPr>
          <w:rStyle w:val="a6"/>
          <w:b w:val="0"/>
        </w:rPr>
      </w:pPr>
      <w:r w:rsidRPr="008D5DA9">
        <w:rPr>
          <w:rStyle w:val="a6"/>
        </w:rPr>
        <w:t>Диагностика мнений целевой группы об условиях жизни и перспективах молодежи</w:t>
      </w:r>
    </w:p>
    <w:p w:rsidR="005830E4" w:rsidRDefault="005830E4" w:rsidP="005830E4">
      <w:pPr>
        <w:ind w:left="851"/>
        <w:jc w:val="both"/>
        <w:rPr>
          <w:rStyle w:val="a6"/>
        </w:rPr>
      </w:pPr>
      <w:r>
        <w:rPr>
          <w:rStyle w:val="a6"/>
        </w:rPr>
        <w:t xml:space="preserve">3. </w:t>
      </w:r>
      <w:r w:rsidRPr="00D3365A">
        <w:rPr>
          <w:rStyle w:val="a6"/>
        </w:rPr>
        <w:t>Обо</w:t>
      </w:r>
      <w:r>
        <w:rPr>
          <w:rStyle w:val="a6"/>
        </w:rPr>
        <w:t>б</w:t>
      </w:r>
      <w:r w:rsidRPr="00D3365A">
        <w:rPr>
          <w:rStyle w:val="a6"/>
        </w:rPr>
        <w:t xml:space="preserve">щенные результаты </w:t>
      </w:r>
      <w:r>
        <w:rPr>
          <w:rStyle w:val="a6"/>
        </w:rPr>
        <w:t xml:space="preserve">проведения интервью с ключевыми представителями стейкхолдеров </w:t>
      </w:r>
      <w:r w:rsidRPr="00C14725">
        <w:rPr>
          <w:rStyle w:val="a6"/>
        </w:rPr>
        <w:t>Малопургинского района Удмуртской Республики</w:t>
      </w:r>
    </w:p>
    <w:p w:rsidR="005830E4" w:rsidRDefault="005830E4" w:rsidP="005830E4">
      <w:pPr>
        <w:ind w:left="851"/>
        <w:jc w:val="both"/>
        <w:rPr>
          <w:b/>
          <w:bCs/>
        </w:rPr>
      </w:pPr>
      <w:r w:rsidRPr="00601EAE">
        <w:rPr>
          <w:rStyle w:val="a6"/>
        </w:rPr>
        <w:t>3.1.</w:t>
      </w:r>
      <w:r w:rsidRPr="001113A3">
        <w:rPr>
          <w:rStyle w:val="a6"/>
          <w:sz w:val="24"/>
        </w:rPr>
        <w:t>Оценка текущего социально</w:t>
      </w:r>
      <w:r>
        <w:rPr>
          <w:rStyle w:val="a6"/>
          <w:sz w:val="24"/>
        </w:rPr>
        <w:t> - </w:t>
      </w:r>
      <w:r w:rsidRPr="001113A3">
        <w:rPr>
          <w:rStyle w:val="a6"/>
          <w:sz w:val="24"/>
        </w:rPr>
        <w:t>экономического положенияМалопургинского района</w:t>
      </w:r>
    </w:p>
    <w:p w:rsidR="005830E4" w:rsidRDefault="005830E4" w:rsidP="005830E4">
      <w:pPr>
        <w:ind w:left="851"/>
        <w:jc w:val="both"/>
        <w:rPr>
          <w:rStyle w:val="a6"/>
          <w:b w:val="0"/>
          <w:bCs w:val="0"/>
          <w:sz w:val="24"/>
        </w:rPr>
      </w:pPr>
      <w:r w:rsidRPr="00E3178F">
        <w:rPr>
          <w:rStyle w:val="a6"/>
        </w:rPr>
        <w:t xml:space="preserve">3.2. </w:t>
      </w:r>
      <w:r w:rsidRPr="00E3178F">
        <w:rPr>
          <w:rStyle w:val="a6"/>
          <w:sz w:val="24"/>
        </w:rPr>
        <w:t>Оценка ограничений и преимуществ развития Малопургинского района</w:t>
      </w:r>
    </w:p>
    <w:p w:rsidR="005830E4" w:rsidRDefault="005830E4" w:rsidP="005830E4">
      <w:pPr>
        <w:ind w:left="851"/>
        <w:jc w:val="both"/>
        <w:rPr>
          <w:rStyle w:val="a6"/>
          <w:b w:val="0"/>
          <w:bCs w:val="0"/>
          <w:sz w:val="24"/>
        </w:rPr>
      </w:pPr>
      <w:r>
        <w:rPr>
          <w:rStyle w:val="a6"/>
          <w:sz w:val="24"/>
        </w:rPr>
        <w:t xml:space="preserve">3.3. </w:t>
      </w:r>
      <w:r w:rsidRPr="00E3178F">
        <w:rPr>
          <w:rStyle w:val="a6"/>
          <w:sz w:val="24"/>
        </w:rPr>
        <w:t>Потенциал развития Малопургинского района</w:t>
      </w:r>
    </w:p>
    <w:p w:rsidR="005830E4" w:rsidRPr="00F21457" w:rsidRDefault="005830E4" w:rsidP="005830E4">
      <w:pPr>
        <w:ind w:left="851"/>
        <w:jc w:val="both"/>
        <w:rPr>
          <w:b/>
          <w:bCs/>
        </w:rPr>
      </w:pPr>
      <w:r>
        <w:rPr>
          <w:rStyle w:val="a6"/>
          <w:sz w:val="24"/>
        </w:rPr>
        <w:t xml:space="preserve">3.4. </w:t>
      </w:r>
      <w:r w:rsidRPr="00F21457">
        <w:rPr>
          <w:rStyle w:val="a6"/>
          <w:sz w:val="24"/>
        </w:rPr>
        <w:t>Приоритетные направления и проекты развития Малопургинского района</w:t>
      </w:r>
    </w:p>
    <w:p w:rsidR="005830E4" w:rsidRDefault="005830E4" w:rsidP="005830E4">
      <w:pPr>
        <w:sectPr w:rsidR="005830E4" w:rsidSect="003A6A8B">
          <w:pgSz w:w="11906" w:h="16838"/>
          <w:pgMar w:top="568" w:right="680" w:bottom="2269" w:left="1843" w:header="340" w:footer="340" w:gutter="0"/>
          <w:cols w:space="708"/>
          <w:titlePg/>
          <w:docGrid w:linePitch="360"/>
        </w:sectPr>
      </w:pPr>
    </w:p>
    <w:p w:rsidR="005830E4" w:rsidRPr="00601EAE" w:rsidRDefault="005830E4" w:rsidP="005830E4">
      <w:pPr>
        <w:tabs>
          <w:tab w:val="left" w:pos="1020"/>
        </w:tabs>
        <w:spacing w:after="0"/>
        <w:ind w:left="1418"/>
        <w:rPr>
          <w:rStyle w:val="a8"/>
          <w:bCs/>
          <w:color w:val="C00000"/>
          <w:sz w:val="52"/>
        </w:rPr>
      </w:pPr>
      <w:r>
        <w:rPr>
          <w:rStyle w:val="a8"/>
          <w:bCs/>
          <w:color w:val="C00000"/>
          <w:sz w:val="52"/>
        </w:rPr>
        <w:lastRenderedPageBreak/>
        <w:t xml:space="preserve">2. </w:t>
      </w:r>
      <w:r w:rsidRPr="00601EAE">
        <w:rPr>
          <w:rStyle w:val="a8"/>
          <w:bCs/>
          <w:color w:val="C00000"/>
          <w:sz w:val="52"/>
        </w:rPr>
        <w:t>Результаты анкетирования целевых групп населения Малопургинского района Удмуртской Республики</w:t>
      </w:r>
    </w:p>
    <w:p w:rsidR="005830E4" w:rsidRDefault="005830E4" w:rsidP="005830E4">
      <w:pPr>
        <w:pStyle w:val="a4"/>
        <w:ind w:left="792"/>
        <w:jc w:val="both"/>
        <w:rPr>
          <w:rStyle w:val="a6"/>
          <w:sz w:val="24"/>
        </w:rPr>
      </w:pPr>
    </w:p>
    <w:p w:rsidR="005830E4" w:rsidRPr="009C2E6B" w:rsidRDefault="005830E4" w:rsidP="005830E4">
      <w:pPr>
        <w:ind w:firstLine="708"/>
        <w:jc w:val="both"/>
        <w:rPr>
          <w:rStyle w:val="a6"/>
          <w:bCs w:val="0"/>
        </w:rPr>
      </w:pPr>
      <w:r w:rsidRPr="009C2E6B">
        <w:rPr>
          <w:rStyle w:val="a6"/>
        </w:rPr>
        <w:t>В целях выявления качественных характеристик и параметров развития Малопургинского района, оценки настроений и мнений жителей района проведено онлайн анкетирование жителей муниципального образования</w:t>
      </w:r>
      <w:r>
        <w:rPr>
          <w:rStyle w:val="a6"/>
        </w:rPr>
        <w:t>, выявлены согласованные и разнонаправленные позиции власти и населения района, определены критически значимые проблемы развития района</w:t>
      </w:r>
      <w:r w:rsidRPr="00783755">
        <w:rPr>
          <w:rStyle w:val="a6"/>
        </w:rPr>
        <w:t xml:space="preserve">, а также ключевые ожидания в части </w:t>
      </w:r>
      <w:r>
        <w:rPr>
          <w:rStyle w:val="a6"/>
        </w:rPr>
        <w:t>мер социально-экономического развития территории.</w:t>
      </w:r>
    </w:p>
    <w:p w:rsidR="005830E4" w:rsidRPr="009C2E6B" w:rsidRDefault="005830E4" w:rsidP="005830E4">
      <w:pPr>
        <w:pStyle w:val="a4"/>
        <w:tabs>
          <w:tab w:val="left" w:pos="1020"/>
        </w:tabs>
        <w:spacing w:after="0"/>
        <w:ind w:left="1080"/>
        <w:rPr>
          <w:rStyle w:val="a8"/>
          <w:b/>
          <w:bCs/>
          <w:color w:val="C00000"/>
          <w:sz w:val="24"/>
        </w:rPr>
      </w:pPr>
    </w:p>
    <w:p w:rsidR="005830E4" w:rsidRPr="009C2E6B" w:rsidRDefault="005830E4" w:rsidP="001D1BB6">
      <w:pPr>
        <w:pStyle w:val="a4"/>
        <w:numPr>
          <w:ilvl w:val="1"/>
          <w:numId w:val="20"/>
        </w:numPr>
        <w:spacing w:after="160" w:line="259" w:lineRule="auto"/>
        <w:jc w:val="both"/>
        <w:rPr>
          <w:rStyle w:val="a6"/>
          <w:sz w:val="32"/>
        </w:rPr>
      </w:pPr>
      <w:r w:rsidRPr="009C2E6B">
        <w:rPr>
          <w:rStyle w:val="a6"/>
          <w:sz w:val="32"/>
        </w:rPr>
        <w:t>Целевые группы и характеристики респондентов</w:t>
      </w:r>
    </w:p>
    <w:p w:rsidR="005830E4" w:rsidRDefault="005830E4" w:rsidP="005830E4">
      <w:pPr>
        <w:ind w:firstLine="708"/>
        <w:jc w:val="both"/>
        <w:rPr>
          <w:rStyle w:val="a6"/>
          <w:b w:val="0"/>
        </w:rPr>
      </w:pPr>
      <w:r>
        <w:rPr>
          <w:rStyle w:val="a6"/>
        </w:rPr>
        <w:t xml:space="preserve">В ходе социологического исследования в онлайн опросе приняли участие 626 респондентов, в том числе 83% женщин (521 анкета) и 17% мужчин (105 анкет). </w:t>
      </w:r>
    </w:p>
    <w:p w:rsidR="005830E4" w:rsidRDefault="005830E4" w:rsidP="005830E4">
      <w:pPr>
        <w:ind w:firstLine="708"/>
        <w:jc w:val="both"/>
        <w:rPr>
          <w:rStyle w:val="a6"/>
          <w:b w:val="0"/>
        </w:rPr>
      </w:pPr>
      <w:r>
        <w:rPr>
          <w:rStyle w:val="a6"/>
        </w:rPr>
        <w:t xml:space="preserve">Респонденты поделены на три категории: «Взрослое население» респонденты старше 30 лет (495 анкет); «Молодежь» от 15 до 30 лет (120 анкет); «Власть» сотрудники администрации Малопургинского района (16 анкет). </w:t>
      </w:r>
    </w:p>
    <w:p w:rsidR="005830E4" w:rsidRDefault="005830E4" w:rsidP="005830E4">
      <w:pPr>
        <w:ind w:left="708"/>
        <w:jc w:val="both"/>
        <w:rPr>
          <w:rStyle w:val="a6"/>
          <w:b w:val="0"/>
        </w:rPr>
      </w:pPr>
      <w:r>
        <w:rPr>
          <w:rFonts w:ascii="Arial" w:hAnsi="Arial" w:cs="Arial"/>
          <w:color w:val="333333"/>
          <w:sz w:val="23"/>
          <w:szCs w:val="23"/>
        </w:rPr>
        <w:br/>
      </w:r>
      <w:r>
        <w:rPr>
          <w:rStyle w:val="a6"/>
        </w:rPr>
        <w:t xml:space="preserve">Группа «Взрослое население» </w:t>
      </w:r>
      <w:r w:rsidRPr="009D6D2C">
        <w:rPr>
          <w:rStyle w:val="a6"/>
        </w:rPr>
        <w:t>- представители населения района старше 30 лет</w:t>
      </w:r>
      <w:r>
        <w:rPr>
          <w:rStyle w:val="a6"/>
        </w:rPr>
        <w:t>.</w:t>
      </w:r>
    </w:p>
    <w:p w:rsidR="005830E4" w:rsidRDefault="005830E4" w:rsidP="005830E4">
      <w:pPr>
        <w:ind w:left="708"/>
        <w:jc w:val="both"/>
        <w:rPr>
          <w:rStyle w:val="a6"/>
          <w:b w:val="0"/>
        </w:rPr>
      </w:pPr>
      <w:r w:rsidRPr="009D6D2C">
        <w:rPr>
          <w:rStyle w:val="a6"/>
        </w:rPr>
        <w:t>Группа</w:t>
      </w:r>
      <w:r>
        <w:rPr>
          <w:rStyle w:val="a6"/>
        </w:rPr>
        <w:t xml:space="preserve"> «Молодежь» - жители района от 15</w:t>
      </w:r>
      <w:r w:rsidRPr="009D6D2C">
        <w:rPr>
          <w:rStyle w:val="a6"/>
        </w:rPr>
        <w:t xml:space="preserve"> до 30 лет</w:t>
      </w:r>
    </w:p>
    <w:p w:rsidR="005830E4" w:rsidRDefault="005830E4" w:rsidP="005830E4">
      <w:pPr>
        <w:ind w:left="708"/>
        <w:jc w:val="both"/>
        <w:rPr>
          <w:rStyle w:val="a6"/>
          <w:b w:val="0"/>
        </w:rPr>
      </w:pPr>
      <w:r>
        <w:rPr>
          <w:rStyle w:val="a6"/>
        </w:rPr>
        <w:t xml:space="preserve">Группа «Власть» </w:t>
      </w:r>
      <w:r w:rsidRPr="00D153D7">
        <w:rPr>
          <w:rStyle w:val="a6"/>
        </w:rPr>
        <w:t>-</w:t>
      </w:r>
      <w:r>
        <w:rPr>
          <w:rStyle w:val="a6"/>
        </w:rPr>
        <w:t xml:space="preserve"> руководители подразделений Администрации района, а также муниципальных образований</w:t>
      </w:r>
    </w:p>
    <w:p w:rsidR="005830E4" w:rsidRDefault="005830E4" w:rsidP="005830E4">
      <w:pPr>
        <w:ind w:firstLine="708"/>
        <w:jc w:val="both"/>
        <w:rPr>
          <w:rStyle w:val="a6"/>
          <w:b w:val="0"/>
        </w:rPr>
      </w:pPr>
      <w:r>
        <w:rPr>
          <w:bCs/>
          <w:noProof/>
        </w:rPr>
        <w:drawing>
          <wp:inline distT="0" distB="0" distL="0" distR="0" wp14:anchorId="67194BC2" wp14:editId="507C495C">
            <wp:extent cx="4945380" cy="217805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Рисунок 2.1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1. Распределение респондентов по категориям, человек</w:t>
      </w:r>
    </w:p>
    <w:p w:rsidR="005830E4" w:rsidRDefault="005830E4" w:rsidP="005830E4">
      <w:pPr>
        <w:ind w:firstLine="708"/>
        <w:jc w:val="both"/>
        <w:rPr>
          <w:rStyle w:val="a6"/>
          <w:b w:val="0"/>
        </w:rPr>
      </w:pPr>
    </w:p>
    <w:p w:rsidR="005830E4" w:rsidRPr="006C004C" w:rsidRDefault="005830E4" w:rsidP="005830E4">
      <w:pPr>
        <w:ind w:firstLine="708"/>
        <w:jc w:val="both"/>
        <w:rPr>
          <w:rStyle w:val="a6"/>
          <w:b w:val="0"/>
        </w:rPr>
      </w:pPr>
      <w:r>
        <w:rPr>
          <w:rStyle w:val="a6"/>
        </w:rPr>
        <w:t>В возрастной структуре преобладают респонденты до 35 лет (36%), от 35 до 45 лет (31%) и от 45 до 55 лет (27%), люди старше 55 составили наименьшую часть опрошенных респондентов–</w:t>
      </w:r>
      <w:r w:rsidRPr="00184324">
        <w:rPr>
          <w:rStyle w:val="a6"/>
        </w:rPr>
        <w:t xml:space="preserve"> 6%</w:t>
      </w:r>
      <w:r>
        <w:rPr>
          <w:rStyle w:val="a6"/>
        </w:rPr>
        <w:t xml:space="preserve"> (Рисунок 1.3.).</w:t>
      </w:r>
    </w:p>
    <w:p w:rsidR="005830E4" w:rsidRPr="005E4DC2" w:rsidRDefault="005830E4" w:rsidP="005830E4">
      <w:pPr>
        <w:jc w:val="center"/>
        <w:rPr>
          <w:rFonts w:ascii="Arial Unicode MS" w:eastAsia="Arial Unicode MS" w:hAnsi="Arial Unicode MS" w:cs="Arial Unicode MS"/>
          <w:b/>
          <w:sz w:val="24"/>
        </w:rPr>
      </w:pPr>
      <w:r>
        <w:rPr>
          <w:noProof/>
        </w:rPr>
        <w:drawing>
          <wp:inline distT="0" distB="0" distL="0" distR="0" wp14:anchorId="4B17403D" wp14:editId="56083AA0">
            <wp:extent cx="5490845" cy="3073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Рисунок 2.1.2</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Общая возрастная структура респондентов</w:t>
      </w:r>
    </w:p>
    <w:p w:rsidR="005830E4" w:rsidRDefault="005830E4" w:rsidP="005830E4">
      <w:pPr>
        <w:ind w:firstLine="708"/>
        <w:jc w:val="both"/>
        <w:rPr>
          <w:rStyle w:val="a6"/>
          <w:b w:val="0"/>
        </w:rPr>
      </w:pPr>
      <w:r>
        <w:rPr>
          <w:rStyle w:val="a6"/>
        </w:rPr>
        <w:t xml:space="preserve">Гендерный состав группы респондентов «Молодежь» представлен 66% женщины (80 анкет), 33% мужчины (40 анкеты). По возрасту в данной категории наибольшее число респондентов от 25 до 30 лет (50%), по 25% в возрасте от 15 до 20 и </w:t>
      </w:r>
      <w:proofErr w:type="gramStart"/>
      <w:r>
        <w:rPr>
          <w:rStyle w:val="a6"/>
        </w:rPr>
        <w:t>от</w:t>
      </w:r>
      <w:proofErr w:type="gramEnd"/>
      <w:r>
        <w:rPr>
          <w:rStyle w:val="a6"/>
        </w:rPr>
        <w:t xml:space="preserve"> 20 до 25 (Рисунок 1.4.).</w:t>
      </w:r>
    </w:p>
    <w:p w:rsidR="005830E4" w:rsidRDefault="005830E4" w:rsidP="005830E4">
      <w:pPr>
        <w:jc w:val="both"/>
        <w:rPr>
          <w:rStyle w:val="a6"/>
          <w:b w:val="0"/>
        </w:rPr>
      </w:pPr>
      <w:r>
        <w:rPr>
          <w:noProof/>
        </w:rPr>
        <w:drawing>
          <wp:inline distT="0" distB="0" distL="0" distR="0" wp14:anchorId="14BDFD7F" wp14:editId="57B29DCB">
            <wp:extent cx="5490845" cy="3233420"/>
            <wp:effectExtent l="0" t="0" r="0"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0E4" w:rsidRPr="00184324" w:rsidRDefault="005830E4" w:rsidP="005830E4">
      <w:pPr>
        <w:jc w:val="center"/>
        <w:rPr>
          <w:rStyle w:val="a6"/>
          <w:rFonts w:ascii="Arial Unicode MS" w:eastAsia="Arial Unicode MS" w:hAnsi="Arial Unicode MS" w:cs="Arial Unicode MS"/>
          <w:bCs w:val="0"/>
          <w:sz w:val="24"/>
        </w:rPr>
      </w:pPr>
      <w:r>
        <w:rPr>
          <w:rFonts w:ascii="Arial Unicode MS" w:eastAsia="Arial Unicode MS" w:hAnsi="Arial Unicode MS" w:cs="Arial Unicode MS"/>
          <w:b/>
          <w:sz w:val="24"/>
        </w:rPr>
        <w:lastRenderedPageBreak/>
        <w:t>Рисунок 2.1.3</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Возрастная структура респондентов в категории «Молодежь», </w:t>
      </w:r>
      <w:r w:rsidRPr="00184324">
        <w:rPr>
          <w:rFonts w:ascii="Arial Unicode MS" w:eastAsia="Arial Unicode MS" w:hAnsi="Arial Unicode MS" w:cs="Arial Unicode MS"/>
          <w:b/>
          <w:sz w:val="24"/>
        </w:rPr>
        <w:t>%</w:t>
      </w:r>
    </w:p>
    <w:p w:rsidR="005830E4" w:rsidRDefault="005830E4" w:rsidP="005830E4">
      <w:pPr>
        <w:ind w:firstLine="708"/>
        <w:jc w:val="both"/>
        <w:rPr>
          <w:rStyle w:val="a6"/>
          <w:b w:val="0"/>
        </w:rPr>
      </w:pPr>
    </w:p>
    <w:p w:rsidR="005830E4" w:rsidRDefault="005830E4" w:rsidP="005830E4">
      <w:pPr>
        <w:ind w:firstLine="708"/>
        <w:jc w:val="both"/>
        <w:rPr>
          <w:rStyle w:val="a6"/>
          <w:b w:val="0"/>
        </w:rPr>
      </w:pPr>
      <w:r>
        <w:rPr>
          <w:rStyle w:val="a6"/>
        </w:rPr>
        <w:t xml:space="preserve">Гендерный состав группы «Взрослое население» представлен 87% женщины (435 анкет) и 13% мужчины (60 анкет). </w:t>
      </w:r>
    </w:p>
    <w:p w:rsidR="005830E4" w:rsidRDefault="005830E4" w:rsidP="005830E4">
      <w:pPr>
        <w:ind w:firstLine="708"/>
        <w:jc w:val="both"/>
        <w:rPr>
          <w:rStyle w:val="a6"/>
          <w:b w:val="0"/>
        </w:rPr>
      </w:pPr>
      <w:r>
        <w:rPr>
          <w:rStyle w:val="a6"/>
        </w:rPr>
        <w:t>В возрастной структуре доминирует категория респондентов от 35 до 45 лет (38%), 34% составляют респонденты от 45 до 55 лет (Рисунок 1.5.).</w:t>
      </w:r>
    </w:p>
    <w:p w:rsidR="005830E4" w:rsidRDefault="005830E4" w:rsidP="005830E4">
      <w:pPr>
        <w:jc w:val="center"/>
        <w:rPr>
          <w:rFonts w:ascii="Arial Unicode MS" w:eastAsia="Arial Unicode MS" w:hAnsi="Arial Unicode MS" w:cs="Arial Unicode MS"/>
          <w:b/>
          <w:sz w:val="24"/>
        </w:rPr>
      </w:pPr>
      <w:r>
        <w:rPr>
          <w:noProof/>
        </w:rPr>
        <w:drawing>
          <wp:inline distT="0" distB="0" distL="0" distR="0" wp14:anchorId="7A5C5879" wp14:editId="43BB1118">
            <wp:extent cx="5490845" cy="3233420"/>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Arial Unicode MS" w:eastAsia="Arial Unicode MS" w:hAnsi="Arial Unicode MS" w:cs="Arial Unicode MS"/>
          <w:b/>
          <w:sz w:val="24"/>
        </w:rPr>
        <w:t>Рисунок 2.1.4</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Возрастная структура респондентов в категории «Взрослое население», %</w:t>
      </w:r>
    </w:p>
    <w:p w:rsidR="005830E4" w:rsidRDefault="005830E4" w:rsidP="005830E4">
      <w:pPr>
        <w:ind w:firstLine="708"/>
        <w:jc w:val="both"/>
        <w:rPr>
          <w:rFonts w:ascii="Arial Unicode MS" w:eastAsia="Arial Unicode MS" w:hAnsi="Arial Unicode MS" w:cs="Arial Unicode MS"/>
          <w:sz w:val="24"/>
        </w:rPr>
      </w:pPr>
    </w:p>
    <w:p w:rsidR="005830E4" w:rsidRPr="00603465" w:rsidRDefault="005830E4" w:rsidP="005830E4">
      <w:pPr>
        <w:ind w:firstLine="708"/>
        <w:jc w:val="both"/>
        <w:rPr>
          <w:rFonts w:ascii="Arial Unicode MS" w:eastAsia="Arial Unicode MS" w:hAnsi="Arial Unicode MS" w:cs="Arial Unicode MS"/>
        </w:rPr>
      </w:pPr>
      <w:r>
        <w:rPr>
          <w:rFonts w:ascii="Arial Unicode MS" w:eastAsia="Arial Unicode MS" w:hAnsi="Arial Unicode MS" w:cs="Arial Unicode MS"/>
        </w:rPr>
        <w:t>В г</w:t>
      </w:r>
      <w:r w:rsidRPr="00603465">
        <w:rPr>
          <w:rFonts w:ascii="Arial Unicode MS" w:eastAsia="Arial Unicode MS" w:hAnsi="Arial Unicode MS" w:cs="Arial Unicode MS"/>
        </w:rPr>
        <w:t>ендерн</w:t>
      </w:r>
      <w:r>
        <w:rPr>
          <w:rFonts w:ascii="Arial Unicode MS" w:eastAsia="Arial Unicode MS" w:hAnsi="Arial Unicode MS" w:cs="Arial Unicode MS"/>
        </w:rPr>
        <w:t>ом</w:t>
      </w:r>
      <w:r w:rsidRPr="00603465">
        <w:rPr>
          <w:rFonts w:ascii="Arial Unicode MS" w:eastAsia="Arial Unicode MS" w:hAnsi="Arial Unicode MS" w:cs="Arial Unicode MS"/>
        </w:rPr>
        <w:t xml:space="preserve"> состав</w:t>
      </w:r>
      <w:r>
        <w:rPr>
          <w:rFonts w:ascii="Arial Unicode MS" w:eastAsia="Arial Unicode MS" w:hAnsi="Arial Unicode MS" w:cs="Arial Unicode MS"/>
        </w:rPr>
        <w:t>е респондентов</w:t>
      </w:r>
      <w:r w:rsidRPr="00603465">
        <w:rPr>
          <w:rFonts w:ascii="Arial Unicode MS" w:eastAsia="Arial Unicode MS" w:hAnsi="Arial Unicode MS" w:cs="Arial Unicode MS"/>
        </w:rPr>
        <w:t xml:space="preserve"> группы «</w:t>
      </w:r>
      <w:r>
        <w:rPr>
          <w:rFonts w:ascii="Arial Unicode MS" w:eastAsia="Arial Unicode MS" w:hAnsi="Arial Unicode MS" w:cs="Arial Unicode MS"/>
        </w:rPr>
        <w:t>Власть» превалируют женщины – 60% и</w:t>
      </w:r>
      <w:r w:rsidRPr="00603465">
        <w:rPr>
          <w:rFonts w:ascii="Arial Unicode MS" w:eastAsia="Arial Unicode MS" w:hAnsi="Arial Unicode MS" w:cs="Arial Unicode MS"/>
        </w:rPr>
        <w:t xml:space="preserve"> 40% мужчины. </w:t>
      </w:r>
      <w:r>
        <w:rPr>
          <w:rFonts w:ascii="Arial Unicode MS" w:eastAsia="Arial Unicode MS" w:hAnsi="Arial Unicode MS" w:cs="Arial Unicode MS"/>
        </w:rPr>
        <w:t>По в</w:t>
      </w:r>
      <w:r w:rsidRPr="00603465">
        <w:rPr>
          <w:rFonts w:ascii="Arial Unicode MS" w:eastAsia="Arial Unicode MS" w:hAnsi="Arial Unicode MS" w:cs="Arial Unicode MS"/>
        </w:rPr>
        <w:t>озрастно</w:t>
      </w:r>
      <w:r>
        <w:rPr>
          <w:rFonts w:ascii="Arial Unicode MS" w:eastAsia="Arial Unicode MS" w:hAnsi="Arial Unicode MS" w:cs="Arial Unicode MS"/>
        </w:rPr>
        <w:t>му</w:t>
      </w:r>
      <w:r w:rsidRPr="00603465">
        <w:rPr>
          <w:rFonts w:ascii="Arial Unicode MS" w:eastAsia="Arial Unicode MS" w:hAnsi="Arial Unicode MS" w:cs="Arial Unicode MS"/>
        </w:rPr>
        <w:t xml:space="preserve"> состав</w:t>
      </w:r>
      <w:r>
        <w:rPr>
          <w:rFonts w:ascii="Arial Unicode MS" w:eastAsia="Arial Unicode MS" w:hAnsi="Arial Unicode MS" w:cs="Arial Unicode MS"/>
        </w:rPr>
        <w:t>у в данной группе, в отличие от остальных, преобладают респонденты старшего возраста</w:t>
      </w:r>
      <w:r w:rsidRPr="00603465">
        <w:rPr>
          <w:rFonts w:ascii="Arial Unicode MS" w:eastAsia="Arial Unicode MS" w:hAnsi="Arial Unicode MS" w:cs="Arial Unicode MS"/>
        </w:rPr>
        <w:t xml:space="preserve"> от 45 до 55 лет </w:t>
      </w:r>
      <w:r>
        <w:rPr>
          <w:rFonts w:ascii="Arial Unicode MS" w:eastAsia="Arial Unicode MS" w:hAnsi="Arial Unicode MS" w:cs="Arial Unicode MS"/>
        </w:rPr>
        <w:t xml:space="preserve">- </w:t>
      </w:r>
      <w:r w:rsidRPr="00603465">
        <w:rPr>
          <w:rFonts w:ascii="Arial Unicode MS" w:eastAsia="Arial Unicode MS" w:hAnsi="Arial Unicode MS" w:cs="Arial Unicode MS"/>
        </w:rPr>
        <w:t>53,3%</w:t>
      </w:r>
      <w:r>
        <w:rPr>
          <w:rFonts w:ascii="Arial Unicode MS" w:eastAsia="Arial Unicode MS" w:hAnsi="Arial Unicode MS" w:cs="Arial Unicode MS"/>
        </w:rPr>
        <w:t xml:space="preserve">, другая значительная часть люди </w:t>
      </w:r>
      <w:r w:rsidRPr="00603465">
        <w:rPr>
          <w:rFonts w:ascii="Arial Unicode MS" w:eastAsia="Arial Unicode MS" w:hAnsi="Arial Unicode MS" w:cs="Arial Unicode MS"/>
        </w:rPr>
        <w:t>от 35 до 45 лет</w:t>
      </w:r>
      <w:r>
        <w:rPr>
          <w:rFonts w:ascii="Arial Unicode MS" w:eastAsia="Arial Unicode MS" w:hAnsi="Arial Unicode MS" w:cs="Arial Unicode MS"/>
        </w:rPr>
        <w:t xml:space="preserve"> - </w:t>
      </w:r>
      <w:r w:rsidRPr="00603465">
        <w:rPr>
          <w:rFonts w:ascii="Arial Unicode MS" w:eastAsia="Arial Unicode MS" w:hAnsi="Arial Unicode MS" w:cs="Arial Unicode MS"/>
        </w:rPr>
        <w:t>40%</w:t>
      </w:r>
      <w:r>
        <w:rPr>
          <w:rFonts w:ascii="Arial Unicode MS" w:eastAsia="Arial Unicode MS" w:hAnsi="Arial Unicode MS" w:cs="Arial Unicode MS"/>
        </w:rPr>
        <w:t>.</w:t>
      </w:r>
    </w:p>
    <w:p w:rsidR="005830E4" w:rsidRPr="00803144" w:rsidRDefault="005830E4" w:rsidP="005830E4">
      <w:pPr>
        <w:ind w:firstLine="708"/>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Наибольшее число респондентов проживает в Малопургинском муниципальном образовании (39%), 10% </w:t>
      </w:r>
      <w:r>
        <w:rPr>
          <w:rFonts w:ascii="Arial Unicode MS" w:eastAsia="Arial Unicode MS" w:hAnsi="Arial Unicode MS" w:cs="Arial Unicode MS"/>
        </w:rPr>
        <w:t>- в Бурановском</w:t>
      </w:r>
      <w:r w:rsidRPr="00803144">
        <w:rPr>
          <w:rFonts w:ascii="Arial Unicode MS" w:eastAsia="Arial Unicode MS" w:hAnsi="Arial Unicode MS" w:cs="Arial Unicode MS"/>
        </w:rPr>
        <w:t>, примерно по 6% в Старомоньинском, Ильинском и Нижнеюринском муниципальных образованиях. Выборка по месту жительства респондентов приблизительно соответствует структуре расселения Малопургинского муниципального района.</w:t>
      </w:r>
    </w:p>
    <w:p w:rsidR="005830E4" w:rsidRDefault="005830E4" w:rsidP="005830E4">
      <w:pPr>
        <w:jc w:val="both"/>
        <w:rPr>
          <w:rStyle w:val="a6"/>
          <w:b w:val="0"/>
        </w:rPr>
      </w:pPr>
      <w:r>
        <w:rPr>
          <w:noProof/>
        </w:rPr>
        <w:lastRenderedPageBreak/>
        <w:drawing>
          <wp:inline distT="0" distB="0" distL="0" distR="0" wp14:anchorId="7A8B9836" wp14:editId="585B4F4B">
            <wp:extent cx="5772785" cy="64008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30E4" w:rsidRPr="0047263B" w:rsidRDefault="005830E4" w:rsidP="005830E4">
      <w:pPr>
        <w:jc w:val="center"/>
        <w:rPr>
          <w:rStyle w:val="a6"/>
          <w:rFonts w:ascii="Arial Unicode MS" w:eastAsia="Arial Unicode MS" w:hAnsi="Arial Unicode MS" w:cs="Arial Unicode MS"/>
          <w:bCs w:val="0"/>
          <w:sz w:val="24"/>
        </w:rPr>
      </w:pPr>
      <w:r>
        <w:rPr>
          <w:rFonts w:ascii="Arial Unicode MS" w:eastAsia="Arial Unicode MS" w:hAnsi="Arial Unicode MS" w:cs="Arial Unicode MS"/>
          <w:b/>
          <w:sz w:val="24"/>
        </w:rPr>
        <w:t>Рисунок 2.1.5</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респондентов по месту проживания, </w:t>
      </w:r>
      <w:r w:rsidRPr="0047263B">
        <w:rPr>
          <w:rFonts w:ascii="Arial Unicode MS" w:eastAsia="Arial Unicode MS" w:hAnsi="Arial Unicode MS" w:cs="Arial Unicode MS"/>
          <w:b/>
          <w:sz w:val="24"/>
        </w:rPr>
        <w:t>%</w:t>
      </w:r>
    </w:p>
    <w:p w:rsidR="005830E4" w:rsidRDefault="005830E4" w:rsidP="005830E4">
      <w:pPr>
        <w:pStyle w:val="a4"/>
        <w:ind w:left="1701"/>
        <w:jc w:val="both"/>
        <w:rPr>
          <w:rStyle w:val="a6"/>
          <w:b w:val="0"/>
        </w:rPr>
      </w:pPr>
    </w:p>
    <w:p w:rsidR="005830E4" w:rsidRPr="002E38EA" w:rsidRDefault="005830E4" w:rsidP="005830E4">
      <w:pPr>
        <w:jc w:val="both"/>
        <w:rPr>
          <w:rStyle w:val="a6"/>
          <w:b w:val="0"/>
        </w:rPr>
      </w:pPr>
    </w:p>
    <w:p w:rsidR="005830E4" w:rsidRPr="00C14725" w:rsidRDefault="005830E4" w:rsidP="005830E4">
      <w:pPr>
        <w:pStyle w:val="a4"/>
        <w:ind w:left="1701"/>
        <w:jc w:val="both"/>
        <w:rPr>
          <w:rStyle w:val="a6"/>
          <w:b w:val="0"/>
        </w:rPr>
      </w:pPr>
    </w:p>
    <w:p w:rsidR="005830E4" w:rsidRPr="00D40BD9" w:rsidRDefault="005830E4" w:rsidP="001D1BB6">
      <w:pPr>
        <w:pStyle w:val="a4"/>
        <w:numPr>
          <w:ilvl w:val="1"/>
          <w:numId w:val="20"/>
        </w:numPr>
        <w:spacing w:after="160" w:line="259" w:lineRule="auto"/>
        <w:jc w:val="both"/>
        <w:rPr>
          <w:rStyle w:val="a6"/>
          <w:sz w:val="32"/>
        </w:rPr>
      </w:pPr>
      <w:r w:rsidRPr="00D40BD9">
        <w:rPr>
          <w:rStyle w:val="a6"/>
          <w:sz w:val="32"/>
        </w:rPr>
        <w:t>Анализ мнений респондентов о ключевых преимуществах и ограничени</w:t>
      </w:r>
      <w:r>
        <w:rPr>
          <w:rStyle w:val="a6"/>
          <w:sz w:val="32"/>
        </w:rPr>
        <w:t>ях</w:t>
      </w:r>
      <w:r w:rsidRPr="00D40BD9">
        <w:rPr>
          <w:rStyle w:val="a6"/>
          <w:sz w:val="32"/>
        </w:rPr>
        <w:t xml:space="preserve"> социально-экономического развития Малопургинского района</w:t>
      </w:r>
    </w:p>
    <w:p w:rsidR="005830E4" w:rsidRDefault="005830E4" w:rsidP="005830E4">
      <w:pPr>
        <w:pStyle w:val="a4"/>
        <w:ind w:left="1701"/>
        <w:jc w:val="both"/>
        <w:rPr>
          <w:rStyle w:val="a6"/>
          <w:b w:val="0"/>
        </w:rPr>
      </w:pPr>
    </w:p>
    <w:p w:rsidR="005830E4" w:rsidRDefault="005830E4" w:rsidP="005830E4">
      <w:pPr>
        <w:ind w:firstLine="708"/>
        <w:jc w:val="both"/>
        <w:rPr>
          <w:rStyle w:val="a6"/>
          <w:b w:val="0"/>
        </w:rPr>
      </w:pPr>
      <w:r>
        <w:rPr>
          <w:rStyle w:val="a6"/>
        </w:rPr>
        <w:t>Ключевыми преимуществами жизни в Малопургинском районе респонденты назвали:</w:t>
      </w:r>
    </w:p>
    <w:p w:rsidR="005830E4" w:rsidRPr="001A3A54" w:rsidRDefault="005830E4" w:rsidP="001D1BB6">
      <w:pPr>
        <w:pStyle w:val="a4"/>
        <w:numPr>
          <w:ilvl w:val="0"/>
          <w:numId w:val="21"/>
        </w:numPr>
        <w:spacing w:after="160" w:line="259" w:lineRule="auto"/>
        <w:jc w:val="both"/>
        <w:rPr>
          <w:rStyle w:val="a6"/>
          <w:b w:val="0"/>
        </w:rPr>
      </w:pPr>
      <w:r>
        <w:rPr>
          <w:rStyle w:val="a6"/>
        </w:rPr>
        <w:lastRenderedPageBreak/>
        <w:t>б</w:t>
      </w:r>
      <w:r w:rsidRPr="001A3A54">
        <w:rPr>
          <w:rStyle w:val="a6"/>
        </w:rPr>
        <w:t>лизкое расположение к региональному центру г. Ижевску (</w:t>
      </w:r>
      <w:r>
        <w:rPr>
          <w:rStyle w:val="a6"/>
        </w:rPr>
        <w:t>475 человек, 77,7</w:t>
      </w:r>
      <w:r w:rsidRPr="001A3A54">
        <w:rPr>
          <w:rStyle w:val="a6"/>
        </w:rPr>
        <w:t>%);</w:t>
      </w:r>
    </w:p>
    <w:p w:rsidR="005830E4" w:rsidRDefault="005830E4" w:rsidP="001D1BB6">
      <w:pPr>
        <w:pStyle w:val="a4"/>
        <w:numPr>
          <w:ilvl w:val="0"/>
          <w:numId w:val="21"/>
        </w:numPr>
        <w:spacing w:after="160" w:line="259" w:lineRule="auto"/>
        <w:jc w:val="both"/>
        <w:rPr>
          <w:rStyle w:val="a6"/>
          <w:b w:val="0"/>
        </w:rPr>
      </w:pPr>
      <w:r>
        <w:rPr>
          <w:rStyle w:val="a6"/>
        </w:rPr>
        <w:t>п</w:t>
      </w:r>
      <w:r w:rsidRPr="001A3A54">
        <w:rPr>
          <w:rStyle w:val="a6"/>
        </w:rPr>
        <w:t xml:space="preserve">рирода и экология </w:t>
      </w:r>
      <w:r>
        <w:rPr>
          <w:rStyle w:val="a6"/>
        </w:rPr>
        <w:t>(114 человек, 18,7%);</w:t>
      </w:r>
    </w:p>
    <w:p w:rsidR="005830E4" w:rsidRPr="001A3A54" w:rsidRDefault="005830E4" w:rsidP="001D1BB6">
      <w:pPr>
        <w:pStyle w:val="a4"/>
        <w:numPr>
          <w:ilvl w:val="0"/>
          <w:numId w:val="21"/>
        </w:numPr>
        <w:spacing w:after="160" w:line="259" w:lineRule="auto"/>
        <w:jc w:val="both"/>
        <w:rPr>
          <w:rStyle w:val="a6"/>
          <w:b w:val="0"/>
        </w:rPr>
      </w:pPr>
      <w:r>
        <w:rPr>
          <w:rStyle w:val="a6"/>
        </w:rPr>
        <w:t>хороший социально-психологический климат (89 человек, 14,6%).</w:t>
      </w:r>
    </w:p>
    <w:p w:rsidR="005830E4" w:rsidRDefault="005830E4" w:rsidP="005830E4">
      <w:pPr>
        <w:ind w:firstLine="708"/>
        <w:jc w:val="both"/>
        <w:rPr>
          <w:rStyle w:val="a6"/>
          <w:b w:val="0"/>
        </w:rPr>
      </w:pPr>
    </w:p>
    <w:p w:rsidR="005830E4" w:rsidRDefault="005830E4" w:rsidP="005830E4">
      <w:pPr>
        <w:ind w:firstLine="708"/>
        <w:jc w:val="both"/>
        <w:rPr>
          <w:rStyle w:val="a6"/>
          <w:b w:val="0"/>
        </w:rPr>
      </w:pPr>
      <w:r>
        <w:rPr>
          <w:rStyle w:val="a6"/>
        </w:rPr>
        <w:t>По мнению респондентов, главным преимуществом Малопургинского района является близость к региональному центру: так считают 77,7% от общего числа опрошенных. Во всех группах данный ответ также занимает топовую позицию.</w:t>
      </w:r>
    </w:p>
    <w:p w:rsidR="005830E4" w:rsidRDefault="005830E4" w:rsidP="005830E4">
      <w:pPr>
        <w:ind w:firstLine="708"/>
        <w:jc w:val="both"/>
        <w:rPr>
          <w:rStyle w:val="a6"/>
          <w:b w:val="0"/>
        </w:rPr>
      </w:pPr>
      <w:r>
        <w:rPr>
          <w:rStyle w:val="a6"/>
        </w:rPr>
        <w:t xml:space="preserve">Таким образом, для населения является более важным близость к региональному центру, что позволяет проводить там досуг и совершать покупки. Вторым по значимости положительным аспектом респонденты отметили природу и экологию района – 18,7% от общего числа респондентов. </w:t>
      </w:r>
    </w:p>
    <w:p w:rsidR="005830E4" w:rsidRDefault="005830E4" w:rsidP="005830E4">
      <w:pPr>
        <w:ind w:firstLine="708"/>
        <w:jc w:val="both"/>
        <w:rPr>
          <w:rStyle w:val="a6"/>
          <w:b w:val="0"/>
        </w:rPr>
      </w:pPr>
      <w:r>
        <w:rPr>
          <w:rStyle w:val="a6"/>
        </w:rPr>
        <w:t>Однако в группах наблюдается различия мнений относительно других значимых преимуществ жизни в Малопургинском районе.</w:t>
      </w:r>
    </w:p>
    <w:p w:rsidR="005830E4" w:rsidRDefault="005830E4" w:rsidP="005830E4">
      <w:pPr>
        <w:ind w:firstLine="708"/>
        <w:jc w:val="both"/>
        <w:rPr>
          <w:rStyle w:val="a6"/>
          <w:b w:val="0"/>
        </w:rPr>
      </w:pPr>
      <w:r>
        <w:rPr>
          <w:rStyle w:val="a6"/>
        </w:rPr>
        <w:t xml:space="preserve">Среди молодого поколения и взрослого населения вторым по значимости фактором выбрана природа и экология, однако респонденты первой (44%) отмечали его в 4 раза чаще, чем представители </w:t>
      </w:r>
      <w:proofErr w:type="gramStart"/>
      <w:r>
        <w:rPr>
          <w:rStyle w:val="a6"/>
        </w:rPr>
        <w:t>более возрастной</w:t>
      </w:r>
      <w:proofErr w:type="gramEnd"/>
      <w:r>
        <w:rPr>
          <w:rStyle w:val="a6"/>
        </w:rPr>
        <w:t xml:space="preserve"> группы (10,7%), а представители власти выбрали - хороший социально-психологический климат (37,5%).</w:t>
      </w: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41FDDDDE" wp14:editId="43355D86">
            <wp:extent cx="5549265" cy="74104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b/>
          <w:sz w:val="24"/>
        </w:rPr>
        <w:t>Рисунок 2</w:t>
      </w:r>
      <w:r w:rsidRPr="005E4DC2">
        <w:rPr>
          <w:rFonts w:ascii="Arial Unicode MS" w:eastAsia="Arial Unicode MS" w:hAnsi="Arial Unicode MS" w:cs="Arial Unicode MS"/>
          <w:b/>
          <w:sz w:val="24"/>
        </w:rPr>
        <w:t>.2.</w:t>
      </w:r>
      <w:r>
        <w:rPr>
          <w:rFonts w:ascii="Arial Unicode MS" w:eastAsia="Arial Unicode MS" w:hAnsi="Arial Unicode MS" w:cs="Arial Unicode MS"/>
          <w:b/>
          <w:sz w:val="24"/>
        </w:rPr>
        <w:t>1. Распределение ответов респондентов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8"/>
        <w:jc w:val="both"/>
        <w:rPr>
          <w:rStyle w:val="a6"/>
          <w:b w:val="0"/>
        </w:rPr>
      </w:pPr>
      <w:r w:rsidRPr="00264EB2">
        <w:rPr>
          <w:rStyle w:val="a6"/>
        </w:rPr>
        <w:t xml:space="preserve">Мнения различных групп респондентов также расходятся в части выбора третьего по значимости приоритета. Так, </w:t>
      </w:r>
      <w:r>
        <w:rPr>
          <w:rStyle w:val="a6"/>
        </w:rPr>
        <w:t xml:space="preserve">группа «Власть» указала на возможность дать детям хорошее общее образование (31,3% респондентов), тогда как среди молодежи </w:t>
      </w:r>
      <w:r>
        <w:rPr>
          <w:rStyle w:val="a6"/>
        </w:rPr>
        <w:lastRenderedPageBreak/>
        <w:t>этот аспект отмечен вдвое реже (14,9%) и еще менее поддержан взрослым населением (8,4%).</w:t>
      </w:r>
    </w:p>
    <w:p w:rsidR="005830E4" w:rsidRDefault="005830E4" w:rsidP="005830E4">
      <w:pPr>
        <w:ind w:firstLine="708"/>
        <w:jc w:val="both"/>
        <w:rPr>
          <w:rStyle w:val="a6"/>
          <w:b w:val="0"/>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2693"/>
        <w:gridCol w:w="2268"/>
        <w:gridCol w:w="2403"/>
      </w:tblGrid>
      <w:tr w:rsidR="005830E4" w:rsidTr="005830E4">
        <w:trPr>
          <w:trHeight w:val="1301"/>
        </w:trPr>
        <w:tc>
          <w:tcPr>
            <w:tcW w:w="1278" w:type="dxa"/>
          </w:tcPr>
          <w:p w:rsidR="005830E4" w:rsidRDefault="005830E4" w:rsidP="005830E4">
            <w:pPr>
              <w:jc w:val="both"/>
              <w:rPr>
                <w:rStyle w:val="a6"/>
                <w:b w:val="0"/>
              </w:rPr>
            </w:pPr>
          </w:p>
        </w:tc>
        <w:tc>
          <w:tcPr>
            <w:tcW w:w="2693" w:type="dxa"/>
            <w:vAlign w:val="center"/>
          </w:tcPr>
          <w:p w:rsidR="005830E4" w:rsidRPr="00C002F2" w:rsidRDefault="005830E4" w:rsidP="005830E4">
            <w:pPr>
              <w:pStyle w:val="1"/>
              <w:spacing w:before="0"/>
              <w:ind w:firstLine="0"/>
              <w:jc w:val="center"/>
              <w:outlineLvl w:val="0"/>
              <w:rPr>
                <w:rStyle w:val="a6"/>
                <w:b w:val="0"/>
                <w:sz w:val="22"/>
                <w:szCs w:val="22"/>
              </w:rPr>
            </w:pPr>
            <w:r>
              <w:rPr>
                <w:bCs/>
                <w:noProof/>
                <w:lang w:eastAsia="ru-RU"/>
              </w:rPr>
              <w:drawing>
                <wp:anchor distT="0" distB="0" distL="114300" distR="114300" simplePos="0" relativeHeight="251661824" behindDoc="0" locked="0" layoutInCell="1" allowOverlap="1" wp14:anchorId="7151A948" wp14:editId="64D8138F">
                  <wp:simplePos x="0" y="0"/>
                  <wp:positionH relativeFrom="column">
                    <wp:posOffset>349885</wp:posOffset>
                  </wp:positionH>
                  <wp:positionV relativeFrom="paragraph">
                    <wp:posOffset>635</wp:posOffset>
                  </wp:positionV>
                  <wp:extent cx="874005" cy="609600"/>
                  <wp:effectExtent l="0" t="0" r="254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34114" t="1824" r="34896" b="76561"/>
                          <a:stretch/>
                        </pic:blipFill>
                        <pic:spPr bwMode="auto">
                          <a:xfrm>
                            <a:off x="0" y="0"/>
                            <a:ext cx="874005" cy="609600"/>
                          </a:xfrm>
                          <a:prstGeom prst="rect">
                            <a:avLst/>
                          </a:prstGeom>
                          <a:ln>
                            <a:noFill/>
                          </a:ln>
                          <a:extLst>
                            <a:ext uri="{53640926-AAD7-44D8-BBD7-CCE9431645EC}">
                              <a14:shadowObscured xmlns:a14="http://schemas.microsoft.com/office/drawing/2010/main"/>
                            </a:ext>
                          </a:extLst>
                        </pic:spPr>
                      </pic:pic>
                    </a:graphicData>
                  </a:graphic>
                </wp:anchor>
              </w:drawing>
            </w:r>
          </w:p>
          <w:p w:rsidR="005830E4" w:rsidRPr="00AE2F2C" w:rsidRDefault="005830E4" w:rsidP="005830E4">
            <w:pPr>
              <w:ind w:firstLine="0"/>
              <w:jc w:val="center"/>
            </w:pPr>
            <w:r>
              <w:rPr>
                <w:rStyle w:val="a6"/>
              </w:rPr>
              <w:t>«Взрослое население»</w:t>
            </w:r>
          </w:p>
        </w:tc>
        <w:tc>
          <w:tcPr>
            <w:tcW w:w="2268" w:type="dxa"/>
            <w:vAlign w:val="bottom"/>
          </w:tcPr>
          <w:p w:rsidR="005830E4" w:rsidRPr="003B415E" w:rsidRDefault="005830E4" w:rsidP="005830E4">
            <w:pPr>
              <w:pStyle w:val="1"/>
              <w:spacing w:before="0"/>
              <w:ind w:firstLine="0"/>
              <w:jc w:val="center"/>
              <w:outlineLvl w:val="0"/>
              <w:rPr>
                <w:rStyle w:val="a6"/>
                <w:b w:val="0"/>
                <w:sz w:val="56"/>
                <w:szCs w:val="56"/>
              </w:rPr>
            </w:pPr>
            <w:r>
              <w:rPr>
                <w:bCs/>
                <w:noProof/>
                <w:lang w:eastAsia="ru-RU"/>
              </w:rPr>
              <w:drawing>
                <wp:inline distT="0" distB="0" distL="0" distR="0" wp14:anchorId="50733E13" wp14:editId="702132AB">
                  <wp:extent cx="819380" cy="571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65885" t="1562" r="3125" b="76823"/>
                          <a:stretch/>
                        </pic:blipFill>
                        <pic:spPr bwMode="auto">
                          <a:xfrm>
                            <a:off x="0" y="0"/>
                            <a:ext cx="820771" cy="572470"/>
                          </a:xfrm>
                          <a:prstGeom prst="rect">
                            <a:avLst/>
                          </a:prstGeom>
                          <a:ln>
                            <a:noFill/>
                          </a:ln>
                          <a:extLst>
                            <a:ext uri="{53640926-AAD7-44D8-BBD7-CCE9431645EC}">
                              <a14:shadowObscured xmlns:a14="http://schemas.microsoft.com/office/drawing/2010/main"/>
                            </a:ext>
                          </a:extLst>
                        </pic:spPr>
                      </pic:pic>
                    </a:graphicData>
                  </a:graphic>
                </wp:inline>
              </w:drawing>
            </w:r>
            <w:r w:rsidRPr="00AE2F2C">
              <w:rPr>
                <w:rStyle w:val="a6"/>
                <w:rFonts w:asciiTheme="minorHAnsi" w:eastAsiaTheme="minorHAnsi" w:hAnsiTheme="minorHAnsi" w:cstheme="minorBidi"/>
                <w:color w:val="auto"/>
                <w:sz w:val="22"/>
                <w:szCs w:val="22"/>
              </w:rPr>
              <w:t>«Молодежь»</w:t>
            </w:r>
          </w:p>
        </w:tc>
        <w:tc>
          <w:tcPr>
            <w:tcW w:w="2403" w:type="dxa"/>
            <w:vAlign w:val="bottom"/>
          </w:tcPr>
          <w:p w:rsidR="005830E4" w:rsidRDefault="005830E4" w:rsidP="005830E4">
            <w:pPr>
              <w:pStyle w:val="1"/>
              <w:spacing w:before="0"/>
              <w:ind w:firstLine="0"/>
              <w:jc w:val="center"/>
              <w:outlineLvl w:val="0"/>
              <w:rPr>
                <w:rStyle w:val="a6"/>
                <w:rFonts w:asciiTheme="minorHAnsi" w:eastAsiaTheme="minorHAnsi" w:hAnsiTheme="minorHAnsi" w:cstheme="minorBidi"/>
                <w:b w:val="0"/>
                <w:color w:val="auto"/>
                <w:sz w:val="22"/>
                <w:szCs w:val="22"/>
              </w:rPr>
            </w:pPr>
            <w:r>
              <w:rPr>
                <w:bCs/>
                <w:noProof/>
                <w:lang w:eastAsia="ru-RU"/>
              </w:rPr>
              <w:drawing>
                <wp:inline distT="0" distB="0" distL="0" distR="0" wp14:anchorId="44A1CD2C" wp14:editId="0E48DEFD">
                  <wp:extent cx="819380" cy="571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1822" t="1562" r="67188" b="76823"/>
                          <a:stretch/>
                        </pic:blipFill>
                        <pic:spPr bwMode="auto">
                          <a:xfrm>
                            <a:off x="0" y="0"/>
                            <a:ext cx="820985" cy="572620"/>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3B415E" w:rsidRDefault="005830E4" w:rsidP="005830E4">
            <w:pPr>
              <w:pStyle w:val="1"/>
              <w:spacing w:before="0"/>
              <w:ind w:firstLine="0"/>
              <w:jc w:val="center"/>
              <w:outlineLvl w:val="0"/>
              <w:rPr>
                <w:rStyle w:val="a6"/>
                <w:b w:val="0"/>
                <w:sz w:val="56"/>
                <w:szCs w:val="56"/>
              </w:rPr>
            </w:pPr>
            <w:r w:rsidRPr="00AE2F2C">
              <w:rPr>
                <w:rStyle w:val="a6"/>
                <w:rFonts w:asciiTheme="minorHAnsi" w:eastAsiaTheme="minorHAnsi" w:hAnsiTheme="minorHAnsi" w:cstheme="minorBidi"/>
                <w:color w:val="auto"/>
                <w:sz w:val="22"/>
                <w:szCs w:val="22"/>
              </w:rPr>
              <w:t>«Власть»</w:t>
            </w:r>
          </w:p>
        </w:tc>
      </w:tr>
      <w:tr w:rsidR="005830E4" w:rsidTr="005830E4">
        <w:trPr>
          <w:trHeight w:val="573"/>
        </w:trPr>
        <w:tc>
          <w:tcPr>
            <w:tcW w:w="1278" w:type="dxa"/>
            <w:vMerge w:val="restart"/>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70AD47" w:themeColor="accent6"/>
                <w:sz w:val="96"/>
              </w:rPr>
              <w:t>1</w:t>
            </w:r>
          </w:p>
        </w:tc>
        <w:tc>
          <w:tcPr>
            <w:tcW w:w="7364" w:type="dxa"/>
            <w:gridSpan w:val="3"/>
            <w:shd w:val="clear" w:color="auto" w:fill="auto"/>
            <w:vAlign w:val="center"/>
          </w:tcPr>
          <w:p w:rsidR="005830E4" w:rsidRPr="00AE2F2C" w:rsidRDefault="005830E4" w:rsidP="005830E4">
            <w:pPr>
              <w:pStyle w:val="1"/>
              <w:spacing w:before="0"/>
              <w:ind w:firstLine="0"/>
              <w:jc w:val="center"/>
              <w:outlineLvl w:val="0"/>
              <w:rPr>
                <w:rStyle w:val="a6"/>
                <w:rFonts w:eastAsiaTheme="majorHAnsi"/>
                <w:b w:val="0"/>
                <w:smallCaps/>
              </w:rPr>
            </w:pPr>
            <w:r w:rsidRPr="00AE2F2C">
              <w:rPr>
                <w:rStyle w:val="a6"/>
                <w:rFonts w:eastAsiaTheme="majorHAnsi"/>
                <w:smallCaps/>
                <w:color w:val="595959" w:themeColor="text1" w:themeTint="A6"/>
                <w:sz w:val="24"/>
              </w:rPr>
              <w:t xml:space="preserve">близкое </w:t>
            </w:r>
            <w:r w:rsidRPr="00AE2F2C">
              <w:rPr>
                <w:rFonts w:eastAsiaTheme="majorHAnsi"/>
                <w:bCs/>
                <w:smallCaps/>
                <w:color w:val="595959" w:themeColor="text1" w:themeTint="A6"/>
                <w:sz w:val="24"/>
              </w:rPr>
              <w:t>расположение</w:t>
            </w:r>
            <w:r w:rsidRPr="00AE2F2C">
              <w:rPr>
                <w:rStyle w:val="a6"/>
                <w:rFonts w:eastAsiaTheme="majorHAnsi"/>
                <w:smallCaps/>
                <w:color w:val="595959" w:themeColor="text1" w:themeTint="A6"/>
                <w:sz w:val="24"/>
              </w:rPr>
              <w:t xml:space="preserve"> к региональному центру</w:t>
            </w:r>
          </w:p>
        </w:tc>
      </w:tr>
      <w:tr w:rsidR="005830E4" w:rsidTr="005830E4">
        <w:trPr>
          <w:trHeight w:val="850"/>
        </w:trPr>
        <w:tc>
          <w:tcPr>
            <w:tcW w:w="1278" w:type="dxa"/>
            <w:vMerge/>
            <w:tcBorders>
              <w:bottom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70AD47" w:themeColor="accent6"/>
            </w:tcBorders>
            <w:shd w:val="clear" w:color="auto" w:fill="auto"/>
            <w:vAlign w:val="center"/>
          </w:tcPr>
          <w:p w:rsidR="005830E4" w:rsidRDefault="005830E4" w:rsidP="005830E4">
            <w:pPr>
              <w:ind w:firstLine="0"/>
              <w:jc w:val="center"/>
              <w:rPr>
                <w:rStyle w:val="a6"/>
                <w:b w:val="0"/>
              </w:rPr>
            </w:pPr>
            <w:r>
              <w:rPr>
                <w:rStyle w:val="a6"/>
                <w:sz w:val="40"/>
              </w:rPr>
              <w:t>78</w:t>
            </w:r>
            <w:r w:rsidRPr="009A6106">
              <w:rPr>
                <w:rStyle w:val="a6"/>
                <w:sz w:val="40"/>
              </w:rPr>
              <w:t>%</w:t>
            </w:r>
          </w:p>
        </w:tc>
        <w:tc>
          <w:tcPr>
            <w:tcW w:w="2268" w:type="dxa"/>
            <w:tcBorders>
              <w:bottom w:val="single" w:sz="18" w:space="0" w:color="70AD47" w:themeColor="accent6"/>
            </w:tcBorders>
            <w:shd w:val="clear" w:color="auto" w:fill="auto"/>
            <w:vAlign w:val="center"/>
          </w:tcPr>
          <w:p w:rsidR="005830E4" w:rsidRPr="009A6106" w:rsidRDefault="005830E4" w:rsidP="005830E4">
            <w:pPr>
              <w:ind w:firstLine="0"/>
              <w:jc w:val="center"/>
              <w:rPr>
                <w:rStyle w:val="a6"/>
                <w:b w:val="0"/>
                <w:sz w:val="28"/>
              </w:rPr>
            </w:pPr>
            <w:r>
              <w:rPr>
                <w:rStyle w:val="a6"/>
                <w:sz w:val="28"/>
              </w:rPr>
              <w:t>67,9</w:t>
            </w:r>
            <w:r w:rsidRPr="009A6106">
              <w:rPr>
                <w:rStyle w:val="a6"/>
                <w:sz w:val="28"/>
              </w:rPr>
              <w:t>%</w:t>
            </w:r>
          </w:p>
        </w:tc>
        <w:tc>
          <w:tcPr>
            <w:tcW w:w="2403" w:type="dxa"/>
            <w:tcBorders>
              <w:bottom w:val="single" w:sz="18" w:space="0" w:color="70AD47" w:themeColor="accent6"/>
            </w:tcBorders>
            <w:shd w:val="clear" w:color="auto" w:fill="auto"/>
            <w:vAlign w:val="center"/>
          </w:tcPr>
          <w:p w:rsidR="005830E4" w:rsidRPr="009A6106" w:rsidRDefault="005830E4" w:rsidP="005830E4">
            <w:pPr>
              <w:ind w:firstLine="0"/>
              <w:jc w:val="center"/>
              <w:rPr>
                <w:rStyle w:val="a6"/>
                <w:b w:val="0"/>
                <w:sz w:val="28"/>
              </w:rPr>
            </w:pPr>
            <w:r>
              <w:rPr>
                <w:rStyle w:val="a6"/>
                <w:sz w:val="28"/>
              </w:rPr>
              <w:t>75%</w:t>
            </w:r>
          </w:p>
        </w:tc>
      </w:tr>
      <w:tr w:rsidR="005830E4" w:rsidTr="005830E4">
        <w:tc>
          <w:tcPr>
            <w:tcW w:w="1278" w:type="dxa"/>
            <w:vMerge w:val="restart"/>
            <w:tcBorders>
              <w:top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r w:rsidRPr="00AE2F2C">
              <w:rPr>
                <w:rStyle w:val="a6"/>
                <w:sz w:val="96"/>
              </w:rPr>
              <w:t>2</w:t>
            </w:r>
          </w:p>
        </w:tc>
        <w:tc>
          <w:tcPr>
            <w:tcW w:w="2693" w:type="dxa"/>
            <w:tcBorders>
              <w:top w:val="single" w:sz="18" w:space="0" w:color="70AD47" w:themeColor="accent6"/>
            </w:tcBorders>
            <w:shd w:val="clear" w:color="auto" w:fill="auto"/>
          </w:tcPr>
          <w:p w:rsidR="005830E4" w:rsidRDefault="005830E4" w:rsidP="005830E4">
            <w:pPr>
              <w:pStyle w:val="1"/>
              <w:ind w:firstLine="0"/>
              <w:jc w:val="center"/>
              <w:outlineLvl w:val="0"/>
              <w:rPr>
                <w:rStyle w:val="a6"/>
                <w:b w:val="0"/>
              </w:rPr>
            </w:pPr>
            <w:r w:rsidRPr="00E852A6">
              <w:rPr>
                <w:rFonts w:eastAsiaTheme="majorHAnsi"/>
                <w:smallCaps/>
                <w:color w:val="595959" w:themeColor="text1" w:themeTint="A6"/>
                <w:sz w:val="24"/>
              </w:rPr>
              <w:t>Природа и экология</w:t>
            </w:r>
          </w:p>
        </w:tc>
        <w:tc>
          <w:tcPr>
            <w:tcW w:w="2268" w:type="dxa"/>
            <w:tcBorders>
              <w:top w:val="single" w:sz="18" w:space="0" w:color="70AD47" w:themeColor="accent6"/>
            </w:tcBorders>
            <w:shd w:val="clear" w:color="auto" w:fill="auto"/>
            <w:vAlign w:val="center"/>
          </w:tcPr>
          <w:p w:rsidR="005830E4" w:rsidRPr="00E852A6" w:rsidRDefault="005830E4" w:rsidP="005830E4">
            <w:pPr>
              <w:pStyle w:val="1"/>
              <w:spacing w:before="0"/>
              <w:ind w:firstLine="0"/>
              <w:jc w:val="center"/>
              <w:outlineLvl w:val="0"/>
              <w:rPr>
                <w:rFonts w:eastAsiaTheme="majorHAnsi"/>
                <w:smallCaps/>
                <w:color w:val="595959" w:themeColor="text1" w:themeTint="A6"/>
                <w:sz w:val="24"/>
              </w:rPr>
            </w:pPr>
            <w:r w:rsidRPr="00E852A6">
              <w:rPr>
                <w:rFonts w:eastAsiaTheme="majorHAnsi"/>
                <w:smallCaps/>
                <w:color w:val="595959" w:themeColor="text1" w:themeTint="A6"/>
                <w:sz w:val="24"/>
              </w:rPr>
              <w:t>Природа и экология</w:t>
            </w:r>
          </w:p>
        </w:tc>
        <w:tc>
          <w:tcPr>
            <w:tcW w:w="2403" w:type="dxa"/>
            <w:tcBorders>
              <w:top w:val="single" w:sz="18" w:space="0" w:color="70AD47" w:themeColor="accent6"/>
            </w:tcBorders>
            <w:shd w:val="clear" w:color="auto" w:fill="auto"/>
          </w:tcPr>
          <w:p w:rsidR="005830E4" w:rsidRDefault="005830E4" w:rsidP="005830E4">
            <w:pPr>
              <w:ind w:left="-53" w:firstLine="0"/>
              <w:jc w:val="center"/>
              <w:rPr>
                <w:rStyle w:val="a6"/>
                <w:b w:val="0"/>
              </w:rPr>
            </w:pPr>
            <w:r w:rsidRPr="00E852A6">
              <w:rPr>
                <w:rFonts w:eastAsiaTheme="majorHAnsi"/>
                <w:smallCaps/>
                <w:color w:val="595959" w:themeColor="text1" w:themeTint="A6"/>
                <w:sz w:val="24"/>
              </w:rPr>
              <w:t>Социально-психологический климат</w:t>
            </w:r>
          </w:p>
        </w:tc>
      </w:tr>
      <w:tr w:rsidR="005830E4" w:rsidTr="005830E4">
        <w:tc>
          <w:tcPr>
            <w:tcW w:w="1278" w:type="dxa"/>
            <w:vMerge/>
            <w:tcBorders>
              <w:bottom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BF9800"/>
            </w:tcBorders>
            <w:shd w:val="clear" w:color="auto" w:fill="auto"/>
            <w:vAlign w:val="center"/>
          </w:tcPr>
          <w:p w:rsidR="005830E4" w:rsidRPr="00E852A6" w:rsidRDefault="005830E4" w:rsidP="005830E4">
            <w:pPr>
              <w:ind w:firstLine="0"/>
              <w:jc w:val="center"/>
              <w:rPr>
                <w:rStyle w:val="a6"/>
                <w:b w:val="0"/>
                <w:sz w:val="28"/>
              </w:rPr>
            </w:pPr>
            <w:r w:rsidRPr="00A76857">
              <w:rPr>
                <w:rStyle w:val="a6"/>
              </w:rPr>
              <w:t>10,7%</w:t>
            </w:r>
          </w:p>
        </w:tc>
        <w:tc>
          <w:tcPr>
            <w:tcW w:w="2268" w:type="dxa"/>
            <w:tcBorders>
              <w:bottom w:val="single" w:sz="18" w:space="0" w:color="BF9800"/>
            </w:tcBorders>
            <w:shd w:val="clear" w:color="auto" w:fill="auto"/>
          </w:tcPr>
          <w:p w:rsidR="005830E4" w:rsidRPr="009A6106" w:rsidRDefault="005830E4" w:rsidP="005830E4">
            <w:pPr>
              <w:ind w:firstLine="0"/>
              <w:jc w:val="center"/>
              <w:rPr>
                <w:rStyle w:val="a6"/>
                <w:b w:val="0"/>
                <w:sz w:val="28"/>
              </w:rPr>
            </w:pPr>
            <w:r w:rsidRPr="00A76857">
              <w:rPr>
                <w:rStyle w:val="a6"/>
                <w:sz w:val="32"/>
              </w:rPr>
              <w:t>44%</w:t>
            </w:r>
          </w:p>
        </w:tc>
        <w:tc>
          <w:tcPr>
            <w:tcW w:w="2403" w:type="dxa"/>
            <w:tcBorders>
              <w:bottom w:val="single" w:sz="18" w:space="0" w:color="BF9800"/>
            </w:tcBorders>
            <w:shd w:val="clear" w:color="auto" w:fill="auto"/>
          </w:tcPr>
          <w:p w:rsidR="005830E4" w:rsidRPr="009A6106" w:rsidRDefault="005830E4" w:rsidP="005830E4">
            <w:pPr>
              <w:ind w:firstLine="32"/>
              <w:jc w:val="center"/>
              <w:rPr>
                <w:rStyle w:val="a6"/>
                <w:b w:val="0"/>
                <w:sz w:val="28"/>
              </w:rPr>
            </w:pPr>
            <w:r w:rsidRPr="00A76857">
              <w:rPr>
                <w:rStyle w:val="a6"/>
                <w:sz w:val="24"/>
              </w:rPr>
              <w:t>37,5%</w:t>
            </w:r>
          </w:p>
        </w:tc>
      </w:tr>
      <w:tr w:rsidR="005830E4" w:rsidTr="005830E4">
        <w:trPr>
          <w:trHeight w:val="1257"/>
        </w:trPr>
        <w:tc>
          <w:tcPr>
            <w:tcW w:w="1278" w:type="dxa"/>
            <w:vMerge w:val="restart"/>
            <w:tcBorders>
              <w:top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FFC000" w:themeColor="accent4"/>
                <w:sz w:val="96"/>
              </w:rPr>
              <w:t>3</w:t>
            </w:r>
          </w:p>
        </w:tc>
        <w:tc>
          <w:tcPr>
            <w:tcW w:w="2693" w:type="dxa"/>
            <w:tcBorders>
              <w:top w:val="single" w:sz="18" w:space="0" w:color="BF9800"/>
            </w:tcBorders>
            <w:shd w:val="clear" w:color="auto" w:fill="auto"/>
          </w:tcPr>
          <w:p w:rsidR="005830E4" w:rsidRPr="00E852A6" w:rsidRDefault="005830E4" w:rsidP="005830E4">
            <w:pPr>
              <w:pStyle w:val="1"/>
              <w:ind w:firstLine="0"/>
              <w:jc w:val="center"/>
              <w:outlineLvl w:val="0"/>
              <w:rPr>
                <w:rFonts w:eastAsiaTheme="majorHAnsi"/>
                <w:smallCaps/>
                <w:color w:val="595959" w:themeColor="text1" w:themeTint="A6"/>
                <w:sz w:val="24"/>
              </w:rPr>
            </w:pPr>
            <w:r w:rsidRPr="00AE2F2C">
              <w:rPr>
                <w:rFonts w:eastAsiaTheme="majorHAnsi"/>
                <w:bCs/>
                <w:smallCaps/>
                <w:color w:val="595959" w:themeColor="text1" w:themeTint="A6"/>
                <w:sz w:val="24"/>
              </w:rPr>
              <w:t>Компактность инфраструктуры</w:t>
            </w:r>
          </w:p>
        </w:tc>
        <w:tc>
          <w:tcPr>
            <w:tcW w:w="2268" w:type="dxa"/>
            <w:tcBorders>
              <w:top w:val="single" w:sz="18" w:space="0" w:color="BF9800"/>
            </w:tcBorders>
            <w:shd w:val="clear" w:color="auto" w:fill="auto"/>
          </w:tcPr>
          <w:p w:rsidR="005830E4" w:rsidRDefault="005830E4" w:rsidP="005830E4">
            <w:pPr>
              <w:ind w:left="-53" w:firstLine="0"/>
              <w:jc w:val="both"/>
              <w:rPr>
                <w:rStyle w:val="a6"/>
                <w:b w:val="0"/>
              </w:rPr>
            </w:pPr>
            <w:r w:rsidRPr="00E852A6">
              <w:rPr>
                <w:rFonts w:eastAsiaTheme="majorHAnsi"/>
                <w:smallCaps/>
                <w:color w:val="595959" w:themeColor="text1" w:themeTint="A6"/>
                <w:sz w:val="24"/>
              </w:rPr>
              <w:t>Социально-психологический климат</w:t>
            </w:r>
          </w:p>
        </w:tc>
        <w:tc>
          <w:tcPr>
            <w:tcW w:w="2403" w:type="dxa"/>
            <w:tcBorders>
              <w:top w:val="single" w:sz="18" w:space="0" w:color="BF9800"/>
            </w:tcBorders>
            <w:shd w:val="clear" w:color="auto" w:fill="auto"/>
          </w:tcPr>
          <w:p w:rsidR="005830E4" w:rsidRDefault="005830E4" w:rsidP="005830E4">
            <w:pPr>
              <w:ind w:left="-53" w:firstLine="0"/>
              <w:rPr>
                <w:rStyle w:val="a6"/>
                <w:b w:val="0"/>
              </w:rPr>
            </w:pPr>
            <w:r w:rsidRPr="009A6106">
              <w:rPr>
                <w:rFonts w:eastAsiaTheme="majorHAnsi"/>
                <w:bCs/>
                <w:smallCaps/>
                <w:color w:val="595959" w:themeColor="text1" w:themeTint="A6"/>
                <w:sz w:val="24"/>
              </w:rPr>
              <w:t>возможность дать детям хорошее общее образование</w:t>
            </w:r>
          </w:p>
        </w:tc>
      </w:tr>
      <w:tr w:rsidR="005830E4" w:rsidTr="005830E4">
        <w:trPr>
          <w:trHeight w:val="417"/>
        </w:trPr>
        <w:tc>
          <w:tcPr>
            <w:tcW w:w="1278" w:type="dxa"/>
            <w:vMerge/>
            <w:tcBorders>
              <w:bottom w:val="single" w:sz="18" w:space="0" w:color="FFC000" w:themeColor="accent4"/>
            </w:tcBorders>
            <w:shd w:val="clear" w:color="auto" w:fill="auto"/>
          </w:tcPr>
          <w:p w:rsidR="005830E4" w:rsidRPr="00E852A6" w:rsidRDefault="005830E4" w:rsidP="005830E4">
            <w:pPr>
              <w:pStyle w:val="1"/>
              <w:spacing w:before="0"/>
              <w:outlineLvl w:val="0"/>
              <w:rPr>
                <w:rStyle w:val="a6"/>
                <w:b w:val="0"/>
                <w:color w:val="FFC000" w:themeColor="accent4"/>
                <w:sz w:val="96"/>
              </w:rPr>
            </w:pPr>
          </w:p>
        </w:tc>
        <w:tc>
          <w:tcPr>
            <w:tcW w:w="2693" w:type="dxa"/>
            <w:tcBorders>
              <w:bottom w:val="single" w:sz="18" w:space="0" w:color="FFC000" w:themeColor="accent4"/>
            </w:tcBorders>
            <w:shd w:val="clear" w:color="auto" w:fill="auto"/>
          </w:tcPr>
          <w:p w:rsidR="005830E4" w:rsidRDefault="005830E4" w:rsidP="005830E4">
            <w:pPr>
              <w:ind w:firstLine="0"/>
              <w:jc w:val="center"/>
              <w:rPr>
                <w:rStyle w:val="a6"/>
                <w:b w:val="0"/>
              </w:rPr>
            </w:pPr>
            <w:r w:rsidRPr="00A76857">
              <w:rPr>
                <w:rStyle w:val="a6"/>
              </w:rPr>
              <w:t>10,5%</w:t>
            </w:r>
          </w:p>
        </w:tc>
        <w:tc>
          <w:tcPr>
            <w:tcW w:w="2268" w:type="dxa"/>
            <w:tcBorders>
              <w:bottom w:val="single" w:sz="18" w:space="0" w:color="FFC000" w:themeColor="accent4"/>
            </w:tcBorders>
            <w:shd w:val="clear" w:color="auto" w:fill="auto"/>
          </w:tcPr>
          <w:p w:rsidR="005830E4" w:rsidRDefault="005830E4" w:rsidP="005830E4">
            <w:pPr>
              <w:ind w:firstLine="32"/>
              <w:jc w:val="center"/>
              <w:rPr>
                <w:rStyle w:val="a6"/>
                <w:b w:val="0"/>
              </w:rPr>
            </w:pPr>
            <w:r>
              <w:rPr>
                <w:rStyle w:val="a6"/>
                <w:sz w:val="24"/>
              </w:rPr>
              <w:t>29,1</w:t>
            </w:r>
            <w:r w:rsidRPr="00E852A6">
              <w:rPr>
                <w:rStyle w:val="a6"/>
                <w:sz w:val="24"/>
              </w:rPr>
              <w:t>%</w:t>
            </w:r>
          </w:p>
        </w:tc>
        <w:tc>
          <w:tcPr>
            <w:tcW w:w="2403" w:type="dxa"/>
            <w:tcBorders>
              <w:bottom w:val="single" w:sz="18" w:space="0" w:color="FFC000" w:themeColor="accent4"/>
            </w:tcBorders>
            <w:shd w:val="clear" w:color="auto" w:fill="auto"/>
          </w:tcPr>
          <w:p w:rsidR="005830E4" w:rsidRDefault="005830E4" w:rsidP="005830E4">
            <w:pPr>
              <w:jc w:val="both"/>
              <w:rPr>
                <w:rStyle w:val="a6"/>
                <w:b w:val="0"/>
              </w:rPr>
            </w:pPr>
            <w:r>
              <w:rPr>
                <w:rStyle w:val="a6"/>
                <w:sz w:val="28"/>
              </w:rPr>
              <w:t>31,3</w:t>
            </w:r>
            <w:r w:rsidRPr="009A6106">
              <w:rPr>
                <w:rStyle w:val="a6"/>
                <w:sz w:val="28"/>
              </w:rPr>
              <w:t>%</w:t>
            </w:r>
          </w:p>
        </w:tc>
      </w:tr>
    </w:tbl>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w:t>
      </w:r>
      <w:r w:rsidRPr="005E4DC2">
        <w:rPr>
          <w:rFonts w:ascii="Arial Unicode MS" w:eastAsia="Arial Unicode MS" w:hAnsi="Arial Unicode MS" w:cs="Arial Unicode MS"/>
          <w:b/>
          <w:sz w:val="24"/>
        </w:rPr>
        <w:t>.2.</w:t>
      </w:r>
      <w:r>
        <w:rPr>
          <w:rFonts w:ascii="Arial Unicode MS" w:eastAsia="Arial Unicode MS" w:hAnsi="Arial Unicode MS" w:cs="Arial Unicode MS"/>
          <w:b/>
          <w:sz w:val="24"/>
        </w:rPr>
        <w:t xml:space="preserve"> Дифференциация выбора наиболее популярных ответов респондентами целевых групп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w:t>
      </w:r>
    </w:p>
    <w:p w:rsidR="005830E4" w:rsidRDefault="005830E4" w:rsidP="005830E4">
      <w:pPr>
        <w:ind w:firstLine="708"/>
        <w:jc w:val="both"/>
        <w:rPr>
          <w:rStyle w:val="a6"/>
          <w:b w:val="0"/>
        </w:rPr>
      </w:pPr>
    </w:p>
    <w:p w:rsidR="005830E4" w:rsidRDefault="005830E4" w:rsidP="005830E4">
      <w:pPr>
        <w:tabs>
          <w:tab w:val="left" w:pos="3210"/>
        </w:tabs>
        <w:ind w:firstLine="708"/>
        <w:jc w:val="both"/>
        <w:rPr>
          <w:rStyle w:val="a6"/>
          <w:b w:val="0"/>
        </w:rPr>
      </w:pPr>
      <w:r>
        <w:rPr>
          <w:rStyle w:val="a6"/>
        </w:rPr>
        <w:t>Для молодежи третьим по значимости обозначен «хороший социально-психологический климат» (29,1%), который хотя и оказался на 4-ом месте среди ответов респондентов группы «взрослое население», встречается втрое реже (9,2%).</w:t>
      </w: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1C9F46C3" wp14:editId="256A58D2">
            <wp:extent cx="5549265" cy="774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30E4" w:rsidRPr="00A76857" w:rsidRDefault="005830E4" w:rsidP="005830E4">
      <w:pPr>
        <w:jc w:val="center"/>
        <w:rPr>
          <w:rFonts w:ascii="Arial Unicode MS" w:eastAsia="Arial Unicode MS" w:hAnsi="Arial Unicode MS" w:cs="Arial Unicode MS"/>
          <w:b/>
          <w:sz w:val="24"/>
        </w:rPr>
      </w:pPr>
      <w:r w:rsidRPr="00BB51D5">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w:t>
      </w:r>
      <w:r w:rsidRPr="00BB51D5">
        <w:rPr>
          <w:rFonts w:ascii="Arial Unicode MS" w:eastAsia="Arial Unicode MS" w:hAnsi="Arial Unicode MS" w:cs="Arial Unicode MS"/>
          <w:b/>
          <w:sz w:val="24"/>
        </w:rPr>
        <w:t>.</w:t>
      </w:r>
      <w:r>
        <w:rPr>
          <w:rFonts w:ascii="Arial Unicode MS" w:eastAsia="Arial Unicode MS" w:hAnsi="Arial Unicode MS" w:cs="Arial Unicode MS"/>
          <w:b/>
          <w:sz w:val="24"/>
        </w:rPr>
        <w:t>2.3.</w:t>
      </w:r>
      <w:r w:rsidRPr="00BB51D5">
        <w:rPr>
          <w:rFonts w:ascii="Arial Unicode MS" w:eastAsia="Arial Unicode MS" w:hAnsi="Arial Unicode MS" w:cs="Arial Unicode MS"/>
          <w:b/>
          <w:sz w:val="24"/>
        </w:rPr>
        <w:t xml:space="preserve"> Структура ответов респондентов на вопрос «Что Вы считаете привлекательными чертами жизни в Малопургинском районе?», %</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tabs>
          <w:tab w:val="left" w:pos="3210"/>
        </w:tabs>
        <w:ind w:firstLine="708"/>
        <w:jc w:val="both"/>
        <w:rPr>
          <w:rStyle w:val="a6"/>
          <w:b w:val="0"/>
        </w:rPr>
      </w:pPr>
      <w:r>
        <w:rPr>
          <w:rStyle w:val="a6"/>
        </w:rPr>
        <w:t>Учитывая возможность выбора 3-х вариантов ответа, нужно отметить, что большинство респондентов группы «взрослое население» затруднились выбрать более одного варианта ответа, более сформированная позиция представлена в группе власть, где все респонденты отмечали минимум два варианта.</w:t>
      </w:r>
    </w:p>
    <w:p w:rsidR="005830E4" w:rsidRDefault="005830E4" w:rsidP="005830E4">
      <w:pPr>
        <w:ind w:firstLine="708"/>
        <w:jc w:val="both"/>
        <w:rPr>
          <w:rStyle w:val="a6"/>
          <w:b w:val="0"/>
        </w:rPr>
      </w:pPr>
      <w:r>
        <w:rPr>
          <w:rStyle w:val="a6"/>
        </w:rPr>
        <w:lastRenderedPageBreak/>
        <w:t>Таким образом, главными преимуществами Малопургинского района респонденты считают экономико-географическое положение (близость к региональной столице и хорошая экология), компактность и не высокую плотность населения (компактная инфраструктура, хороший социально-психологический климат).</w:t>
      </w:r>
    </w:p>
    <w:p w:rsidR="005830E4" w:rsidRDefault="005830E4" w:rsidP="005830E4">
      <w:pPr>
        <w:ind w:firstLine="708"/>
        <w:jc w:val="both"/>
        <w:rPr>
          <w:rStyle w:val="a6"/>
          <w:b w:val="0"/>
        </w:rPr>
      </w:pPr>
      <w:r>
        <w:rPr>
          <w:rStyle w:val="a6"/>
        </w:rPr>
        <w:t xml:space="preserve">К другим преимуществам Малопургинского района молодые люди также отнесли доступный интернет (0,3%), а взрослое население – благоустройство и близость больницы (0,1%). </w:t>
      </w:r>
    </w:p>
    <w:p w:rsidR="005830E4" w:rsidRDefault="005830E4" w:rsidP="005830E4">
      <w:pPr>
        <w:ind w:firstLine="708"/>
        <w:jc w:val="both"/>
        <w:rPr>
          <w:rStyle w:val="a6"/>
          <w:b w:val="0"/>
        </w:rPr>
      </w:pPr>
      <w:r>
        <w:rPr>
          <w:rStyle w:val="a6"/>
        </w:rPr>
        <w:t>Наименее популярными ответами среди всей выборки стали – «</w:t>
      </w:r>
      <w:r w:rsidRPr="0081496E">
        <w:rPr>
          <w:rStyle w:val="a6"/>
        </w:rPr>
        <w:t>Возможность получить хорошее среднее профессиональное и/или высшее образование</w:t>
      </w:r>
      <w:r>
        <w:rPr>
          <w:rStyle w:val="a6"/>
        </w:rPr>
        <w:t>» (2 респондента, 0,5%), «Возможность самореализации» (14 респондентов, 2,3%), «Социокультурное развитие района» (1</w:t>
      </w:r>
      <w:r w:rsidRPr="006E1C79">
        <w:rPr>
          <w:rStyle w:val="a6"/>
        </w:rPr>
        <w:t>7</w:t>
      </w:r>
      <w:r>
        <w:rPr>
          <w:rStyle w:val="a6"/>
        </w:rPr>
        <w:t xml:space="preserve"> респондентов, 2,8%), «Возможность получить качественную медицинскую помощь» (18 респондентов, 2,9%). Таким образом, жители Малопургинского района не считают образование, медицину и культурную сферу преимуществами района.</w:t>
      </w:r>
    </w:p>
    <w:p w:rsidR="005830E4" w:rsidRPr="00513949" w:rsidRDefault="005830E4" w:rsidP="005830E4">
      <w:pPr>
        <w:ind w:firstLine="708"/>
        <w:jc w:val="both"/>
        <w:rPr>
          <w:bCs/>
        </w:rPr>
      </w:pPr>
      <w:r>
        <w:rPr>
          <w:rStyle w:val="a6"/>
        </w:rPr>
        <w:t xml:space="preserve">В группе «Молодежь» и «Власть» также наименее популярным ответом стал «Возможность найти привлекательную и интересную работу» (9 респондентов). </w:t>
      </w:r>
      <w:proofErr w:type="gramStart"/>
      <w:r>
        <w:rPr>
          <w:rStyle w:val="a6"/>
        </w:rPr>
        <w:t xml:space="preserve">Только в группе «Взрослое население» ответ «Социокультурное развитие района» был не популярным, в группе «Молодежь» и «Власть» респонденты указывали это как преимущество чаще. </w:t>
      </w:r>
      <w:proofErr w:type="gramEnd"/>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каждом муниципальном образовании Малопургинского района самым популярным ответом о преимуществах района стал «Близкое расположение к региональному центру г. Ижевску» </w:t>
      </w:r>
      <w:r>
        <w:rPr>
          <w:rFonts w:ascii="Arial Unicode MS" w:eastAsia="Arial Unicode MS" w:hAnsi="Arial Unicode MS" w:cs="Arial Unicode MS"/>
        </w:rPr>
        <w:t>(более 4</w:t>
      </w:r>
      <w:r w:rsidRPr="00803144">
        <w:rPr>
          <w:rFonts w:ascii="Arial Unicode MS" w:eastAsia="Arial Unicode MS" w:hAnsi="Arial Unicode MS" w:cs="Arial Unicode MS"/>
        </w:rPr>
        <w:t>0% респондентов в каждом МО). Наименее популярным дан</w:t>
      </w:r>
      <w:r>
        <w:rPr>
          <w:rFonts w:ascii="Arial Unicode MS" w:eastAsia="Arial Unicode MS" w:hAnsi="Arial Unicode MS" w:cs="Arial Unicode MS"/>
        </w:rPr>
        <w:t>ный ответ зафиксирован в Аксакшурском (40%) и Нижнеюринском (4</w:t>
      </w:r>
      <w:r w:rsidRPr="00803144">
        <w:rPr>
          <w:rFonts w:ascii="Arial Unicode MS" w:eastAsia="Arial Unicode MS" w:hAnsi="Arial Unicode MS" w:cs="Arial Unicode MS"/>
        </w:rPr>
        <w:t>1%) муниципальных образованиях</w:t>
      </w:r>
      <w:r>
        <w:rPr>
          <w:rFonts w:ascii="Arial Unicode MS" w:eastAsia="Arial Unicode MS" w:hAnsi="Arial Unicode MS" w:cs="Arial Unicode MS"/>
        </w:rPr>
        <w:t xml:space="preserve">, которые </w:t>
      </w:r>
      <w:r w:rsidRPr="00803144">
        <w:rPr>
          <w:rFonts w:ascii="Arial Unicode MS" w:eastAsia="Arial Unicode MS" w:hAnsi="Arial Unicode MS" w:cs="Arial Unicode MS"/>
        </w:rPr>
        <w:t>наиболее у</w:t>
      </w:r>
      <w:r>
        <w:rPr>
          <w:rFonts w:ascii="Arial Unicode MS" w:eastAsia="Arial Unicode MS" w:hAnsi="Arial Unicode MS" w:cs="Arial Unicode MS"/>
        </w:rPr>
        <w:t xml:space="preserve">далены от регионального центра, </w:t>
      </w:r>
      <w:r w:rsidRPr="00803144">
        <w:rPr>
          <w:rFonts w:ascii="Arial Unicode MS" w:eastAsia="Arial Unicode MS" w:hAnsi="Arial Unicode MS" w:cs="Arial Unicode MS"/>
        </w:rPr>
        <w:t xml:space="preserve">чем другие </w:t>
      </w:r>
      <w:r>
        <w:rPr>
          <w:rFonts w:ascii="Arial Unicode MS" w:eastAsia="Arial Unicode MS" w:hAnsi="Arial Unicode MS" w:cs="Arial Unicode MS"/>
        </w:rPr>
        <w:t xml:space="preserve">муниципальные образования </w:t>
      </w:r>
      <w:r w:rsidRPr="00803144">
        <w:rPr>
          <w:rFonts w:ascii="Arial Unicode MS" w:eastAsia="Arial Unicode MS" w:hAnsi="Arial Unicode MS" w:cs="Arial Unicode MS"/>
        </w:rPr>
        <w:t xml:space="preserve">Малопургинского </w:t>
      </w:r>
      <w:r>
        <w:rPr>
          <w:rFonts w:ascii="Arial Unicode MS" w:eastAsia="Arial Unicode MS" w:hAnsi="Arial Unicode MS" w:cs="Arial Unicode MS"/>
        </w:rPr>
        <w:t>района</w:t>
      </w:r>
      <w:r w:rsidRPr="00803144">
        <w:rPr>
          <w:rFonts w:ascii="Arial Unicode MS" w:eastAsia="Arial Unicode MS" w:hAnsi="Arial Unicode MS" w:cs="Arial Unicode MS"/>
        </w:rPr>
        <w:t xml:space="preserve"> и располагаются ближе к г.</w:t>
      </w:r>
      <w:r>
        <w:rPr>
          <w:rFonts w:ascii="Arial Unicode MS" w:eastAsia="Arial Unicode MS" w:hAnsi="Arial Unicode MS" w:cs="Arial Unicode MS"/>
        </w:rPr>
        <w:t xml:space="preserve"> Агрыз Республики Татарстан, в</w:t>
      </w:r>
      <w:r w:rsidRPr="00803144">
        <w:rPr>
          <w:rFonts w:ascii="Arial Unicode MS" w:eastAsia="Arial Unicode MS" w:hAnsi="Arial Unicode MS" w:cs="Arial Unicode MS"/>
        </w:rPr>
        <w:t xml:space="preserve"> </w:t>
      </w:r>
      <w:proofErr w:type="gramStart"/>
      <w:r w:rsidRPr="00803144">
        <w:rPr>
          <w:rFonts w:ascii="Arial Unicode MS" w:eastAsia="Arial Unicode MS" w:hAnsi="Arial Unicode MS" w:cs="Arial Unicode MS"/>
        </w:rPr>
        <w:t>связи</w:t>
      </w:r>
      <w:proofErr w:type="gramEnd"/>
      <w:r w:rsidRPr="00803144">
        <w:rPr>
          <w:rFonts w:ascii="Arial Unicode MS" w:eastAsia="Arial Unicode MS" w:hAnsi="Arial Unicode MS" w:cs="Arial Unicode MS"/>
        </w:rPr>
        <w:t xml:space="preserve"> с чем меньше ассоциируют свое муниципальное образование с Ижевском. Наиболее популярный данный ответ в Кечевском</w:t>
      </w:r>
      <w:r>
        <w:rPr>
          <w:rFonts w:ascii="Arial Unicode MS" w:eastAsia="Arial Unicode MS" w:hAnsi="Arial Unicode MS" w:cs="Arial Unicode MS"/>
        </w:rPr>
        <w:t xml:space="preserve"> (79%), Ильинском (75,7%) и Норьинском (67</w:t>
      </w:r>
      <w:r w:rsidRPr="00803144">
        <w:rPr>
          <w:rFonts w:ascii="Arial Unicode MS" w:eastAsia="Arial Unicode MS" w:hAnsi="Arial Unicode MS" w:cs="Arial Unicode MS"/>
        </w:rPr>
        <w:t xml:space="preserve">%) муниципальных образованиях.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популярные ответ</w:t>
      </w:r>
      <w:r>
        <w:rPr>
          <w:rFonts w:ascii="Arial Unicode MS" w:eastAsia="Arial Unicode MS" w:hAnsi="Arial Unicode MS" w:cs="Arial Unicode MS"/>
        </w:rPr>
        <w:t>ы</w:t>
      </w:r>
      <w:r w:rsidRPr="00803144">
        <w:rPr>
          <w:rFonts w:ascii="Arial Unicode MS" w:eastAsia="Arial Unicode MS" w:hAnsi="Arial Unicode MS" w:cs="Arial Unicode MS"/>
        </w:rPr>
        <w:t xml:space="preserve"> о преимуществах Малопургинского района различаются по муниципальным образованиям. Варианты «Возможность самореализации», «Возможность получить/дать детям качественное общее образование», «Социокультурное развитие района» стали наименее популярными в 3 МО. </w:t>
      </w:r>
    </w:p>
    <w:p w:rsidR="005830E4" w:rsidRDefault="005830E4" w:rsidP="005830E4">
      <w:pPr>
        <w:ind w:firstLine="709"/>
        <w:jc w:val="both"/>
        <w:rPr>
          <w:rFonts w:ascii="Arial Unicode MS" w:eastAsia="Arial Unicode MS" w:hAnsi="Arial Unicode MS" w:cs="Arial Unicode MS"/>
          <w:sz w:val="24"/>
        </w:rPr>
      </w:pPr>
    </w:p>
    <w:p w:rsidR="005830E4" w:rsidRDefault="005830E4" w:rsidP="005830E4">
      <w:pPr>
        <w:jc w:val="both"/>
        <w:rPr>
          <w:rFonts w:ascii="Arial Unicode MS" w:eastAsia="Arial Unicode MS" w:hAnsi="Arial Unicode MS" w:cs="Arial Unicode MS"/>
          <w:sz w:val="24"/>
        </w:rPr>
      </w:pPr>
      <w:r>
        <w:rPr>
          <w:rFonts w:ascii="Arial Unicode MS" w:eastAsia="Arial Unicode MS" w:hAnsi="Arial Unicode MS" w:cs="Arial Unicode MS"/>
          <w:b/>
          <w:sz w:val="24"/>
        </w:rPr>
        <w:lastRenderedPageBreak/>
        <w:t>Таблица 2.1. Распределение ответов по месту проживания респондентов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 xml:space="preserve">?» в зависимости от места проживания респондента,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1034</w:t>
      </w:r>
    </w:p>
    <w:tbl>
      <w:tblPr>
        <w:tblW w:w="9214" w:type="dxa"/>
        <w:tblLayout w:type="fixed"/>
        <w:tblLook w:val="04A0" w:firstRow="1" w:lastRow="0" w:firstColumn="1" w:lastColumn="0" w:noHBand="0" w:noVBand="1"/>
      </w:tblPr>
      <w:tblGrid>
        <w:gridCol w:w="2127"/>
        <w:gridCol w:w="2126"/>
        <w:gridCol w:w="1559"/>
        <w:gridCol w:w="1843"/>
        <w:gridCol w:w="1559"/>
      </w:tblGrid>
      <w:tr w:rsidR="005830E4" w:rsidTr="005830E4">
        <w:trPr>
          <w:tblHeader/>
        </w:trPr>
        <w:tc>
          <w:tcPr>
            <w:tcW w:w="2127" w:type="dxa"/>
            <w:vAlign w:val="center"/>
          </w:tcPr>
          <w:p w:rsidR="005830E4" w:rsidRPr="00DF3D51" w:rsidRDefault="005830E4" w:rsidP="005830E4">
            <w:pPr>
              <w:pStyle w:val="a4"/>
              <w:ind w:left="0"/>
              <w:contextualSpacing w:val="0"/>
              <w:jc w:val="center"/>
            </w:pPr>
            <w:r w:rsidRPr="00DF3D51">
              <w:t>Муниципальное образование</w:t>
            </w:r>
          </w:p>
        </w:tc>
        <w:tc>
          <w:tcPr>
            <w:tcW w:w="2126" w:type="dxa"/>
            <w:vAlign w:val="center"/>
          </w:tcPr>
          <w:p w:rsidR="005830E4" w:rsidRPr="00DF3D51" w:rsidRDefault="005830E4" w:rsidP="005830E4">
            <w:pPr>
              <w:pStyle w:val="a4"/>
              <w:ind w:left="-108"/>
              <w:contextualSpacing w:val="0"/>
              <w:jc w:val="center"/>
            </w:pPr>
            <w:r w:rsidRPr="00DF3D51">
              <w:t>Наиболее популярный ответ</w:t>
            </w:r>
          </w:p>
        </w:tc>
        <w:tc>
          <w:tcPr>
            <w:tcW w:w="1559" w:type="dxa"/>
            <w:vAlign w:val="center"/>
          </w:tcPr>
          <w:p w:rsidR="005830E4" w:rsidRPr="00DF3D51" w:rsidRDefault="005830E4" w:rsidP="005830E4">
            <w:pPr>
              <w:pStyle w:val="a4"/>
              <w:ind w:left="-108" w:right="-108"/>
              <w:contextualSpacing w:val="0"/>
              <w:jc w:val="center"/>
            </w:pPr>
            <w:r w:rsidRPr="00DF3D51">
              <w:t>Доля респондентов,%</w:t>
            </w:r>
          </w:p>
        </w:tc>
        <w:tc>
          <w:tcPr>
            <w:tcW w:w="1843" w:type="dxa"/>
            <w:vAlign w:val="center"/>
          </w:tcPr>
          <w:p w:rsidR="005830E4" w:rsidRPr="00DF3D51" w:rsidRDefault="005830E4" w:rsidP="005830E4">
            <w:pPr>
              <w:pStyle w:val="a4"/>
              <w:ind w:left="-108" w:right="-108"/>
              <w:contextualSpacing w:val="0"/>
              <w:jc w:val="center"/>
            </w:pPr>
            <w:r w:rsidRPr="00DF3D51">
              <w:t>Наименее популярный ответ</w:t>
            </w:r>
          </w:p>
        </w:tc>
        <w:tc>
          <w:tcPr>
            <w:tcW w:w="1559" w:type="dxa"/>
            <w:vAlign w:val="center"/>
          </w:tcPr>
          <w:p w:rsidR="005830E4" w:rsidRPr="00DF3D51" w:rsidRDefault="005830E4" w:rsidP="005830E4">
            <w:pPr>
              <w:pStyle w:val="a4"/>
              <w:ind w:left="-108" w:right="-108"/>
              <w:contextualSpacing w:val="0"/>
              <w:jc w:val="center"/>
            </w:pPr>
            <w:r w:rsidRPr="00DF3D51">
              <w:t>Доля респондентов,%</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«Аксакшурское»</w:t>
            </w:r>
          </w:p>
        </w:tc>
        <w:tc>
          <w:tcPr>
            <w:tcW w:w="2126" w:type="dxa"/>
            <w:vMerge w:val="restart"/>
            <w:vAlign w:val="center"/>
          </w:tcPr>
          <w:p w:rsidR="005830E4" w:rsidRPr="00DF3D51" w:rsidRDefault="005830E4" w:rsidP="005830E4">
            <w:pPr>
              <w:pStyle w:val="a4"/>
              <w:ind w:left="0"/>
              <w:rPr>
                <w:color w:val="404040" w:themeColor="text1" w:themeTint="BF"/>
                <w:sz w:val="20"/>
              </w:rPr>
            </w:pPr>
            <w:r w:rsidRPr="00DF3D51">
              <w:rPr>
                <w:color w:val="404040" w:themeColor="text1" w:themeTint="BF"/>
                <w:sz w:val="20"/>
              </w:rPr>
              <w:t>Близкое расположение к региональному центру г. Ижевску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40%</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20%</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«Баграш-Бигринское»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58%</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приобретения доступного жилья</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«Бурановское»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качественное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3%</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«Бобья-Учинское»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качественную медицинскую помощь</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«Иваново-Самарское»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3,8%</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«Ильинское»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11%</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«Кечевское»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79%</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дать детям хорошее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1,5%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«Малопургинское»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73%</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«Нижнеюринское»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41%</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«Норьинское»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«Постольское»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53%</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Исторические ценности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«Пугачевское»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58,5%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найти привлекательную и интересную работу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left="-108" w:right="-108"/>
              <w:jc w:val="center"/>
              <w:rPr>
                <w:color w:val="404040" w:themeColor="text1" w:themeTint="BF"/>
              </w:rPr>
            </w:pPr>
            <w:r w:rsidRPr="00DF3D51">
              <w:rPr>
                <w:color w:val="404040" w:themeColor="text1" w:themeTint="BF"/>
              </w:rPr>
              <w:t>«Старомоньинское»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51,5%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качественное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«Уромское»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50%</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найти привлекательную и интересную работу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8F55CD">
              <w:t>«Яганское»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65%</w:t>
            </w:r>
          </w:p>
        </w:tc>
        <w:tc>
          <w:tcPr>
            <w:tcW w:w="1843" w:type="dxa"/>
          </w:tcPr>
          <w:p w:rsidR="005830E4" w:rsidRPr="00DF3D51" w:rsidRDefault="005830E4" w:rsidP="005830E4">
            <w:pPr>
              <w:pStyle w:val="a4"/>
              <w:ind w:left="0"/>
              <w:rPr>
                <w:color w:val="404040" w:themeColor="text1" w:themeTint="BF"/>
                <w:sz w:val="20"/>
              </w:rPr>
            </w:pPr>
            <w:r w:rsidRPr="00DF3D51">
              <w:rPr>
                <w:color w:val="404040" w:themeColor="text1" w:themeTint="BF"/>
                <w:sz w:val="20"/>
              </w:rPr>
              <w:t>Возможность приобретения доступного жилья</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8%</w:t>
            </w:r>
          </w:p>
        </w:tc>
      </w:tr>
    </w:tbl>
    <w:p w:rsidR="005830E4"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При определении сферы, для которой характерны наибольшие проблемы </w:t>
      </w:r>
      <w:r w:rsidRPr="00803144">
        <w:rPr>
          <w:rFonts w:ascii="Arial Unicode MS" w:eastAsia="Arial Unicode MS" w:hAnsi="Arial Unicode MS" w:cs="Arial Unicode MS"/>
        </w:rPr>
        <w:t xml:space="preserve">в Малопургинском районе </w:t>
      </w:r>
      <w:r>
        <w:rPr>
          <w:rFonts w:ascii="Arial Unicode MS" w:eastAsia="Arial Unicode MS" w:hAnsi="Arial Unicode MS" w:cs="Arial Unicode MS"/>
        </w:rPr>
        <w:t>в текущий момент,</w:t>
      </w:r>
      <w:r w:rsidRPr="00803144">
        <w:rPr>
          <w:rFonts w:ascii="Arial Unicode MS" w:eastAsia="Arial Unicode MS" w:hAnsi="Arial Unicode MS" w:cs="Arial Unicode MS"/>
        </w:rPr>
        <w:t xml:space="preserve"> респонденты</w:t>
      </w:r>
      <w:r>
        <w:rPr>
          <w:rFonts w:ascii="Arial Unicode MS" w:eastAsia="Arial Unicode MS" w:hAnsi="Arial Unicode MS" w:cs="Arial Unicode MS"/>
        </w:rPr>
        <w:t xml:space="preserve"> чаще называли:</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sidRPr="00CA0FB4">
        <w:rPr>
          <w:rFonts w:ascii="Arial Unicode MS" w:eastAsia="Arial Unicode MS" w:hAnsi="Arial Unicode MS" w:cs="Arial Unicode MS"/>
        </w:rPr>
        <w:t>«Здравоохранение» (45,8%)</w:t>
      </w:r>
      <w:r>
        <w:rPr>
          <w:rFonts w:ascii="Arial Unicode MS" w:eastAsia="Arial Unicode MS" w:hAnsi="Arial Unicode MS" w:cs="Arial Unicode MS"/>
        </w:rPr>
        <w:t>;</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«Благоустройство» (40,4%);</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sidRPr="00CA0FB4">
        <w:rPr>
          <w:rFonts w:ascii="Arial Unicode MS" w:eastAsia="Arial Unicode MS" w:hAnsi="Arial Unicode MS" w:cs="Arial Unicode MS"/>
        </w:rPr>
        <w:t xml:space="preserve">«Экономику» (34,3%).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Сферами с наименьшим количеством проблем</w:t>
      </w:r>
      <w:r>
        <w:rPr>
          <w:rFonts w:ascii="Arial Unicode MS" w:eastAsia="Arial Unicode MS" w:hAnsi="Arial Unicode MS" w:cs="Arial Unicode MS"/>
        </w:rPr>
        <w:t xml:space="preserve"> в районе</w:t>
      </w:r>
      <w:r w:rsidRPr="00803144">
        <w:rPr>
          <w:rFonts w:ascii="Arial Unicode MS" w:eastAsia="Arial Unicode MS" w:hAnsi="Arial Unicode MS" w:cs="Arial Unicode MS"/>
        </w:rPr>
        <w:t xml:space="preserve"> респонденты сч</w:t>
      </w:r>
      <w:r>
        <w:rPr>
          <w:rFonts w:ascii="Arial Unicode MS" w:eastAsia="Arial Unicode MS" w:hAnsi="Arial Unicode MS" w:cs="Arial Unicode MS"/>
        </w:rPr>
        <w:t xml:space="preserve">итают: </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«Транспорт» (8,9%);</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 «Предпринимательство» (11,2%)</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 «Экология» (11,3</w:t>
      </w:r>
      <w:r w:rsidRPr="00803144">
        <w:rPr>
          <w:rFonts w:ascii="Arial Unicode MS" w:eastAsia="Arial Unicode MS" w:hAnsi="Arial Unicode MS" w:cs="Arial Unicode MS"/>
        </w:rPr>
        <w:t>%).</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«Молодежную политику» (5,1%);</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По отдельным группам респондентов </w:t>
      </w:r>
      <w:r>
        <w:rPr>
          <w:rFonts w:ascii="Arial Unicode MS" w:eastAsia="Arial Unicode MS" w:hAnsi="Arial Unicode MS" w:cs="Arial Unicode MS"/>
        </w:rPr>
        <w:t>наблюдается</w:t>
      </w:r>
      <w:r w:rsidRPr="00803144">
        <w:rPr>
          <w:rFonts w:ascii="Arial Unicode MS" w:eastAsia="Arial Unicode MS" w:hAnsi="Arial Unicode MS" w:cs="Arial Unicode MS"/>
        </w:rPr>
        <w:t xml:space="preserve"> различия по самому популярному ответу. </w:t>
      </w:r>
      <w:r>
        <w:rPr>
          <w:rFonts w:ascii="Arial Unicode MS" w:eastAsia="Arial Unicode MS" w:hAnsi="Arial Unicode MS" w:cs="Arial Unicode MS"/>
        </w:rPr>
        <w:t>Так, г</w:t>
      </w:r>
      <w:r w:rsidRPr="00803144">
        <w:rPr>
          <w:rFonts w:ascii="Arial Unicode MS" w:eastAsia="Arial Unicode MS" w:hAnsi="Arial Unicode MS" w:cs="Arial Unicode MS"/>
        </w:rPr>
        <w:t>руппа «Власть» считает</w:t>
      </w:r>
      <w:proofErr w:type="gramStart"/>
      <w:r>
        <w:rPr>
          <w:rFonts w:ascii="Arial Unicode MS" w:eastAsia="Arial Unicode MS" w:hAnsi="Arial Unicode MS" w:cs="Arial Unicode MS"/>
        </w:rPr>
        <w:t>,ч</w:t>
      </w:r>
      <w:proofErr w:type="gramEnd"/>
      <w:r>
        <w:rPr>
          <w:rFonts w:ascii="Arial Unicode MS" w:eastAsia="Arial Unicode MS" w:hAnsi="Arial Unicode MS" w:cs="Arial Unicode MS"/>
        </w:rPr>
        <w:t>то наиболее существенные системные ограничения характерны для экономической сферы (50%), тогда как «Благоустройство» (43,5%) и «Здравоохранение» (37,8</w:t>
      </w:r>
      <w:r w:rsidRPr="00803144">
        <w:rPr>
          <w:rFonts w:ascii="Arial Unicode MS" w:eastAsia="Arial Unicode MS" w:hAnsi="Arial Unicode MS" w:cs="Arial Unicode MS"/>
        </w:rPr>
        <w:t>%)</w:t>
      </w:r>
      <w:r>
        <w:rPr>
          <w:rFonts w:ascii="Arial Unicode MS" w:eastAsia="Arial Unicode MS" w:hAnsi="Arial Unicode MS" w:cs="Arial Unicode MS"/>
        </w:rPr>
        <w:t xml:space="preserve"> занимают второе и третье место по популярности в ответах респондентов</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proofErr w:type="gramStart"/>
      <w:r>
        <w:rPr>
          <w:rFonts w:ascii="Arial Unicode MS" w:eastAsia="Arial Unicode MS" w:hAnsi="Arial Unicode MS" w:cs="Arial Unicode MS"/>
        </w:rPr>
        <w:t>Респонденты в группах</w:t>
      </w:r>
      <w:r w:rsidRPr="00803144">
        <w:rPr>
          <w:rFonts w:ascii="Arial Unicode MS" w:eastAsia="Arial Unicode MS" w:hAnsi="Arial Unicode MS" w:cs="Arial Unicode MS"/>
        </w:rPr>
        <w:t xml:space="preserve"> «Молодежь» и «Взрослое население» проблемы «Зд</w:t>
      </w:r>
      <w:r>
        <w:rPr>
          <w:rFonts w:ascii="Arial Unicode MS" w:eastAsia="Arial Unicode MS" w:hAnsi="Arial Unicode MS" w:cs="Arial Unicode MS"/>
        </w:rPr>
        <w:t>равоохранения» (50%; 45%) и «Благоустройства» (44,2%; 39,3</w:t>
      </w:r>
      <w:r w:rsidRPr="00803144">
        <w:rPr>
          <w:rFonts w:ascii="Arial Unicode MS" w:eastAsia="Arial Unicode MS" w:hAnsi="Arial Unicode MS" w:cs="Arial Unicode MS"/>
        </w:rPr>
        <w:t xml:space="preserve">%) считают </w:t>
      </w:r>
      <w:r>
        <w:rPr>
          <w:rFonts w:ascii="Arial Unicode MS" w:eastAsia="Arial Unicode MS" w:hAnsi="Arial Unicode MS" w:cs="Arial Unicode MS"/>
        </w:rPr>
        <w:t>наиболее важными, наиболее часто выбирая данный вариант.</w:t>
      </w:r>
      <w:proofErr w:type="gramEnd"/>
    </w:p>
    <w:p w:rsidR="005830E4" w:rsidRDefault="005830E4" w:rsidP="005830E4">
      <w:pPr>
        <w:jc w:val="center"/>
        <w:rPr>
          <w:rFonts w:ascii="Arial Unicode MS" w:eastAsia="Arial Unicode MS" w:hAnsi="Arial Unicode MS" w:cs="Arial Unicode MS"/>
          <w:b/>
          <w:sz w:val="24"/>
        </w:rPr>
      </w:pPr>
      <w:r>
        <w:rPr>
          <w:noProof/>
        </w:rPr>
        <w:lastRenderedPageBreak/>
        <w:drawing>
          <wp:inline distT="0" distB="0" distL="0" distR="0" wp14:anchorId="7BDE29AE" wp14:editId="14F1FDA9">
            <wp:extent cx="5490845" cy="718798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 xml:space="preserve">2.2.4. Распределение ответов респондентов на </w:t>
      </w:r>
      <w:proofErr w:type="gramStart"/>
      <w:r>
        <w:rPr>
          <w:rFonts w:ascii="Arial Unicode MS" w:eastAsia="Arial Unicode MS" w:hAnsi="Arial Unicode MS" w:cs="Arial Unicode MS"/>
          <w:b/>
          <w:sz w:val="24"/>
        </w:rPr>
        <w:t>вопрос</w:t>
      </w:r>
      <w:proofErr w:type="gramEnd"/>
      <w:r>
        <w:rPr>
          <w:rFonts w:ascii="Arial Unicode MS" w:eastAsia="Arial Unicode MS" w:hAnsi="Arial Unicode MS" w:cs="Arial Unicode MS"/>
          <w:b/>
          <w:sz w:val="24"/>
        </w:rPr>
        <w:t xml:space="preserve"> «</w:t>
      </w:r>
      <w:r w:rsidRPr="004B7C3E">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Среди молодежи также </w:t>
      </w:r>
      <w:proofErr w:type="gramStart"/>
      <w:r>
        <w:rPr>
          <w:rFonts w:ascii="Arial Unicode MS" w:eastAsia="Arial Unicode MS" w:hAnsi="Arial Unicode MS" w:cs="Arial Unicode MS"/>
        </w:rPr>
        <w:t>значимыми сферами, требующими улучшений выбраны</w:t>
      </w:r>
      <w:proofErr w:type="gramEnd"/>
      <w:r>
        <w:rPr>
          <w:rFonts w:ascii="Arial Unicode MS" w:eastAsia="Arial Unicode MS" w:hAnsi="Arial Unicode MS" w:cs="Arial Unicode MS"/>
        </w:rPr>
        <w:t xml:space="preserve"> «Экономика» (40,0%), «Жилье и коммунальные услуги» (33,3%), «Культура и досуг» (33,3%). </w:t>
      </w:r>
      <w:r w:rsidRPr="00803144">
        <w:rPr>
          <w:rFonts w:ascii="Arial Unicode MS" w:eastAsia="Arial Unicode MS" w:hAnsi="Arial Unicode MS" w:cs="Arial Unicode MS"/>
        </w:rPr>
        <w:t xml:space="preserve">Проблема «Молодежной политики» </w:t>
      </w:r>
      <w:r>
        <w:rPr>
          <w:rFonts w:ascii="Arial Unicode MS" w:eastAsia="Arial Unicode MS" w:hAnsi="Arial Unicode MS" w:cs="Arial Unicode MS"/>
        </w:rPr>
        <w:t xml:space="preserve">также </w:t>
      </w:r>
      <w:r>
        <w:rPr>
          <w:rFonts w:ascii="Arial Unicode MS" w:eastAsia="Arial Unicode MS" w:hAnsi="Arial Unicode MS" w:cs="Arial Unicode MS"/>
        </w:rPr>
        <w:lastRenderedPageBreak/>
        <w:t>существенно чаще (22,5</w:t>
      </w:r>
      <w:r w:rsidRPr="00803144">
        <w:rPr>
          <w:rFonts w:ascii="Arial Unicode MS" w:eastAsia="Arial Unicode MS" w:hAnsi="Arial Unicode MS" w:cs="Arial Unicode MS"/>
        </w:rPr>
        <w:t>%)</w:t>
      </w:r>
      <w:r>
        <w:rPr>
          <w:rFonts w:ascii="Arial Unicode MS" w:eastAsia="Arial Unicode MS" w:hAnsi="Arial Unicode MS" w:cs="Arial Unicode MS"/>
        </w:rPr>
        <w:t>отмечена в группе «Молодежь»</w:t>
      </w:r>
      <w:r w:rsidRPr="00803144">
        <w:rPr>
          <w:rFonts w:ascii="Arial Unicode MS" w:eastAsia="Arial Unicode MS" w:hAnsi="Arial Unicode MS" w:cs="Arial Unicode MS"/>
        </w:rPr>
        <w:t xml:space="preserve">, чем в других группах, </w:t>
      </w:r>
      <w:proofErr w:type="gramStart"/>
      <w:r w:rsidRPr="00803144">
        <w:rPr>
          <w:rFonts w:ascii="Arial Unicode MS" w:eastAsia="Arial Unicode MS" w:hAnsi="Arial Unicode MS" w:cs="Arial Unicode MS"/>
        </w:rPr>
        <w:t>но</w:t>
      </w:r>
      <w:proofErr w:type="gramEnd"/>
      <w:r w:rsidRPr="00803144">
        <w:rPr>
          <w:rFonts w:ascii="Arial Unicode MS" w:eastAsia="Arial Unicode MS" w:hAnsi="Arial Unicode MS" w:cs="Arial Unicode MS"/>
        </w:rPr>
        <w:t xml:space="preserve"> тем не менее не выделяется как самая значимая проблема района.  </w:t>
      </w:r>
    </w:p>
    <w:p w:rsidR="005830E4" w:rsidRDefault="005830E4" w:rsidP="005830E4">
      <w:pPr>
        <w:ind w:firstLine="709"/>
        <w:jc w:val="both"/>
        <w:rPr>
          <w:rFonts w:ascii="Arial Unicode MS" w:eastAsia="Arial Unicode MS" w:hAnsi="Arial Unicode MS" w:cs="Arial Unicode M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2693"/>
        <w:gridCol w:w="2268"/>
        <w:gridCol w:w="2403"/>
      </w:tblGrid>
      <w:tr w:rsidR="005830E4" w:rsidTr="005830E4">
        <w:trPr>
          <w:trHeight w:val="1301"/>
        </w:trPr>
        <w:tc>
          <w:tcPr>
            <w:tcW w:w="1278" w:type="dxa"/>
          </w:tcPr>
          <w:p w:rsidR="005830E4" w:rsidRDefault="005830E4" w:rsidP="005830E4">
            <w:pPr>
              <w:jc w:val="both"/>
              <w:rPr>
                <w:rStyle w:val="a6"/>
                <w:b w:val="0"/>
              </w:rPr>
            </w:pPr>
          </w:p>
        </w:tc>
        <w:tc>
          <w:tcPr>
            <w:tcW w:w="2693" w:type="dxa"/>
            <w:vAlign w:val="center"/>
          </w:tcPr>
          <w:p w:rsidR="005830E4" w:rsidRPr="00C002F2" w:rsidRDefault="005830E4" w:rsidP="005830E4">
            <w:pPr>
              <w:pStyle w:val="1"/>
              <w:spacing w:before="0"/>
              <w:ind w:firstLine="0"/>
              <w:jc w:val="center"/>
              <w:outlineLvl w:val="0"/>
              <w:rPr>
                <w:rStyle w:val="a6"/>
                <w:b w:val="0"/>
                <w:sz w:val="22"/>
                <w:szCs w:val="22"/>
              </w:rPr>
            </w:pPr>
            <w:r>
              <w:rPr>
                <w:bCs/>
                <w:noProof/>
                <w:lang w:eastAsia="ru-RU"/>
              </w:rPr>
              <w:drawing>
                <wp:inline distT="0" distB="0" distL="0" distR="0" wp14:anchorId="229D0334" wp14:editId="7C90AE50">
                  <wp:extent cx="874005" cy="60960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34114" t="1824" r="34896" b="76561"/>
                          <a:stretch/>
                        </pic:blipFill>
                        <pic:spPr bwMode="auto">
                          <a:xfrm>
                            <a:off x="0" y="0"/>
                            <a:ext cx="874804" cy="610157"/>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AE2F2C" w:rsidRDefault="005830E4" w:rsidP="005830E4">
            <w:pPr>
              <w:ind w:firstLine="0"/>
              <w:jc w:val="center"/>
            </w:pPr>
            <w:r>
              <w:rPr>
                <w:rStyle w:val="a6"/>
              </w:rPr>
              <w:t>«Взрослое население»</w:t>
            </w:r>
          </w:p>
        </w:tc>
        <w:tc>
          <w:tcPr>
            <w:tcW w:w="2268" w:type="dxa"/>
            <w:vAlign w:val="bottom"/>
          </w:tcPr>
          <w:p w:rsidR="005830E4" w:rsidRPr="003B415E" w:rsidRDefault="005830E4" w:rsidP="005830E4">
            <w:pPr>
              <w:pStyle w:val="1"/>
              <w:spacing w:before="0"/>
              <w:ind w:firstLine="0"/>
              <w:jc w:val="center"/>
              <w:outlineLvl w:val="0"/>
              <w:rPr>
                <w:rStyle w:val="a6"/>
                <w:b w:val="0"/>
                <w:sz w:val="56"/>
                <w:szCs w:val="56"/>
              </w:rPr>
            </w:pPr>
            <w:r>
              <w:rPr>
                <w:bCs/>
                <w:noProof/>
                <w:lang w:eastAsia="ru-RU"/>
              </w:rPr>
              <w:drawing>
                <wp:inline distT="0" distB="0" distL="0" distR="0" wp14:anchorId="557C3DC1" wp14:editId="1A59F759">
                  <wp:extent cx="819380" cy="571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65885" t="1562" r="3125" b="76823"/>
                          <a:stretch/>
                        </pic:blipFill>
                        <pic:spPr bwMode="auto">
                          <a:xfrm>
                            <a:off x="0" y="0"/>
                            <a:ext cx="820771" cy="572470"/>
                          </a:xfrm>
                          <a:prstGeom prst="rect">
                            <a:avLst/>
                          </a:prstGeom>
                          <a:ln>
                            <a:noFill/>
                          </a:ln>
                          <a:extLst>
                            <a:ext uri="{53640926-AAD7-44D8-BBD7-CCE9431645EC}">
                              <a14:shadowObscured xmlns:a14="http://schemas.microsoft.com/office/drawing/2010/main"/>
                            </a:ext>
                          </a:extLst>
                        </pic:spPr>
                      </pic:pic>
                    </a:graphicData>
                  </a:graphic>
                </wp:inline>
              </w:drawing>
            </w:r>
            <w:r w:rsidRPr="00AE2F2C">
              <w:rPr>
                <w:rStyle w:val="a6"/>
                <w:rFonts w:asciiTheme="minorHAnsi" w:eastAsiaTheme="minorHAnsi" w:hAnsiTheme="minorHAnsi" w:cstheme="minorBidi"/>
                <w:color w:val="auto"/>
                <w:sz w:val="22"/>
                <w:szCs w:val="22"/>
              </w:rPr>
              <w:t>«Молодежь»</w:t>
            </w:r>
          </w:p>
        </w:tc>
        <w:tc>
          <w:tcPr>
            <w:tcW w:w="2403" w:type="dxa"/>
            <w:vAlign w:val="bottom"/>
          </w:tcPr>
          <w:p w:rsidR="005830E4" w:rsidRDefault="005830E4" w:rsidP="005830E4">
            <w:pPr>
              <w:pStyle w:val="1"/>
              <w:spacing w:before="0"/>
              <w:ind w:firstLine="0"/>
              <w:jc w:val="center"/>
              <w:outlineLvl w:val="0"/>
              <w:rPr>
                <w:rStyle w:val="a6"/>
                <w:rFonts w:asciiTheme="minorHAnsi" w:eastAsiaTheme="minorHAnsi" w:hAnsiTheme="minorHAnsi" w:cstheme="minorBidi"/>
                <w:b w:val="0"/>
                <w:color w:val="auto"/>
                <w:sz w:val="22"/>
                <w:szCs w:val="22"/>
              </w:rPr>
            </w:pPr>
            <w:r>
              <w:rPr>
                <w:bCs/>
                <w:noProof/>
                <w:lang w:eastAsia="ru-RU"/>
              </w:rPr>
              <w:drawing>
                <wp:inline distT="0" distB="0" distL="0" distR="0" wp14:anchorId="0872C9D5" wp14:editId="36B5A235">
                  <wp:extent cx="819380" cy="57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1822" t="1562" r="67188" b="76823"/>
                          <a:stretch/>
                        </pic:blipFill>
                        <pic:spPr bwMode="auto">
                          <a:xfrm>
                            <a:off x="0" y="0"/>
                            <a:ext cx="820985" cy="572620"/>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3B415E" w:rsidRDefault="005830E4" w:rsidP="005830E4">
            <w:pPr>
              <w:pStyle w:val="1"/>
              <w:spacing w:before="0"/>
              <w:ind w:firstLine="0"/>
              <w:jc w:val="center"/>
              <w:outlineLvl w:val="0"/>
              <w:rPr>
                <w:rStyle w:val="a6"/>
                <w:b w:val="0"/>
                <w:sz w:val="56"/>
                <w:szCs w:val="56"/>
              </w:rPr>
            </w:pPr>
            <w:r w:rsidRPr="00AE2F2C">
              <w:rPr>
                <w:rStyle w:val="a6"/>
                <w:rFonts w:asciiTheme="minorHAnsi" w:eastAsiaTheme="minorHAnsi" w:hAnsiTheme="minorHAnsi" w:cstheme="minorBidi"/>
                <w:color w:val="auto"/>
                <w:sz w:val="22"/>
                <w:szCs w:val="22"/>
              </w:rPr>
              <w:t>«Власть»</w:t>
            </w:r>
          </w:p>
        </w:tc>
      </w:tr>
      <w:tr w:rsidR="005830E4" w:rsidTr="005830E4">
        <w:trPr>
          <w:trHeight w:val="573"/>
        </w:trPr>
        <w:tc>
          <w:tcPr>
            <w:tcW w:w="1278" w:type="dxa"/>
            <w:vMerge w:val="restart"/>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70AD47" w:themeColor="accent6"/>
                <w:sz w:val="96"/>
              </w:rPr>
              <w:t>1</w:t>
            </w:r>
          </w:p>
        </w:tc>
        <w:tc>
          <w:tcPr>
            <w:tcW w:w="4961" w:type="dxa"/>
            <w:gridSpan w:val="2"/>
            <w:shd w:val="clear" w:color="auto" w:fill="auto"/>
            <w:vAlign w:val="center"/>
          </w:tcPr>
          <w:p w:rsidR="005830E4" w:rsidRPr="00E3353F" w:rsidRDefault="005830E4" w:rsidP="005830E4">
            <w:pPr>
              <w:ind w:left="-53" w:firstLine="53"/>
              <w:jc w:val="center"/>
              <w:rPr>
                <w:bCs/>
                <w:color w:val="595959" w:themeColor="text1" w:themeTint="A6"/>
                <w:sz w:val="24"/>
              </w:rPr>
            </w:pPr>
            <w:r w:rsidRPr="00E3353F">
              <w:rPr>
                <w:rFonts w:eastAsiaTheme="majorHAnsi"/>
                <w:smallCaps/>
                <w:color w:val="595959" w:themeColor="text1" w:themeTint="A6"/>
                <w:sz w:val="24"/>
              </w:rPr>
              <w:t>Здравоохранение</w:t>
            </w:r>
          </w:p>
        </w:tc>
        <w:tc>
          <w:tcPr>
            <w:tcW w:w="2403" w:type="dxa"/>
            <w:shd w:val="clear" w:color="auto" w:fill="auto"/>
            <w:vAlign w:val="center"/>
          </w:tcPr>
          <w:p w:rsidR="005830E4" w:rsidRPr="00E3353F" w:rsidRDefault="005830E4" w:rsidP="005830E4">
            <w:pPr>
              <w:ind w:left="-53" w:firstLine="53"/>
              <w:jc w:val="center"/>
              <w:rPr>
                <w:rFonts w:eastAsiaTheme="majorHAnsi"/>
                <w:smallCaps/>
                <w:color w:val="595959" w:themeColor="text1" w:themeTint="A6"/>
                <w:sz w:val="24"/>
              </w:rPr>
            </w:pPr>
            <w:r w:rsidRPr="00E3353F">
              <w:rPr>
                <w:rFonts w:eastAsiaTheme="majorHAnsi"/>
                <w:smallCaps/>
                <w:color w:val="595959" w:themeColor="text1" w:themeTint="A6"/>
                <w:sz w:val="24"/>
              </w:rPr>
              <w:t>Экономика</w:t>
            </w:r>
          </w:p>
        </w:tc>
      </w:tr>
      <w:tr w:rsidR="005830E4" w:rsidTr="005830E4">
        <w:trPr>
          <w:trHeight w:val="850"/>
        </w:trPr>
        <w:tc>
          <w:tcPr>
            <w:tcW w:w="1278" w:type="dxa"/>
            <w:vMerge/>
            <w:tcBorders>
              <w:bottom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sidRPr="00E3353F">
              <w:rPr>
                <w:rStyle w:val="a6"/>
                <w:sz w:val="36"/>
              </w:rPr>
              <w:t xml:space="preserve">45% </w:t>
            </w:r>
          </w:p>
        </w:tc>
        <w:tc>
          <w:tcPr>
            <w:tcW w:w="2268"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sidRPr="00E3353F">
              <w:rPr>
                <w:rStyle w:val="a6"/>
                <w:sz w:val="36"/>
              </w:rPr>
              <w:t>50%</w:t>
            </w:r>
          </w:p>
        </w:tc>
        <w:tc>
          <w:tcPr>
            <w:tcW w:w="2403"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Pr>
                <w:rStyle w:val="a6"/>
                <w:sz w:val="36"/>
              </w:rPr>
              <w:t>50</w:t>
            </w:r>
            <w:r w:rsidRPr="00E3353F">
              <w:rPr>
                <w:rStyle w:val="a6"/>
                <w:sz w:val="36"/>
              </w:rPr>
              <w:t>%</w:t>
            </w:r>
          </w:p>
        </w:tc>
      </w:tr>
      <w:tr w:rsidR="005830E4" w:rsidTr="005830E4">
        <w:tc>
          <w:tcPr>
            <w:tcW w:w="1278" w:type="dxa"/>
            <w:vMerge w:val="restart"/>
            <w:tcBorders>
              <w:top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r w:rsidRPr="00AE2F2C">
              <w:rPr>
                <w:rStyle w:val="a6"/>
                <w:sz w:val="96"/>
              </w:rPr>
              <w:t>2</w:t>
            </w:r>
          </w:p>
        </w:tc>
        <w:tc>
          <w:tcPr>
            <w:tcW w:w="7364" w:type="dxa"/>
            <w:gridSpan w:val="3"/>
            <w:tcBorders>
              <w:top w:val="single" w:sz="18" w:space="0" w:color="70AD47" w:themeColor="accent6"/>
            </w:tcBorders>
            <w:shd w:val="clear" w:color="auto" w:fill="auto"/>
          </w:tcPr>
          <w:p w:rsidR="005830E4" w:rsidRDefault="005830E4" w:rsidP="005830E4">
            <w:pPr>
              <w:spacing w:before="120" w:after="120"/>
              <w:ind w:left="-51" w:firstLine="0"/>
              <w:jc w:val="center"/>
              <w:rPr>
                <w:rStyle w:val="a6"/>
                <w:b w:val="0"/>
              </w:rPr>
            </w:pPr>
            <w:r>
              <w:rPr>
                <w:rFonts w:eastAsiaTheme="majorHAnsi"/>
                <w:smallCaps/>
                <w:color w:val="595959" w:themeColor="text1" w:themeTint="A6"/>
                <w:sz w:val="24"/>
              </w:rPr>
              <w:t>Благоустройство</w:t>
            </w:r>
          </w:p>
        </w:tc>
      </w:tr>
      <w:tr w:rsidR="005830E4" w:rsidTr="005830E4">
        <w:tc>
          <w:tcPr>
            <w:tcW w:w="1278" w:type="dxa"/>
            <w:vMerge/>
            <w:tcBorders>
              <w:bottom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BF9800"/>
            </w:tcBorders>
            <w:shd w:val="clear" w:color="auto" w:fill="auto"/>
            <w:vAlign w:val="center"/>
          </w:tcPr>
          <w:p w:rsidR="005830E4" w:rsidRPr="00E3353F" w:rsidRDefault="005830E4" w:rsidP="005830E4">
            <w:pPr>
              <w:ind w:firstLine="0"/>
              <w:jc w:val="center"/>
              <w:rPr>
                <w:rStyle w:val="a6"/>
                <w:b w:val="0"/>
                <w:sz w:val="32"/>
              </w:rPr>
            </w:pPr>
            <w:r w:rsidRPr="00E3353F">
              <w:rPr>
                <w:rStyle w:val="a6"/>
                <w:sz w:val="28"/>
              </w:rPr>
              <w:t>39,3%</w:t>
            </w:r>
          </w:p>
        </w:tc>
        <w:tc>
          <w:tcPr>
            <w:tcW w:w="2268" w:type="dxa"/>
            <w:tcBorders>
              <w:bottom w:val="single" w:sz="18" w:space="0" w:color="BF9800"/>
            </w:tcBorders>
            <w:shd w:val="clear" w:color="auto" w:fill="auto"/>
            <w:vAlign w:val="center"/>
          </w:tcPr>
          <w:p w:rsidR="005830E4" w:rsidRPr="00E3353F" w:rsidRDefault="005830E4" w:rsidP="005830E4">
            <w:pPr>
              <w:ind w:firstLine="0"/>
              <w:jc w:val="center"/>
              <w:rPr>
                <w:rStyle w:val="a6"/>
                <w:b w:val="0"/>
                <w:sz w:val="32"/>
              </w:rPr>
            </w:pPr>
            <w:r w:rsidRPr="00A76857">
              <w:rPr>
                <w:rStyle w:val="a6"/>
                <w:sz w:val="32"/>
              </w:rPr>
              <w:t>44</w:t>
            </w:r>
            <w:r>
              <w:rPr>
                <w:rStyle w:val="a6"/>
                <w:sz w:val="32"/>
              </w:rPr>
              <w:t>,2</w:t>
            </w:r>
            <w:r w:rsidRPr="00A76857">
              <w:rPr>
                <w:rStyle w:val="a6"/>
                <w:sz w:val="32"/>
              </w:rPr>
              <w:t>%</w:t>
            </w:r>
          </w:p>
        </w:tc>
        <w:tc>
          <w:tcPr>
            <w:tcW w:w="2403" w:type="dxa"/>
            <w:tcBorders>
              <w:bottom w:val="single" w:sz="18" w:space="0" w:color="BF9800"/>
            </w:tcBorders>
            <w:shd w:val="clear" w:color="auto" w:fill="auto"/>
            <w:vAlign w:val="center"/>
          </w:tcPr>
          <w:p w:rsidR="005830E4" w:rsidRPr="00E3353F" w:rsidRDefault="005830E4" w:rsidP="005830E4">
            <w:pPr>
              <w:ind w:firstLine="32"/>
              <w:jc w:val="center"/>
              <w:rPr>
                <w:rStyle w:val="a6"/>
                <w:b w:val="0"/>
                <w:sz w:val="32"/>
              </w:rPr>
            </w:pPr>
            <w:r w:rsidRPr="00E3353F">
              <w:rPr>
                <w:rStyle w:val="a6"/>
                <w:sz w:val="32"/>
              </w:rPr>
              <w:t>4</w:t>
            </w:r>
            <w:r>
              <w:rPr>
                <w:rStyle w:val="a6"/>
                <w:sz w:val="32"/>
              </w:rPr>
              <w:t>3,8</w:t>
            </w:r>
            <w:r w:rsidRPr="00E3353F">
              <w:rPr>
                <w:rStyle w:val="a6"/>
                <w:sz w:val="32"/>
              </w:rPr>
              <w:t>%</w:t>
            </w:r>
          </w:p>
        </w:tc>
      </w:tr>
      <w:tr w:rsidR="005830E4" w:rsidTr="005830E4">
        <w:trPr>
          <w:trHeight w:val="947"/>
        </w:trPr>
        <w:tc>
          <w:tcPr>
            <w:tcW w:w="1278" w:type="dxa"/>
            <w:vMerge w:val="restart"/>
            <w:tcBorders>
              <w:top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FFC000" w:themeColor="accent4"/>
                <w:sz w:val="96"/>
              </w:rPr>
              <w:t>3</w:t>
            </w:r>
          </w:p>
        </w:tc>
        <w:tc>
          <w:tcPr>
            <w:tcW w:w="4961" w:type="dxa"/>
            <w:gridSpan w:val="2"/>
            <w:tcBorders>
              <w:top w:val="single" w:sz="18" w:space="0" w:color="BF9800"/>
            </w:tcBorders>
            <w:shd w:val="clear" w:color="auto" w:fill="auto"/>
            <w:vAlign w:val="center"/>
          </w:tcPr>
          <w:p w:rsidR="005830E4" w:rsidRDefault="005830E4" w:rsidP="005830E4">
            <w:pPr>
              <w:spacing w:before="120" w:after="120"/>
              <w:ind w:left="-51" w:firstLine="0"/>
              <w:jc w:val="center"/>
              <w:rPr>
                <w:rStyle w:val="a6"/>
                <w:b w:val="0"/>
              </w:rPr>
            </w:pPr>
            <w:r w:rsidRPr="00E3353F">
              <w:rPr>
                <w:rFonts w:eastAsiaTheme="majorHAnsi"/>
                <w:smallCaps/>
                <w:color w:val="595959" w:themeColor="text1" w:themeTint="A6"/>
                <w:sz w:val="24"/>
              </w:rPr>
              <w:t>Экономика</w:t>
            </w:r>
          </w:p>
        </w:tc>
        <w:tc>
          <w:tcPr>
            <w:tcW w:w="2403" w:type="dxa"/>
            <w:tcBorders>
              <w:top w:val="single" w:sz="18" w:space="0" w:color="BF9800"/>
            </w:tcBorders>
            <w:shd w:val="clear" w:color="auto" w:fill="auto"/>
            <w:vAlign w:val="center"/>
          </w:tcPr>
          <w:p w:rsidR="005830E4" w:rsidRDefault="005830E4" w:rsidP="005830E4">
            <w:pPr>
              <w:spacing w:before="120" w:after="120"/>
              <w:ind w:left="-51" w:firstLine="0"/>
              <w:jc w:val="center"/>
              <w:rPr>
                <w:rStyle w:val="a6"/>
                <w:b w:val="0"/>
              </w:rPr>
            </w:pPr>
            <w:r w:rsidRPr="00E3353F">
              <w:rPr>
                <w:rFonts w:eastAsiaTheme="majorHAnsi"/>
                <w:smallCaps/>
                <w:color w:val="595959" w:themeColor="text1" w:themeTint="A6"/>
                <w:sz w:val="24"/>
              </w:rPr>
              <w:t>Здравоохранение</w:t>
            </w:r>
          </w:p>
        </w:tc>
      </w:tr>
      <w:tr w:rsidR="005830E4" w:rsidTr="005830E4">
        <w:trPr>
          <w:trHeight w:val="417"/>
        </w:trPr>
        <w:tc>
          <w:tcPr>
            <w:tcW w:w="1278" w:type="dxa"/>
            <w:vMerge/>
            <w:tcBorders>
              <w:bottom w:val="single" w:sz="18" w:space="0" w:color="FFC000" w:themeColor="accent4"/>
            </w:tcBorders>
            <w:shd w:val="clear" w:color="auto" w:fill="auto"/>
          </w:tcPr>
          <w:p w:rsidR="005830E4" w:rsidRPr="00E852A6" w:rsidRDefault="005830E4" w:rsidP="005830E4">
            <w:pPr>
              <w:pStyle w:val="1"/>
              <w:spacing w:before="0"/>
              <w:outlineLvl w:val="0"/>
              <w:rPr>
                <w:rStyle w:val="a6"/>
                <w:b w:val="0"/>
                <w:color w:val="FFC000" w:themeColor="accent4"/>
                <w:sz w:val="96"/>
              </w:rPr>
            </w:pPr>
          </w:p>
        </w:tc>
        <w:tc>
          <w:tcPr>
            <w:tcW w:w="2693" w:type="dxa"/>
            <w:tcBorders>
              <w:bottom w:val="single" w:sz="18" w:space="0" w:color="FFC000" w:themeColor="accent4"/>
            </w:tcBorders>
            <w:shd w:val="clear" w:color="auto" w:fill="auto"/>
            <w:vAlign w:val="center"/>
          </w:tcPr>
          <w:p w:rsidR="005830E4" w:rsidRDefault="005830E4" w:rsidP="005830E4">
            <w:pPr>
              <w:ind w:firstLine="0"/>
              <w:jc w:val="center"/>
              <w:rPr>
                <w:rStyle w:val="a6"/>
                <w:b w:val="0"/>
              </w:rPr>
            </w:pPr>
            <w:r w:rsidRPr="00E3353F">
              <w:rPr>
                <w:rStyle w:val="a6"/>
                <w:sz w:val="28"/>
              </w:rPr>
              <w:t>32,2%</w:t>
            </w:r>
          </w:p>
        </w:tc>
        <w:tc>
          <w:tcPr>
            <w:tcW w:w="2268" w:type="dxa"/>
            <w:tcBorders>
              <w:bottom w:val="single" w:sz="18" w:space="0" w:color="FFC000" w:themeColor="accent4"/>
            </w:tcBorders>
            <w:shd w:val="clear" w:color="auto" w:fill="auto"/>
            <w:vAlign w:val="center"/>
          </w:tcPr>
          <w:p w:rsidR="005830E4" w:rsidRDefault="005830E4" w:rsidP="005830E4">
            <w:pPr>
              <w:ind w:firstLine="32"/>
              <w:jc w:val="center"/>
              <w:rPr>
                <w:rStyle w:val="a6"/>
                <w:b w:val="0"/>
              </w:rPr>
            </w:pPr>
            <w:r w:rsidRPr="00E3353F">
              <w:rPr>
                <w:rStyle w:val="a6"/>
                <w:sz w:val="28"/>
              </w:rPr>
              <w:t>40,8%</w:t>
            </w:r>
          </w:p>
        </w:tc>
        <w:tc>
          <w:tcPr>
            <w:tcW w:w="2403" w:type="dxa"/>
            <w:tcBorders>
              <w:bottom w:val="single" w:sz="18" w:space="0" w:color="FFC000" w:themeColor="accent4"/>
            </w:tcBorders>
            <w:shd w:val="clear" w:color="auto" w:fill="auto"/>
            <w:vAlign w:val="center"/>
          </w:tcPr>
          <w:p w:rsidR="005830E4" w:rsidRDefault="005830E4" w:rsidP="005830E4">
            <w:pPr>
              <w:jc w:val="center"/>
              <w:rPr>
                <w:rStyle w:val="a6"/>
                <w:b w:val="0"/>
              </w:rPr>
            </w:pPr>
            <w:r>
              <w:rPr>
                <w:rStyle w:val="a6"/>
                <w:sz w:val="28"/>
              </w:rPr>
              <w:t>37,5</w:t>
            </w:r>
            <w:r w:rsidRPr="009A6106">
              <w:rPr>
                <w:rStyle w:val="a6"/>
                <w:sz w:val="28"/>
              </w:rPr>
              <w:t>%</w:t>
            </w:r>
          </w:p>
        </w:tc>
      </w:tr>
    </w:tbl>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5</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Дифференциация выбора наиболее популярных ответов респондентами целевых групп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w:t>
      </w:r>
    </w:p>
    <w:p w:rsidR="005830E4" w:rsidRPr="00E3353F" w:rsidRDefault="005830E4" w:rsidP="005830E4">
      <w:pPr>
        <w:ind w:firstLine="709"/>
        <w:jc w:val="both"/>
        <w:rPr>
          <w:b/>
        </w:rPr>
      </w:pPr>
    </w:p>
    <w:p w:rsidR="005830E4" w:rsidRDefault="005830E4" w:rsidP="005830E4">
      <w:pPr>
        <w:jc w:val="both"/>
        <w:rPr>
          <w:rStyle w:val="a6"/>
          <w:b w:val="0"/>
          <w:lang w:val="en-US"/>
        </w:rPr>
      </w:pPr>
      <w:r>
        <w:rPr>
          <w:noProof/>
        </w:rPr>
        <w:lastRenderedPageBreak/>
        <w:drawing>
          <wp:inline distT="0" distB="0" distL="0" distR="0" wp14:anchorId="711C9D13" wp14:editId="71C2C93A">
            <wp:extent cx="5490845" cy="7156174"/>
            <wp:effectExtent l="0" t="0" r="0" b="69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30E4" w:rsidRPr="001E417C" w:rsidRDefault="005830E4" w:rsidP="005830E4">
      <w:pPr>
        <w:jc w:val="center"/>
        <w:rPr>
          <w:rFonts w:ascii="Arial Unicode MS" w:eastAsia="Arial Unicode MS" w:hAnsi="Arial Unicode MS" w:cs="Arial Unicode MS"/>
          <w:b/>
          <w:sz w:val="24"/>
        </w:rPr>
      </w:pPr>
      <w:r w:rsidRPr="00BB51D5">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2.2.6</w:t>
      </w:r>
      <w:r w:rsidRPr="00BB51D5">
        <w:rPr>
          <w:rFonts w:ascii="Arial Unicode MS" w:eastAsia="Arial Unicode MS" w:hAnsi="Arial Unicode MS" w:cs="Arial Unicode MS"/>
          <w:b/>
          <w:sz w:val="24"/>
        </w:rPr>
        <w:t xml:space="preserve">. Структура </w:t>
      </w:r>
      <w:r w:rsidR="00077256">
        <w:rPr>
          <w:rFonts w:ascii="Arial Unicode MS" w:eastAsia="Arial Unicode MS" w:hAnsi="Arial Unicode MS" w:cs="Arial Unicode MS"/>
          <w:b/>
          <w:sz w:val="24"/>
        </w:rPr>
        <w:t xml:space="preserve">ответов респондентов на </w:t>
      </w:r>
      <w:proofErr w:type="gramStart"/>
      <w:r w:rsidR="00077256">
        <w:rPr>
          <w:rFonts w:ascii="Arial Unicode MS" w:eastAsia="Arial Unicode MS" w:hAnsi="Arial Unicode MS" w:cs="Arial Unicode MS"/>
          <w:b/>
          <w:sz w:val="24"/>
        </w:rPr>
        <w:t>вопрос</w:t>
      </w:r>
      <w:proofErr w:type="gramEnd"/>
      <w:r w:rsidR="00077256">
        <w:rPr>
          <w:rFonts w:ascii="Arial Unicode MS" w:eastAsia="Arial Unicode MS" w:hAnsi="Arial Unicode MS" w:cs="Arial Unicode MS"/>
          <w:b/>
          <w:sz w:val="24"/>
        </w:rPr>
        <w:t xml:space="preserve"> </w:t>
      </w:r>
      <w:r w:rsidRPr="00BB51D5">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 %</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Среди </w:t>
      </w:r>
      <w:r>
        <w:rPr>
          <w:rFonts w:ascii="Arial Unicode MS" w:eastAsia="Arial Unicode MS" w:hAnsi="Arial Unicode MS" w:cs="Arial Unicode MS"/>
        </w:rPr>
        <w:t>представителей м</w:t>
      </w:r>
      <w:r w:rsidRPr="00803144">
        <w:rPr>
          <w:rFonts w:ascii="Arial Unicode MS" w:eastAsia="Arial Unicode MS" w:hAnsi="Arial Unicode MS" w:cs="Arial Unicode MS"/>
        </w:rPr>
        <w:t xml:space="preserve">униципальных образований района наиболее популярные ответы различаются. Проблема «Благоустройства» </w:t>
      </w:r>
      <w:r>
        <w:rPr>
          <w:rFonts w:ascii="Arial Unicode MS" w:eastAsia="Arial Unicode MS" w:hAnsi="Arial Unicode MS" w:cs="Arial Unicode MS"/>
        </w:rPr>
        <w:t xml:space="preserve">отмечена большинством респондентов </w:t>
      </w:r>
      <w:r w:rsidRPr="00803144">
        <w:rPr>
          <w:rFonts w:ascii="Arial Unicode MS" w:eastAsia="Arial Unicode MS" w:hAnsi="Arial Unicode MS" w:cs="Arial Unicode MS"/>
        </w:rPr>
        <w:t xml:space="preserve">в 7 </w:t>
      </w:r>
      <w:r>
        <w:rPr>
          <w:rFonts w:ascii="Arial Unicode MS" w:eastAsia="Arial Unicode MS" w:hAnsi="Arial Unicode MS" w:cs="Arial Unicode MS"/>
        </w:rPr>
        <w:t>муниципальных образованиях</w:t>
      </w:r>
      <w:r w:rsidRPr="00803144">
        <w:rPr>
          <w:rFonts w:ascii="Arial Unicode MS" w:eastAsia="Arial Unicode MS" w:hAnsi="Arial Unicode MS" w:cs="Arial Unicode MS"/>
        </w:rPr>
        <w:t xml:space="preserve">, с наибольшим </w:t>
      </w:r>
      <w:r>
        <w:rPr>
          <w:rFonts w:ascii="Arial Unicode MS" w:eastAsia="Arial Unicode MS" w:hAnsi="Arial Unicode MS" w:cs="Arial Unicode MS"/>
        </w:rPr>
        <w:lastRenderedPageBreak/>
        <w:t>удельным весом</w:t>
      </w:r>
      <w:r w:rsidRPr="00803144">
        <w:rPr>
          <w:rFonts w:ascii="Arial Unicode MS" w:eastAsia="Arial Unicode MS" w:hAnsi="Arial Unicode MS" w:cs="Arial Unicode MS"/>
        </w:rPr>
        <w:t xml:space="preserve"> в Нижнеюринском (48,5%) и Уромском (46%)</w:t>
      </w:r>
      <w:r>
        <w:rPr>
          <w:rFonts w:ascii="Arial Unicode MS" w:eastAsia="Arial Unicode MS" w:hAnsi="Arial Unicode MS" w:cs="Arial Unicode MS"/>
        </w:rPr>
        <w:t xml:space="preserve"> сельских поселениях</w:t>
      </w:r>
      <w:r w:rsidRPr="00803144">
        <w:rPr>
          <w:rFonts w:ascii="Arial Unicode MS" w:eastAsia="Arial Unicode MS" w:hAnsi="Arial Unicode MS" w:cs="Arial Unicode MS"/>
        </w:rPr>
        <w:t xml:space="preserve">. Проблему «Здравоохранения» считают наиболее важной в 6 </w:t>
      </w:r>
      <w:r>
        <w:rPr>
          <w:rFonts w:ascii="Arial Unicode MS" w:eastAsia="Arial Unicode MS" w:hAnsi="Arial Unicode MS" w:cs="Arial Unicode MS"/>
        </w:rPr>
        <w:t>м</w:t>
      </w:r>
      <w:r w:rsidRPr="00803144">
        <w:rPr>
          <w:rFonts w:ascii="Arial Unicode MS" w:eastAsia="Arial Unicode MS" w:hAnsi="Arial Unicode MS" w:cs="Arial Unicode MS"/>
        </w:rPr>
        <w:t>униципальных образовани</w:t>
      </w:r>
      <w:r>
        <w:rPr>
          <w:rFonts w:ascii="Arial Unicode MS" w:eastAsia="Arial Unicode MS" w:hAnsi="Arial Unicode MS" w:cs="Arial Unicode MS"/>
        </w:rPr>
        <w:t>ях</w:t>
      </w:r>
      <w:r w:rsidRPr="00803144">
        <w:rPr>
          <w:rFonts w:ascii="Arial Unicode MS" w:eastAsia="Arial Unicode MS" w:hAnsi="Arial Unicode MS" w:cs="Arial Unicode MS"/>
        </w:rPr>
        <w:t>, с наибольш</w:t>
      </w:r>
      <w:r>
        <w:rPr>
          <w:rFonts w:ascii="Arial Unicode MS" w:eastAsia="Arial Unicode MS" w:hAnsi="Arial Unicode MS" w:cs="Arial Unicode MS"/>
        </w:rPr>
        <w:t>ей долей</w:t>
      </w:r>
      <w:r w:rsidRPr="00803144">
        <w:rPr>
          <w:rFonts w:ascii="Arial Unicode MS" w:eastAsia="Arial Unicode MS" w:hAnsi="Arial Unicode MS" w:cs="Arial Unicode MS"/>
        </w:rPr>
        <w:t xml:space="preserve"> в Бобья-Учинском (69%) и Постольском (56%). </w:t>
      </w:r>
      <w:proofErr w:type="gramStart"/>
      <w:r w:rsidRPr="00803144">
        <w:rPr>
          <w:rFonts w:ascii="Arial Unicode MS" w:eastAsia="Arial Unicode MS" w:hAnsi="Arial Unicode MS" w:cs="Arial Unicode MS"/>
        </w:rPr>
        <w:t xml:space="preserve">Проблема «Экономики» выбрана </w:t>
      </w:r>
      <w:r>
        <w:rPr>
          <w:rFonts w:ascii="Arial Unicode MS" w:eastAsia="Arial Unicode MS" w:hAnsi="Arial Unicode MS" w:cs="Arial Unicode MS"/>
        </w:rPr>
        <w:t>в качестве</w:t>
      </w:r>
      <w:r w:rsidRPr="00803144">
        <w:rPr>
          <w:rFonts w:ascii="Arial Unicode MS" w:eastAsia="Arial Unicode MS" w:hAnsi="Arial Unicode MS" w:cs="Arial Unicode MS"/>
        </w:rPr>
        <w:t xml:space="preserve"> наиболее важной в 3 </w:t>
      </w:r>
      <w:r>
        <w:rPr>
          <w:rFonts w:ascii="Arial Unicode MS" w:eastAsia="Arial Unicode MS" w:hAnsi="Arial Unicode MS" w:cs="Arial Unicode MS"/>
        </w:rPr>
        <w:t>муниципальных образованиях</w:t>
      </w:r>
      <w:r w:rsidRPr="00803144">
        <w:rPr>
          <w:rFonts w:ascii="Arial Unicode MS" w:eastAsia="Arial Unicode MS" w:hAnsi="Arial Unicode MS" w:cs="Arial Unicode MS"/>
        </w:rPr>
        <w:t xml:space="preserve">, </w:t>
      </w:r>
      <w:r>
        <w:rPr>
          <w:rFonts w:ascii="Arial Unicode MS" w:eastAsia="Arial Unicode MS" w:hAnsi="Arial Unicode MS" w:cs="Arial Unicode MS"/>
        </w:rPr>
        <w:t xml:space="preserve">превалируя в ответах жителей </w:t>
      </w:r>
      <w:r w:rsidRPr="00803144">
        <w:rPr>
          <w:rFonts w:ascii="Arial Unicode MS" w:eastAsia="Arial Unicode MS" w:hAnsi="Arial Unicode MS" w:cs="Arial Unicode MS"/>
        </w:rPr>
        <w:t>Пугачевско</w:t>
      </w:r>
      <w:r>
        <w:rPr>
          <w:rFonts w:ascii="Arial Unicode MS" w:eastAsia="Arial Unicode MS" w:hAnsi="Arial Unicode MS" w:cs="Arial Unicode MS"/>
        </w:rPr>
        <w:t xml:space="preserve">го (42%) и Яганского </w:t>
      </w:r>
      <w:r w:rsidRPr="00803144">
        <w:rPr>
          <w:rFonts w:ascii="Arial Unicode MS" w:eastAsia="Arial Unicode MS" w:hAnsi="Arial Unicode MS" w:cs="Arial Unicode MS"/>
        </w:rPr>
        <w:t>(41%)</w:t>
      </w:r>
      <w:r>
        <w:rPr>
          <w:rFonts w:ascii="Arial Unicode MS" w:eastAsia="Arial Unicode MS" w:hAnsi="Arial Unicode MS" w:cs="Arial Unicode MS"/>
        </w:rPr>
        <w:t xml:space="preserve"> сельских поселений</w:t>
      </w:r>
      <w:r w:rsidRPr="00803144">
        <w:rPr>
          <w:rFonts w:ascii="Arial Unicode MS" w:eastAsia="Arial Unicode MS" w:hAnsi="Arial Unicode MS" w:cs="Arial Unicode MS"/>
        </w:rPr>
        <w:t>.</w:t>
      </w:r>
      <w:proofErr w:type="gramEnd"/>
      <w:r w:rsidRPr="00803144">
        <w:rPr>
          <w:rFonts w:ascii="Arial Unicode MS" w:eastAsia="Arial Unicode MS" w:hAnsi="Arial Unicode MS" w:cs="Arial Unicode MS"/>
        </w:rPr>
        <w:t xml:space="preserve"> Кроме того, в Иваново-Самарском муниципальном образовании наиболее популярным ответом стала «Культура и досуг» (38%).</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популярными ответами в большинстве Муниципальных образований стала «Молодежная политика»</w:t>
      </w:r>
      <w:r>
        <w:rPr>
          <w:rFonts w:ascii="Arial Unicode MS" w:eastAsia="Arial Unicode MS" w:hAnsi="Arial Unicode MS" w:cs="Arial Unicode MS"/>
        </w:rPr>
        <w:t>, т</w:t>
      </w:r>
      <w:r w:rsidRPr="00803144">
        <w:rPr>
          <w:rFonts w:ascii="Arial Unicode MS" w:eastAsia="Arial Unicode MS" w:hAnsi="Arial Unicode MS" w:cs="Arial Unicode MS"/>
        </w:rPr>
        <w:t xml:space="preserve">акже </w:t>
      </w:r>
      <w:r>
        <w:rPr>
          <w:rFonts w:ascii="Arial Unicode MS" w:eastAsia="Arial Unicode MS" w:hAnsi="Arial Unicode MS" w:cs="Arial Unicode MS"/>
        </w:rPr>
        <w:t xml:space="preserve">как </w:t>
      </w:r>
      <w:r w:rsidRPr="00803144">
        <w:rPr>
          <w:rFonts w:ascii="Arial Unicode MS" w:eastAsia="Arial Unicode MS" w:hAnsi="Arial Unicode MS" w:cs="Arial Unicode MS"/>
        </w:rPr>
        <w:t>«Государственное и муниципальное управление», «Предпринимательство», «Транспорт», «Экология», «Жилищно-комму</w:t>
      </w:r>
      <w:r>
        <w:rPr>
          <w:rFonts w:ascii="Arial Unicode MS" w:eastAsia="Arial Unicode MS" w:hAnsi="Arial Unicode MS" w:cs="Arial Unicode MS"/>
        </w:rPr>
        <w:t>нальное хозяйство» в ряде муниципальных образований.</w:t>
      </w:r>
    </w:p>
    <w:p w:rsidR="005830E4" w:rsidRDefault="005830E4" w:rsidP="005830E4">
      <w:pPr>
        <w:ind w:firstLine="709"/>
        <w:jc w:val="both"/>
        <w:rPr>
          <w:rFonts w:ascii="Arial Unicode MS" w:eastAsia="Arial Unicode MS" w:hAnsi="Arial Unicode MS" w:cs="Arial Unicode MS"/>
          <w:sz w:val="24"/>
        </w:rPr>
      </w:pPr>
    </w:p>
    <w:p w:rsidR="005830E4" w:rsidRPr="005B4043"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b/>
          <w:sz w:val="24"/>
        </w:rPr>
        <w:t xml:space="preserve">Таблица 2.2. Распределение ответов респондентов по месту проживания на </w:t>
      </w:r>
      <w:proofErr w:type="gramStart"/>
      <w:r>
        <w:rPr>
          <w:rFonts w:ascii="Arial Unicode MS" w:eastAsia="Arial Unicode MS" w:hAnsi="Arial Unicode MS" w:cs="Arial Unicode MS"/>
          <w:b/>
          <w:sz w:val="24"/>
        </w:rPr>
        <w:t>вопрос</w:t>
      </w:r>
      <w:proofErr w:type="gramEnd"/>
      <w:r>
        <w:rPr>
          <w:rFonts w:ascii="Arial Unicode MS" w:eastAsia="Arial Unicode MS" w:hAnsi="Arial Unicode MS" w:cs="Arial Unicode MS"/>
          <w:b/>
          <w:sz w:val="24"/>
        </w:rPr>
        <w:t xml:space="preserve"> «</w:t>
      </w:r>
      <w:r w:rsidRPr="005B4043">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w:t>
      </w:r>
      <w:r>
        <w:rPr>
          <w:rFonts w:ascii="Arial Unicode MS" w:eastAsia="Arial Unicode MS" w:hAnsi="Arial Unicode MS" w:cs="Arial Unicode MS"/>
          <w:b/>
          <w:sz w:val="24"/>
        </w:rPr>
        <w:t xml:space="preserve">» в зависимости от места проживания респондента,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tbl>
      <w:tblPr>
        <w:tblW w:w="9214" w:type="dxa"/>
        <w:tblLayout w:type="fixed"/>
        <w:tblLook w:val="04A0" w:firstRow="1" w:lastRow="0" w:firstColumn="1" w:lastColumn="0" w:noHBand="0" w:noVBand="1"/>
      </w:tblPr>
      <w:tblGrid>
        <w:gridCol w:w="2127"/>
        <w:gridCol w:w="2126"/>
        <w:gridCol w:w="1559"/>
        <w:gridCol w:w="1843"/>
        <w:gridCol w:w="1559"/>
      </w:tblGrid>
      <w:tr w:rsidR="005830E4" w:rsidTr="005830E4">
        <w:trPr>
          <w:tblHeader/>
        </w:trPr>
        <w:tc>
          <w:tcPr>
            <w:tcW w:w="2127" w:type="dxa"/>
            <w:vAlign w:val="center"/>
          </w:tcPr>
          <w:p w:rsidR="005830E4" w:rsidRPr="006768CA" w:rsidRDefault="005830E4" w:rsidP="005830E4">
            <w:pPr>
              <w:pStyle w:val="a4"/>
              <w:ind w:left="0"/>
              <w:contextualSpacing w:val="0"/>
              <w:jc w:val="center"/>
            </w:pPr>
            <w:r w:rsidRPr="00621C92">
              <w:t>Муниципальное образование</w:t>
            </w:r>
          </w:p>
        </w:tc>
        <w:tc>
          <w:tcPr>
            <w:tcW w:w="2126" w:type="dxa"/>
            <w:vAlign w:val="center"/>
          </w:tcPr>
          <w:p w:rsidR="005830E4" w:rsidRPr="00DF4FB3" w:rsidRDefault="005830E4" w:rsidP="005830E4">
            <w:pPr>
              <w:pStyle w:val="a4"/>
              <w:ind w:left="-108"/>
              <w:contextualSpacing w:val="0"/>
              <w:jc w:val="center"/>
            </w:pPr>
            <w:r w:rsidRPr="00DF4FB3">
              <w:t>Наиболее популярный ответ</w:t>
            </w:r>
          </w:p>
        </w:tc>
        <w:tc>
          <w:tcPr>
            <w:tcW w:w="1559" w:type="dxa"/>
            <w:vAlign w:val="center"/>
          </w:tcPr>
          <w:p w:rsidR="005830E4" w:rsidRPr="00DF4FB3" w:rsidRDefault="005830E4" w:rsidP="005830E4">
            <w:pPr>
              <w:pStyle w:val="a4"/>
              <w:ind w:left="-108" w:right="-108"/>
              <w:contextualSpacing w:val="0"/>
              <w:jc w:val="center"/>
            </w:pPr>
            <w:r w:rsidRPr="00DF4FB3">
              <w:t>Доля респондентов,%</w:t>
            </w:r>
          </w:p>
        </w:tc>
        <w:tc>
          <w:tcPr>
            <w:tcW w:w="1843" w:type="dxa"/>
            <w:vAlign w:val="center"/>
          </w:tcPr>
          <w:p w:rsidR="005830E4" w:rsidRPr="00DF4FB3" w:rsidRDefault="005830E4" w:rsidP="005830E4">
            <w:pPr>
              <w:pStyle w:val="a4"/>
              <w:ind w:left="-108" w:right="-108"/>
              <w:contextualSpacing w:val="0"/>
              <w:jc w:val="center"/>
            </w:pPr>
            <w:r w:rsidRPr="00DF4FB3">
              <w:t>Наименее популярный ответ</w:t>
            </w:r>
          </w:p>
        </w:tc>
        <w:tc>
          <w:tcPr>
            <w:tcW w:w="1559" w:type="dxa"/>
            <w:vAlign w:val="center"/>
          </w:tcPr>
          <w:p w:rsidR="005830E4" w:rsidRPr="00DF4FB3" w:rsidRDefault="005830E4" w:rsidP="005830E4">
            <w:pPr>
              <w:pStyle w:val="a4"/>
              <w:ind w:left="-108" w:right="-108"/>
              <w:contextualSpacing w:val="0"/>
              <w:jc w:val="center"/>
            </w:pPr>
            <w:r w:rsidRPr="00DF4FB3">
              <w:t>Доля респондентов,%</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«Аксакшурское»</w:t>
            </w:r>
          </w:p>
        </w:tc>
        <w:tc>
          <w:tcPr>
            <w:tcW w:w="2126" w:type="dxa"/>
            <w:vAlign w:val="center"/>
          </w:tcPr>
          <w:p w:rsidR="005830E4" w:rsidRPr="005B404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40%</w:t>
            </w:r>
          </w:p>
        </w:tc>
        <w:tc>
          <w:tcPr>
            <w:tcW w:w="1843" w:type="dxa"/>
          </w:tcPr>
          <w:p w:rsidR="005830E4" w:rsidRDefault="005830E4" w:rsidP="005830E4">
            <w:pPr>
              <w:pStyle w:val="a4"/>
              <w:ind w:left="0" w:right="-108"/>
              <w:rPr>
                <w:sz w:val="20"/>
              </w:rPr>
            </w:pPr>
            <w:r w:rsidRPr="005B4043">
              <w:rPr>
                <w:sz w:val="20"/>
              </w:rPr>
              <w:t>Государственное и муниципальное управление</w:t>
            </w:r>
          </w:p>
          <w:p w:rsidR="005830E4" w:rsidRDefault="005830E4" w:rsidP="005830E4">
            <w:pPr>
              <w:pStyle w:val="a4"/>
              <w:ind w:left="0" w:right="-108"/>
              <w:rPr>
                <w:sz w:val="20"/>
              </w:rPr>
            </w:pPr>
            <w:r w:rsidRPr="005B4043">
              <w:rPr>
                <w:sz w:val="20"/>
              </w:rPr>
              <w:t>Молодежная политика</w:t>
            </w:r>
          </w:p>
          <w:p w:rsidR="005830E4" w:rsidRPr="00DF4FB3" w:rsidRDefault="005830E4" w:rsidP="005830E4">
            <w:pPr>
              <w:pStyle w:val="a4"/>
              <w:ind w:left="0" w:right="-108"/>
              <w:rPr>
                <w:sz w:val="20"/>
              </w:rPr>
            </w:pPr>
            <w:r w:rsidRPr="005B4043">
              <w:rPr>
                <w:sz w:val="20"/>
              </w:rPr>
              <w:t>Предпринимательство</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«Баграш-Бигринское»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50%</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«Бурановское»</w:t>
            </w:r>
          </w:p>
        </w:tc>
        <w:tc>
          <w:tcPr>
            <w:tcW w:w="2126" w:type="dxa"/>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37,5%</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1,5%</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«Бобья-Учинское»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69%</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6,8%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«Иваново-Самарское»</w:t>
            </w:r>
          </w:p>
        </w:tc>
        <w:tc>
          <w:tcPr>
            <w:tcW w:w="2126" w:type="dxa"/>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Культура и досуг</w:t>
            </w:r>
          </w:p>
        </w:tc>
        <w:tc>
          <w:tcPr>
            <w:tcW w:w="1559" w:type="dxa"/>
            <w:vAlign w:val="center"/>
          </w:tcPr>
          <w:p w:rsidR="005830E4" w:rsidRPr="00FC7866" w:rsidRDefault="005830E4" w:rsidP="005830E4">
            <w:pPr>
              <w:pStyle w:val="a4"/>
              <w:ind w:left="0"/>
              <w:jc w:val="center"/>
            </w:pPr>
            <w:r>
              <w:t>38%</w:t>
            </w:r>
          </w:p>
        </w:tc>
        <w:tc>
          <w:tcPr>
            <w:tcW w:w="1843" w:type="dxa"/>
          </w:tcPr>
          <w:p w:rsidR="005830E4" w:rsidRDefault="005830E4" w:rsidP="005830E4">
            <w:pPr>
              <w:pStyle w:val="a4"/>
              <w:ind w:left="0" w:right="-108"/>
              <w:rPr>
                <w:sz w:val="20"/>
              </w:rPr>
            </w:pPr>
            <w:r>
              <w:rPr>
                <w:sz w:val="20"/>
              </w:rPr>
              <w:t>Жилье и коммунальное хозяйство</w:t>
            </w:r>
          </w:p>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3,8%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lastRenderedPageBreak/>
              <w:t>«Ильинское»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48,5%</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2,8%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«Кечевское»</w:t>
            </w:r>
          </w:p>
        </w:tc>
        <w:tc>
          <w:tcPr>
            <w:tcW w:w="2126" w:type="dxa"/>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39%</w:t>
            </w:r>
          </w:p>
        </w:tc>
        <w:tc>
          <w:tcPr>
            <w:tcW w:w="1843" w:type="dxa"/>
          </w:tcPr>
          <w:p w:rsidR="005830E4" w:rsidRDefault="005830E4" w:rsidP="005830E4">
            <w:pPr>
              <w:pStyle w:val="a4"/>
              <w:ind w:left="0" w:right="-108"/>
              <w:rPr>
                <w:sz w:val="20"/>
              </w:rPr>
            </w:pPr>
            <w:r>
              <w:rPr>
                <w:sz w:val="20"/>
              </w:rPr>
              <w:t>Молодежная политика</w:t>
            </w:r>
          </w:p>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3,5%</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«Малопургинское»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51%</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7,3%</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«Нижнеюринское»</w:t>
            </w:r>
          </w:p>
        </w:tc>
        <w:tc>
          <w:tcPr>
            <w:tcW w:w="2126" w:type="dxa"/>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48,5%</w:t>
            </w:r>
          </w:p>
        </w:tc>
        <w:tc>
          <w:tcPr>
            <w:tcW w:w="1843" w:type="dxa"/>
          </w:tcPr>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5,7%</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«Норьинское»</w:t>
            </w:r>
          </w:p>
        </w:tc>
        <w:tc>
          <w:tcPr>
            <w:tcW w:w="2126" w:type="dxa"/>
            <w:shd w:val="clear" w:color="auto" w:fill="DEEAF6" w:themeFill="accent1" w:themeFillTint="33"/>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25%</w:t>
            </w:r>
          </w:p>
        </w:tc>
        <w:tc>
          <w:tcPr>
            <w:tcW w:w="1843" w:type="dxa"/>
          </w:tcPr>
          <w:p w:rsidR="005830E4" w:rsidRDefault="005830E4" w:rsidP="005830E4">
            <w:pPr>
              <w:pStyle w:val="a4"/>
              <w:ind w:left="0" w:right="-108"/>
              <w:rPr>
                <w:sz w:val="20"/>
              </w:rPr>
            </w:pPr>
            <w:r>
              <w:rPr>
                <w:sz w:val="20"/>
              </w:rPr>
              <w:t>Экология</w:t>
            </w:r>
          </w:p>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«Постольское»</w:t>
            </w:r>
          </w:p>
        </w:tc>
        <w:tc>
          <w:tcPr>
            <w:tcW w:w="2126" w:type="dxa"/>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56%</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«Пугачевское»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42%</w:t>
            </w:r>
          </w:p>
        </w:tc>
        <w:tc>
          <w:tcPr>
            <w:tcW w:w="1843" w:type="dxa"/>
          </w:tcPr>
          <w:p w:rsidR="005830E4" w:rsidRDefault="005830E4" w:rsidP="005830E4">
            <w:pPr>
              <w:pStyle w:val="a4"/>
              <w:ind w:left="0" w:right="-108"/>
              <w:rPr>
                <w:sz w:val="20"/>
              </w:rPr>
            </w:pPr>
            <w:r>
              <w:rPr>
                <w:sz w:val="20"/>
              </w:rPr>
              <w:t>Государственное и муниципальное управление</w:t>
            </w:r>
          </w:p>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«Старомоньинское»</w:t>
            </w:r>
          </w:p>
        </w:tc>
        <w:tc>
          <w:tcPr>
            <w:tcW w:w="2126" w:type="dxa"/>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21%</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«Уромское»</w:t>
            </w:r>
          </w:p>
        </w:tc>
        <w:tc>
          <w:tcPr>
            <w:tcW w:w="2126" w:type="dxa"/>
            <w:shd w:val="clear" w:color="auto" w:fill="DEEAF6" w:themeFill="accent1" w:themeFillTint="33"/>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p>
        </w:tc>
        <w:tc>
          <w:tcPr>
            <w:tcW w:w="1559" w:type="dxa"/>
            <w:vAlign w:val="center"/>
          </w:tcPr>
          <w:p w:rsidR="005830E4" w:rsidRPr="00FC7866" w:rsidRDefault="005830E4" w:rsidP="005830E4">
            <w:pPr>
              <w:pStyle w:val="a4"/>
              <w:ind w:left="0"/>
              <w:jc w:val="center"/>
            </w:pPr>
            <w:r>
              <w:t>46%</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«Яганское»</w:t>
            </w:r>
          </w:p>
        </w:tc>
        <w:tc>
          <w:tcPr>
            <w:tcW w:w="2126" w:type="dxa"/>
          </w:tcPr>
          <w:p w:rsidR="005830E4" w:rsidRPr="00DF4FB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41%</w:t>
            </w:r>
          </w:p>
        </w:tc>
        <w:tc>
          <w:tcPr>
            <w:tcW w:w="1843" w:type="dxa"/>
          </w:tcPr>
          <w:p w:rsidR="005830E4" w:rsidRDefault="005830E4" w:rsidP="005830E4">
            <w:pPr>
              <w:pStyle w:val="a4"/>
              <w:ind w:left="0" w:right="-108"/>
              <w:rPr>
                <w:sz w:val="20"/>
              </w:rPr>
            </w:pPr>
            <w:r>
              <w:rPr>
                <w:sz w:val="20"/>
              </w:rPr>
              <w:t>Государственное и муниципальное управление</w:t>
            </w:r>
          </w:p>
          <w:p w:rsidR="005830E4" w:rsidRDefault="005830E4" w:rsidP="005830E4">
            <w:pPr>
              <w:pStyle w:val="a4"/>
              <w:ind w:left="0" w:right="-108"/>
              <w:rPr>
                <w:sz w:val="20"/>
              </w:rPr>
            </w:pPr>
            <w:r>
              <w:rPr>
                <w:sz w:val="20"/>
              </w:rPr>
              <w:t>Молодежная политика</w:t>
            </w:r>
          </w:p>
          <w:p w:rsidR="005830E4" w:rsidRPr="00DF4FB3" w:rsidRDefault="005830E4" w:rsidP="005830E4">
            <w:pPr>
              <w:pStyle w:val="a4"/>
              <w:ind w:left="0" w:right="-108"/>
              <w:rPr>
                <w:sz w:val="20"/>
              </w:rPr>
            </w:pPr>
            <w:r>
              <w:rPr>
                <w:sz w:val="20"/>
              </w:rPr>
              <w:t>Предпринимательство</w:t>
            </w:r>
          </w:p>
        </w:tc>
        <w:tc>
          <w:tcPr>
            <w:tcW w:w="1559" w:type="dxa"/>
            <w:vAlign w:val="center"/>
          </w:tcPr>
          <w:p w:rsidR="005830E4" w:rsidRPr="00FC7866" w:rsidRDefault="005830E4" w:rsidP="005830E4">
            <w:pPr>
              <w:pStyle w:val="a4"/>
              <w:ind w:left="0"/>
              <w:jc w:val="center"/>
            </w:pPr>
            <w:r>
              <w:t>4%</w:t>
            </w:r>
          </w:p>
        </w:tc>
      </w:tr>
    </w:tbl>
    <w:p w:rsidR="005830E4" w:rsidRDefault="005830E4" w:rsidP="005830E4">
      <w:pPr>
        <w:jc w:val="both"/>
        <w:rPr>
          <w:rStyle w:val="a6"/>
          <w:b w:val="0"/>
        </w:rPr>
      </w:pPr>
    </w:p>
    <w:p w:rsidR="005830E4" w:rsidRDefault="005830E4" w:rsidP="005830E4">
      <w:pPr>
        <w:ind w:firstLine="709"/>
        <w:jc w:val="both"/>
        <w:rPr>
          <w:rStyle w:val="a6"/>
          <w:b w:val="0"/>
        </w:rPr>
      </w:pPr>
      <w:r w:rsidRPr="00803144">
        <w:rPr>
          <w:rStyle w:val="a6"/>
        </w:rPr>
        <w:t xml:space="preserve">На вопрос «Почему значительная часть молодого населения покидает Малопургинский район?» </w:t>
      </w:r>
      <w:proofErr w:type="gramStart"/>
      <w:r w:rsidRPr="00803144">
        <w:rPr>
          <w:rStyle w:val="a6"/>
        </w:rPr>
        <w:t>большинство респондентов полностью согласилось с</w:t>
      </w:r>
      <w:proofErr w:type="gramEnd"/>
      <w:r w:rsidRPr="00803144">
        <w:rPr>
          <w:rStyle w:val="a6"/>
        </w:rPr>
        <w:t xml:space="preserve"> вариантом «Трудно найти интересную и хорошо оплачиваемую работу» (429 респондентов</w:t>
      </w:r>
      <w:r>
        <w:rPr>
          <w:rStyle w:val="a6"/>
        </w:rPr>
        <w:t>, 70,2%</w:t>
      </w:r>
      <w:r w:rsidRPr="00803144">
        <w:rPr>
          <w:rStyle w:val="a6"/>
        </w:rPr>
        <w:t xml:space="preserve">). </w:t>
      </w:r>
    </w:p>
    <w:p w:rsidR="005830E4" w:rsidRDefault="005830E4" w:rsidP="005830E4">
      <w:pPr>
        <w:ind w:firstLine="709"/>
        <w:jc w:val="both"/>
        <w:rPr>
          <w:rStyle w:val="a6"/>
          <w:b w:val="0"/>
        </w:rPr>
      </w:pPr>
    </w:p>
    <w:p w:rsidR="005830E4" w:rsidRDefault="005830E4" w:rsidP="005830E4">
      <w:pPr>
        <w:jc w:val="both"/>
        <w:rPr>
          <w:rStyle w:val="a6"/>
          <w:b w:val="0"/>
          <w:sz w:val="24"/>
        </w:rPr>
      </w:pPr>
      <w:r>
        <w:rPr>
          <w:noProof/>
        </w:rPr>
        <w:lastRenderedPageBreak/>
        <w:drawing>
          <wp:inline distT="0" distB="0" distL="0" distR="0" wp14:anchorId="58AEA27E" wp14:editId="3E9C8F52">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30E4" w:rsidRPr="002E785C"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2.7. Распределение ответов респондентов на вопрос «</w:t>
      </w:r>
      <w:r w:rsidRPr="00D730D6">
        <w:rPr>
          <w:rFonts w:ascii="Arial Unicode MS" w:eastAsia="Arial Unicode MS" w:hAnsi="Arial Unicode MS" w:cs="Arial Unicode MS"/>
          <w:b/>
          <w:sz w:val="24"/>
        </w:rPr>
        <w:t>Как Вы считаете, почему значительная часть молодого населения покидает Малопургинский район?</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Style w:val="a6"/>
          <w:b w:val="0"/>
        </w:rPr>
      </w:pPr>
      <w:r w:rsidRPr="00803144">
        <w:rPr>
          <w:rStyle w:val="a6"/>
        </w:rPr>
        <w:t>Примерно равное количество респондентов полностью согласилось с утверждениями «Нет возможности получить качественное образование» и «Нет возможности самореализации» (200респондентов</w:t>
      </w:r>
      <w:r>
        <w:rPr>
          <w:rStyle w:val="a6"/>
        </w:rPr>
        <w:t>, 32,7%</w:t>
      </w:r>
      <w:r w:rsidRPr="00803144">
        <w:rPr>
          <w:rStyle w:val="a6"/>
        </w:rPr>
        <w:t xml:space="preserve"> и 197респондентов</w:t>
      </w:r>
      <w:r>
        <w:rPr>
          <w:rStyle w:val="a6"/>
        </w:rPr>
        <w:t>, 32,2%,</w:t>
      </w:r>
      <w:r w:rsidRPr="00803144">
        <w:rPr>
          <w:rStyle w:val="a6"/>
        </w:rPr>
        <w:t xml:space="preserve"> соответственно).  </w:t>
      </w:r>
    </w:p>
    <w:p w:rsidR="005830E4" w:rsidRPr="00803144" w:rsidRDefault="005830E4" w:rsidP="005830E4">
      <w:pPr>
        <w:ind w:firstLine="709"/>
        <w:jc w:val="both"/>
        <w:rPr>
          <w:rStyle w:val="a6"/>
          <w:b w:val="0"/>
        </w:rPr>
      </w:pPr>
      <w:r w:rsidRPr="00803144">
        <w:rPr>
          <w:rStyle w:val="a6"/>
        </w:rPr>
        <w:t>Наибольшее число респондентов</w:t>
      </w:r>
      <w:r>
        <w:rPr>
          <w:rStyle w:val="a6"/>
        </w:rPr>
        <w:t xml:space="preserve"> (259 человек, 42,4%)</w:t>
      </w:r>
      <w:r w:rsidRPr="00803144">
        <w:rPr>
          <w:rStyle w:val="a6"/>
        </w:rPr>
        <w:t xml:space="preserve"> скорее </w:t>
      </w:r>
      <w:proofErr w:type="gramStart"/>
      <w:r w:rsidRPr="00803144">
        <w:rPr>
          <w:rStyle w:val="a6"/>
        </w:rPr>
        <w:t>не согласно</w:t>
      </w:r>
      <w:proofErr w:type="gramEnd"/>
      <w:r w:rsidRPr="00803144">
        <w:rPr>
          <w:rStyle w:val="a6"/>
        </w:rPr>
        <w:t xml:space="preserve"> или полностью не согласно с утверждением «Не видят будущего района»</w:t>
      </w:r>
      <w:r>
        <w:rPr>
          <w:rStyle w:val="a6"/>
        </w:rPr>
        <w:t>, но почти столько же (250 человек, 40,9%) согласны с настоящим утверждением.</w:t>
      </w:r>
    </w:p>
    <w:p w:rsidR="005830E4" w:rsidRPr="00B06286" w:rsidRDefault="005830E4" w:rsidP="005830E4">
      <w:pPr>
        <w:jc w:val="center"/>
        <w:rPr>
          <w:rStyle w:val="a6"/>
          <w:rFonts w:ascii="Arial Unicode MS" w:eastAsia="Arial Unicode MS" w:hAnsi="Arial Unicode MS" w:cs="Arial Unicode MS"/>
          <w:bCs w:val="0"/>
          <w:sz w:val="24"/>
        </w:rPr>
      </w:pPr>
      <w:r>
        <w:rPr>
          <w:noProof/>
        </w:rPr>
        <w:lastRenderedPageBreak/>
        <w:drawing>
          <wp:inline distT="0" distB="0" distL="0" distR="0" wp14:anchorId="17330493" wp14:editId="1B432F55">
            <wp:extent cx="5486400" cy="360989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30E4" w:rsidRPr="002E785C"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2.8. Структура ответов респондентов на вопрос «</w:t>
      </w:r>
      <w:r w:rsidRPr="00D730D6">
        <w:rPr>
          <w:rFonts w:ascii="Arial Unicode MS" w:eastAsia="Arial Unicode MS" w:hAnsi="Arial Unicode MS" w:cs="Arial Unicode MS"/>
          <w:b/>
          <w:sz w:val="24"/>
        </w:rPr>
        <w:t>Как Вы считаете, почему значительная часть молодого населения покидает Малопургинский район?</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626</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Таким образом, проблема самореализации и работы является одной из важнейших для сохранения человеческого потенциала района.</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о роли социальных программ в Малопургинском районе большая часть респондентов ответила, что считают их важными только для ограниченного круга социальных групп (49%), чуть более трети респондентов затрудняются ответить (35%). </w:t>
      </w:r>
    </w:p>
    <w:p w:rsidR="005830E4" w:rsidRDefault="005830E4" w:rsidP="005830E4">
      <w:pPr>
        <w:jc w:val="both"/>
        <w:rPr>
          <w:rStyle w:val="a6"/>
          <w:b w:val="0"/>
          <w:sz w:val="24"/>
        </w:rPr>
      </w:pPr>
      <w:r>
        <w:rPr>
          <w:noProof/>
        </w:rPr>
        <w:lastRenderedPageBreak/>
        <w:drawing>
          <wp:inline distT="0" distB="0" distL="0" distR="0" wp14:anchorId="7B7B7EA2" wp14:editId="4BB5F3E1">
            <wp:extent cx="5490845" cy="3329940"/>
            <wp:effectExtent l="0" t="0" r="0" b="38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30E4" w:rsidRPr="00107A13"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2.9. Распределение ответов респондентов на вопрос «</w:t>
      </w:r>
      <w:r w:rsidRPr="00937EB0">
        <w:rPr>
          <w:rFonts w:ascii="Arial Unicode MS" w:eastAsia="Arial Unicode MS" w:hAnsi="Arial Unicode MS" w:cs="Arial Unicode MS"/>
          <w:b/>
          <w:sz w:val="24"/>
        </w:rPr>
        <w:t>Как Вы оцениваете роль социальных программ, реализуемых в районе?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В группе «Взрослое население» респонденты более осведомлены о социальных программах района, чем в группе «Молодежь», где вариант ответа «Я не</w:t>
      </w:r>
      <w:r>
        <w:rPr>
          <w:rFonts w:ascii="Arial Unicode MS" w:eastAsia="Arial Unicode MS" w:hAnsi="Arial Unicode MS" w:cs="Arial Unicode MS"/>
        </w:rPr>
        <w:t xml:space="preserve"> знаю таких программ» выбрало 27,5</w:t>
      </w:r>
      <w:r w:rsidRPr="00803144">
        <w:rPr>
          <w:rFonts w:ascii="Arial Unicode MS" w:eastAsia="Arial Unicode MS" w:hAnsi="Arial Unicode MS" w:cs="Arial Unicode MS"/>
        </w:rPr>
        <w:t>% респондентов</w:t>
      </w:r>
      <w:r>
        <w:rPr>
          <w:rFonts w:ascii="Arial Unicode MS" w:eastAsia="Arial Unicode MS" w:hAnsi="Arial Unicode MS" w:cs="Arial Unicode MS"/>
        </w:rPr>
        <w:t>, по сравнению с 10,1% респондентов старшего поколения, однако в большей степени, чем молодое население считают, что программы имеют узкую направленность – 50,9% по сравнению с 35%.</w:t>
      </w:r>
      <w:proofErr w:type="gramEnd"/>
    </w:p>
    <w:p w:rsidR="005830E4" w:rsidRDefault="005830E4" w:rsidP="005830E4">
      <w:pPr>
        <w:jc w:val="center"/>
        <w:rPr>
          <w:rFonts w:ascii="Arial Unicode MS" w:eastAsia="Arial Unicode MS" w:hAnsi="Arial Unicode MS" w:cs="Arial Unicode MS"/>
          <w:b/>
          <w:sz w:val="24"/>
        </w:rPr>
      </w:pPr>
    </w:p>
    <w:p w:rsidR="005830E4" w:rsidRDefault="005830E4" w:rsidP="005830E4">
      <w:pPr>
        <w:jc w:val="both"/>
        <w:rPr>
          <w:rStyle w:val="a6"/>
          <w:b w:val="0"/>
          <w:sz w:val="24"/>
          <w:lang w:val="en-US"/>
        </w:rPr>
      </w:pPr>
      <w:r>
        <w:rPr>
          <w:noProof/>
        </w:rPr>
        <w:lastRenderedPageBreak/>
        <w:drawing>
          <wp:inline distT="0" distB="0" distL="0" distR="0" wp14:anchorId="1E59CF4A" wp14:editId="76720779">
            <wp:extent cx="5490845" cy="3959750"/>
            <wp:effectExtent l="0" t="0" r="0" b="317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2.10. Структура ответов респондентов на вопрос «</w:t>
      </w:r>
      <w:r w:rsidRPr="00937EB0">
        <w:rPr>
          <w:rFonts w:ascii="Arial Unicode MS" w:eastAsia="Arial Unicode MS" w:hAnsi="Arial Unicode MS" w:cs="Arial Unicode MS"/>
          <w:b/>
          <w:sz w:val="24"/>
        </w:rPr>
        <w:t>Как Вы оцениваете роль социальных программ, реализуемых в районе?</w:t>
      </w:r>
      <w:r>
        <w:rPr>
          <w:rFonts w:ascii="Arial Unicode MS" w:eastAsia="Arial Unicode MS" w:hAnsi="Arial Unicode MS" w:cs="Arial Unicode MS"/>
          <w:b/>
          <w:sz w:val="24"/>
        </w:rPr>
        <w:t xml:space="preserve">», %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center"/>
        <w:rPr>
          <w:rFonts w:ascii="Arial Unicode MS" w:eastAsia="Arial Unicode MS" w:hAnsi="Arial Unicode MS" w:cs="Arial Unicode MS"/>
          <w:b/>
          <w:sz w:val="24"/>
        </w:rPr>
        <w:sectPr w:rsidR="005830E4" w:rsidSect="003A6A8B">
          <w:pgSz w:w="11906" w:h="16838"/>
          <w:pgMar w:top="284" w:right="1416" w:bottom="1560" w:left="1843" w:header="708" w:footer="708" w:gutter="0"/>
          <w:cols w:space="708"/>
          <w:docGrid w:linePitch="360"/>
        </w:sectPr>
      </w:pPr>
    </w:p>
    <w:p w:rsidR="005830E4" w:rsidRPr="00107A13" w:rsidRDefault="005830E4" w:rsidP="005830E4">
      <w:pPr>
        <w:ind w:left="709"/>
        <w:jc w:val="both"/>
        <w:rPr>
          <w:rStyle w:val="a6"/>
          <w:sz w:val="32"/>
        </w:rPr>
      </w:pPr>
      <w:r>
        <w:rPr>
          <w:rStyle w:val="a6"/>
          <w:sz w:val="32"/>
        </w:rPr>
        <w:lastRenderedPageBreak/>
        <w:t xml:space="preserve">2.3. </w:t>
      </w:r>
      <w:r w:rsidRPr="00107A13">
        <w:rPr>
          <w:rStyle w:val="a6"/>
          <w:sz w:val="32"/>
        </w:rPr>
        <w:t>Оценка респондентами качества развития инфраструктуры Малопургинского района</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В рамках проведенного опроса респондентов просили оценить качество коммунальных услуг в районе, поставив оценку от «плохого» до «отличного».</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оценке качества коммунальных услуг в Малопургинском районе, наибольшее число оценок «Отлично» получило «Газоснабжение» (109 респондентов, 17,8%) и «Теплоснабжение» (63 респондента, 10,3%). </w:t>
      </w: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Более 40% в сумме оценок «Хорошо» и «Отлично» также получили такие услуги, как «Электроснабжение» и «Мобильная связь».</w:t>
      </w:r>
      <w:proofErr w:type="gramEnd"/>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Респонденты указали на плохое качество «Широкополосного интернета» (31% оценок «плохо»), «Обслуживание жилого фонда» (20% оценок «плохо»), «Сбор и утилизация ТБО» (20% оценок «плохо»).</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Опрошенные наиболее часто затруднялись ответить на вопрос об обслуживании жилого фонда (39,8%), учитывая высокую долю частных домовладений, и работе стационарной телефонной связи (39,3%), в связи </w:t>
      </w:r>
      <w:proofErr w:type="gramStart"/>
      <w:r>
        <w:rPr>
          <w:rFonts w:ascii="Arial Unicode MS" w:eastAsia="Arial Unicode MS" w:hAnsi="Arial Unicode MS" w:cs="Arial Unicode MS"/>
        </w:rPr>
        <w:t>со</w:t>
      </w:r>
      <w:proofErr w:type="gramEnd"/>
      <w:r>
        <w:rPr>
          <w:rFonts w:ascii="Arial Unicode MS" w:eastAsia="Arial Unicode MS" w:hAnsi="Arial Unicode MS" w:cs="Arial Unicode MS"/>
        </w:rPr>
        <w:t xml:space="preserve"> все большим распространением мобильной сети.</w:t>
      </w:r>
    </w:p>
    <w:p w:rsidR="005830E4" w:rsidRDefault="005830E4" w:rsidP="005830E4">
      <w:pPr>
        <w:jc w:val="both"/>
        <w:rPr>
          <w:rStyle w:val="a6"/>
          <w:b w:val="0"/>
          <w:sz w:val="24"/>
        </w:rPr>
      </w:pPr>
      <w:r>
        <w:rPr>
          <w:noProof/>
        </w:rPr>
        <w:lastRenderedPageBreak/>
        <w:drawing>
          <wp:inline distT="0" distB="0" distL="0" distR="0" wp14:anchorId="0F9592A3" wp14:editId="78273D6B">
            <wp:extent cx="5486400" cy="7370860"/>
            <wp:effectExtent l="0" t="0" r="0" b="19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2.3.1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ответов респондентов на вопрос «</w:t>
      </w:r>
      <w:r w:rsidRPr="00F3503F">
        <w:rPr>
          <w:rFonts w:ascii="Arial Unicode MS" w:eastAsia="Arial Unicode MS" w:hAnsi="Arial Unicode MS" w:cs="Arial Unicode MS"/>
          <w:b/>
          <w:sz w:val="24"/>
        </w:rPr>
        <w:t>Оцените качество предоставляемых коммунальных услуг в Вашем поселении</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both"/>
        <w:rPr>
          <w:rStyle w:val="a6"/>
          <w:b w:val="0"/>
          <w:sz w:val="24"/>
        </w:rPr>
      </w:pPr>
      <w:r>
        <w:rPr>
          <w:noProof/>
        </w:rPr>
        <w:lastRenderedPageBreak/>
        <w:drawing>
          <wp:inline distT="0" distB="0" distL="0" distR="0" wp14:anchorId="146C39A5" wp14:editId="16EC2784">
            <wp:extent cx="5981700" cy="746994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30E4" w:rsidRPr="005D4B72"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3.2. Структура ответов респондентов на вопрос «</w:t>
      </w:r>
      <w:r w:rsidRPr="00F3503F">
        <w:rPr>
          <w:rFonts w:ascii="Arial Unicode MS" w:eastAsia="Arial Unicode MS" w:hAnsi="Arial Unicode MS" w:cs="Arial Unicode MS"/>
          <w:b/>
          <w:sz w:val="24"/>
        </w:rPr>
        <w:t>Оцените качество предоставляемых коммунальных услуг в Вашем поселении</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w:t>
      </w:r>
      <w:proofErr w:type="gramStart"/>
      <w:r w:rsidRPr="00803144">
        <w:rPr>
          <w:rFonts w:ascii="Arial Unicode MS" w:eastAsia="Arial Unicode MS" w:hAnsi="Arial Unicode MS" w:cs="Arial Unicode MS"/>
        </w:rPr>
        <w:t>вопрос</w:t>
      </w:r>
      <w:proofErr w:type="gramEnd"/>
      <w:r w:rsidRPr="00803144">
        <w:rPr>
          <w:rFonts w:ascii="Arial Unicode MS" w:eastAsia="Arial Unicode MS" w:hAnsi="Arial Unicode MS" w:cs="Arial Unicode MS"/>
        </w:rPr>
        <w:t xml:space="preserve"> «Какие из проблем в сфере ЖКХ в вашем поселении Вы считаете наиболее актуальными?» наибольшая доля респондентов ука</w:t>
      </w:r>
      <w:r>
        <w:rPr>
          <w:rFonts w:ascii="Arial Unicode MS" w:eastAsia="Arial Unicode MS" w:hAnsi="Arial Unicode MS" w:cs="Arial Unicode MS"/>
        </w:rPr>
        <w:t>зала на «Высокие тарифы ЖКХ» (53,1</w:t>
      </w:r>
      <w:r w:rsidRPr="00803144">
        <w:rPr>
          <w:rFonts w:ascii="Arial Unicode MS" w:eastAsia="Arial Unicode MS" w:hAnsi="Arial Unicode MS" w:cs="Arial Unicode MS"/>
        </w:rPr>
        <w:t>%). Также респондентов не устраивает качество благоустройства территории, варианты «Отсутствие благоустроенных детских площадок» и «Низкий уровень благоустройства территор</w:t>
      </w:r>
      <w:r>
        <w:rPr>
          <w:rFonts w:ascii="Arial Unicode MS" w:eastAsia="Arial Unicode MS" w:hAnsi="Arial Unicode MS" w:cs="Arial Unicode MS"/>
        </w:rPr>
        <w:t>ий поселений» в сумме выбрали 86,9</w:t>
      </w:r>
      <w:r w:rsidRPr="00803144">
        <w:rPr>
          <w:rFonts w:ascii="Arial Unicode MS" w:eastAsia="Arial Unicode MS" w:hAnsi="Arial Unicode MS" w:cs="Arial Unicode MS"/>
        </w:rPr>
        <w:t xml:space="preserve">% респондентов. </w:t>
      </w:r>
    </w:p>
    <w:p w:rsidR="005830E4" w:rsidRDefault="005830E4" w:rsidP="005830E4">
      <w:pPr>
        <w:jc w:val="both"/>
        <w:rPr>
          <w:rStyle w:val="a6"/>
          <w:b w:val="0"/>
          <w:sz w:val="24"/>
        </w:rPr>
      </w:pPr>
      <w:r>
        <w:rPr>
          <w:noProof/>
        </w:rPr>
        <w:lastRenderedPageBreak/>
        <w:drawing>
          <wp:inline distT="0" distB="0" distL="0" distR="0" wp14:anchorId="7CB4ABBF" wp14:editId="3A2DB274">
            <wp:extent cx="5958840" cy="5718517"/>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30E4" w:rsidRPr="005D4B72"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3.3. Распределение ответов респондентов на </w:t>
      </w:r>
      <w:proofErr w:type="gramStart"/>
      <w:r>
        <w:rPr>
          <w:rFonts w:ascii="Arial Unicode MS" w:eastAsia="Arial Unicode MS" w:hAnsi="Arial Unicode MS" w:cs="Arial Unicode MS"/>
          <w:b/>
          <w:sz w:val="24"/>
        </w:rPr>
        <w:t>вопрос</w:t>
      </w:r>
      <w:proofErr w:type="gramEnd"/>
      <w:r>
        <w:rPr>
          <w:rFonts w:ascii="Arial Unicode MS" w:eastAsia="Arial Unicode MS" w:hAnsi="Arial Unicode MS" w:cs="Arial Unicode MS"/>
          <w:b/>
          <w:sz w:val="24"/>
        </w:rPr>
        <w:t xml:space="preserve"> «</w:t>
      </w:r>
      <w:r w:rsidRPr="006F2957">
        <w:rPr>
          <w:rFonts w:ascii="Arial Unicode MS" w:eastAsia="Arial Unicode MS" w:hAnsi="Arial Unicode MS" w:cs="Arial Unicode MS"/>
          <w:b/>
          <w:sz w:val="24"/>
        </w:rPr>
        <w:t>Какие из проблем в сфере ЖКХ в вашем поселении Вы считаете наиболее актуальными</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Наименее</w:t>
      </w:r>
      <w:r w:rsidRPr="00803144">
        <w:rPr>
          <w:rFonts w:ascii="Arial Unicode MS" w:eastAsia="Arial Unicode MS" w:hAnsi="Arial Unicode MS" w:cs="Arial Unicode MS"/>
        </w:rPr>
        <w:t xml:space="preserve"> популяр</w:t>
      </w:r>
      <w:r>
        <w:rPr>
          <w:rFonts w:ascii="Arial Unicode MS" w:eastAsia="Arial Unicode MS" w:hAnsi="Arial Unicode MS" w:cs="Arial Unicode MS"/>
        </w:rPr>
        <w:t>ными вариантами ответов (менее 3</w:t>
      </w:r>
      <w:r w:rsidRPr="00803144">
        <w:rPr>
          <w:rFonts w:ascii="Arial Unicode MS" w:eastAsia="Arial Unicode MS" w:hAnsi="Arial Unicode MS" w:cs="Arial Unicode MS"/>
        </w:rPr>
        <w:t xml:space="preserve">%) стали «Низкие температуры отопления», «Нет никаких проблем».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Таким образом, можно сказать, что сильной стороной жилищно-коммунального хозяйства Малопургинского района является хорошее газо- и </w:t>
      </w:r>
      <w:r w:rsidRPr="00803144">
        <w:rPr>
          <w:rFonts w:ascii="Arial Unicode MS" w:eastAsia="Arial Unicode MS" w:hAnsi="Arial Unicode MS" w:cs="Arial Unicode MS"/>
        </w:rPr>
        <w:lastRenderedPageBreak/>
        <w:t>теплоснабжение. Слабой стороной является низкое качество благоустройства территории.</w:t>
      </w:r>
    </w:p>
    <w:p w:rsidR="005830E4" w:rsidRDefault="005830E4" w:rsidP="005830E4">
      <w:pPr>
        <w:rPr>
          <w:rStyle w:val="a6"/>
          <w:b w:val="0"/>
          <w:sz w:val="24"/>
        </w:rPr>
      </w:pPr>
      <w:r>
        <w:rPr>
          <w:noProof/>
        </w:rPr>
        <w:drawing>
          <wp:inline distT="0" distB="0" distL="0" distR="0" wp14:anchorId="0623CD8F" wp14:editId="26918A04">
            <wp:extent cx="6130925" cy="5535636"/>
            <wp:effectExtent l="0" t="0" r="3175" b="82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30E4" w:rsidRPr="002F3D40" w:rsidRDefault="005830E4" w:rsidP="005830E4">
      <w:pPr>
        <w:jc w:val="center"/>
        <w:rPr>
          <w:rFonts w:ascii="Arial Unicode MS" w:eastAsia="Arial Unicode MS" w:hAnsi="Arial Unicode MS" w:cs="Arial Unicode MS"/>
          <w:b/>
          <w:sz w:val="24"/>
        </w:rPr>
      </w:pPr>
      <w:r w:rsidRPr="00DA3E84">
        <w:rPr>
          <w:rFonts w:ascii="Arial Unicode MS" w:eastAsia="Arial Unicode MS" w:hAnsi="Arial Unicode MS" w:cs="Arial Unicode MS"/>
          <w:b/>
          <w:sz w:val="24"/>
        </w:rPr>
        <w:t>Рисунок 2.</w:t>
      </w:r>
      <w:r>
        <w:rPr>
          <w:rFonts w:ascii="Arial Unicode MS" w:eastAsia="Arial Unicode MS" w:hAnsi="Arial Unicode MS" w:cs="Arial Unicode MS"/>
          <w:b/>
          <w:sz w:val="24"/>
        </w:rPr>
        <w:t>3.4.</w:t>
      </w:r>
      <w:r w:rsidRPr="00DA3E84">
        <w:rPr>
          <w:rFonts w:ascii="Arial Unicode MS" w:eastAsia="Arial Unicode MS" w:hAnsi="Arial Unicode MS" w:cs="Arial Unicode MS"/>
          <w:b/>
          <w:sz w:val="24"/>
        </w:rPr>
        <w:t xml:space="preserve"> Структура ответов респондентов на </w:t>
      </w:r>
      <w:proofErr w:type="gramStart"/>
      <w:r w:rsidRPr="00DA3E84">
        <w:rPr>
          <w:rFonts w:ascii="Arial Unicode MS" w:eastAsia="Arial Unicode MS" w:hAnsi="Arial Unicode MS" w:cs="Arial Unicode MS"/>
          <w:b/>
          <w:sz w:val="24"/>
        </w:rPr>
        <w:t>вопрос</w:t>
      </w:r>
      <w:proofErr w:type="gramEnd"/>
      <w:r w:rsidRPr="00DA3E84">
        <w:rPr>
          <w:rFonts w:ascii="Arial Unicode MS" w:eastAsia="Arial Unicode MS" w:hAnsi="Arial Unicode MS" w:cs="Arial Unicode MS"/>
          <w:b/>
          <w:sz w:val="24"/>
        </w:rPr>
        <w:t xml:space="preserve"> «Какие из проблем в сфере ЖКХ в вашем поселении Вы считаете наиболее актуальными?», %</w:t>
      </w:r>
      <w:r>
        <w:rPr>
          <w:rFonts w:ascii="Arial Unicode MS" w:eastAsia="Arial Unicode MS" w:hAnsi="Arial Unicode MS" w:cs="Arial Unicode MS"/>
          <w:b/>
          <w:sz w:val="24"/>
        </w:rPr>
        <w:t xml:space="preserve">, </w:t>
      </w:r>
      <w:r w:rsidRPr="00DA3E84">
        <w:rPr>
          <w:rFonts w:ascii="Arial Unicode MS" w:eastAsia="Arial Unicode MS" w:hAnsi="Arial Unicode MS" w:cs="Arial Unicode MS"/>
          <w:sz w:val="24"/>
          <w:lang w:val="en-US"/>
        </w:rPr>
        <w:t>N</w:t>
      </w:r>
      <w:r w:rsidRPr="00DA3E84">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107A13" w:rsidRDefault="005830E4" w:rsidP="005830E4">
      <w:pPr>
        <w:ind w:left="709"/>
        <w:jc w:val="both"/>
        <w:rPr>
          <w:rStyle w:val="a6"/>
          <w:sz w:val="32"/>
        </w:rPr>
      </w:pPr>
      <w:r>
        <w:rPr>
          <w:rStyle w:val="a6"/>
          <w:sz w:val="32"/>
        </w:rPr>
        <w:t xml:space="preserve">2.4. </w:t>
      </w:r>
      <w:r w:rsidRPr="00107A13">
        <w:rPr>
          <w:rStyle w:val="a6"/>
          <w:sz w:val="32"/>
        </w:rPr>
        <w:t xml:space="preserve">Оценка респондентами качества </w:t>
      </w:r>
      <w:r>
        <w:rPr>
          <w:rStyle w:val="a6"/>
          <w:sz w:val="32"/>
        </w:rPr>
        <w:t>жизни в</w:t>
      </w:r>
      <w:r w:rsidRPr="00107A13">
        <w:rPr>
          <w:rStyle w:val="a6"/>
          <w:sz w:val="32"/>
        </w:rPr>
        <w:t xml:space="preserve"> Малопургинско</w:t>
      </w:r>
      <w:r>
        <w:rPr>
          <w:rStyle w:val="a6"/>
          <w:sz w:val="32"/>
        </w:rPr>
        <w:t>м районе</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Респонденты оценивали по 5-бальной шкале качество жизни в Малопургинском районе.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Вариантами ответа с наибольшей долей оценок «5» является «Качество услуг дополнительного образования» (24% респондентов), «Качество услуг детских дошкольных учреждений» (20% респондентов), «Качество услуг общеобразовательных учреждений» (17,7% респондентов).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Наибольшую долю положительных оценок «4» и «5» также имеют «Доступность различных товаров и услуг» (54%), «Безопасность» (46%), Экологическая ситуация (40%), «Инфраструктура общеобразовательных учреждений» (40%).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«Возможность получения интересной работы» (26%), «Доступность медицинских услуг» (20,5%), «Качес</w:t>
      </w:r>
      <w:r>
        <w:rPr>
          <w:rFonts w:ascii="Arial Unicode MS" w:eastAsia="Arial Unicode MS" w:hAnsi="Arial Unicode MS" w:cs="Arial Unicode MS"/>
        </w:rPr>
        <w:t>тво медицинских услуг» (18,6%) получили н</w:t>
      </w:r>
      <w:r w:rsidRPr="00803144">
        <w:rPr>
          <w:rFonts w:ascii="Arial Unicode MS" w:eastAsia="Arial Unicode MS" w:hAnsi="Arial Unicode MS" w:cs="Arial Unicode MS"/>
        </w:rPr>
        <w:t xml:space="preserve">аибольшую долю </w:t>
      </w:r>
      <w:r>
        <w:rPr>
          <w:rFonts w:ascii="Arial Unicode MS" w:eastAsia="Arial Unicode MS" w:hAnsi="Arial Unicode MS" w:cs="Arial Unicode MS"/>
        </w:rPr>
        <w:t>низких оценок</w:t>
      </w:r>
      <w:r w:rsidRPr="00803144">
        <w:rPr>
          <w:rFonts w:ascii="Arial Unicode MS" w:eastAsia="Arial Unicode MS" w:hAnsi="Arial Unicode MS" w:cs="Arial Unicode MS"/>
        </w:rPr>
        <w:t xml:space="preserve"> «1»</w:t>
      </w:r>
      <w:r>
        <w:rPr>
          <w:rFonts w:ascii="Arial Unicode MS" w:eastAsia="Arial Unicode MS" w:hAnsi="Arial Unicode MS" w:cs="Arial Unicode MS"/>
        </w:rPr>
        <w:t>, что указывает на системные проблемы в данных сферах жизни.</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Ответы респондентов подтверждают </w:t>
      </w:r>
      <w:proofErr w:type="gramStart"/>
      <w:r>
        <w:rPr>
          <w:rFonts w:ascii="Arial Unicode MS" w:eastAsia="Arial Unicode MS" w:hAnsi="Arial Unicode MS" w:cs="Arial Unicode MS"/>
        </w:rPr>
        <w:t>из</w:t>
      </w:r>
      <w:proofErr w:type="gramEnd"/>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выбор</w:t>
      </w:r>
      <w:proofErr w:type="gramEnd"/>
      <w:r>
        <w:rPr>
          <w:rFonts w:ascii="Arial Unicode MS" w:eastAsia="Arial Unicode MS" w:hAnsi="Arial Unicode MS" w:cs="Arial Unicode MS"/>
        </w:rPr>
        <w:t xml:space="preserve"> сферы здравоохранения как наиболее проблемной в районе.</w:t>
      </w:r>
    </w:p>
    <w:p w:rsidR="005830E4" w:rsidRPr="00125F16" w:rsidRDefault="005830E4" w:rsidP="005830E4">
      <w:pPr>
        <w:jc w:val="both"/>
        <w:rPr>
          <w:rStyle w:val="a6"/>
          <w:b w:val="0"/>
          <w:sz w:val="24"/>
        </w:rPr>
      </w:pPr>
      <w:r>
        <w:rPr>
          <w:noProof/>
        </w:rPr>
        <w:lastRenderedPageBreak/>
        <w:drawing>
          <wp:inline distT="0" distB="0" distL="0" distR="0" wp14:anchorId="38689598" wp14:editId="1F3FAF67">
            <wp:extent cx="5920740" cy="7294099"/>
            <wp:effectExtent l="0" t="0" r="3810" b="25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 Распределение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B8143C" w:rsidRDefault="005830E4" w:rsidP="005830E4">
      <w:pPr>
        <w:ind w:firstLine="709"/>
        <w:jc w:val="both"/>
        <w:rPr>
          <w:rFonts w:ascii="Arial Unicode MS" w:eastAsia="Arial Unicode MS" w:hAnsi="Arial Unicode MS" w:cs="Arial Unicode MS"/>
        </w:rPr>
      </w:pPr>
      <w:r w:rsidRPr="00B8143C">
        <w:rPr>
          <w:rFonts w:ascii="Arial Unicode MS" w:eastAsia="Arial Unicode MS" w:hAnsi="Arial Unicode MS" w:cs="Arial Unicode MS"/>
        </w:rPr>
        <w:lastRenderedPageBreak/>
        <w:t>Таким образом, наилучшую оценку респонденты поставили «Качеству услуг дополнительного образования» (среднее значение 3,6), «Качеству услуг общеобразовательных учреждений» (среднее значение 3,8), «Качеству услуг детских дошкольных учреждений» (среднее значение 3,8).</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6938CB52" wp14:editId="42DCFEE0">
            <wp:extent cx="5814060" cy="6133514"/>
            <wp:effectExtent l="0" t="0" r="0" b="6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30E4" w:rsidRPr="00A1402D"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4.2. Среднее значение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(1 – отвратительно 5 – отлично)»</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lastRenderedPageBreak/>
        <w:t>Наиболее низкие средние оценки респонденты присвоили «Возможности</w:t>
      </w:r>
      <w:r w:rsidRPr="00B8143C">
        <w:rPr>
          <w:rFonts w:ascii="Arial Unicode MS" w:eastAsia="Arial Unicode MS" w:hAnsi="Arial Unicode MS" w:cs="Arial Unicode MS"/>
        </w:rPr>
        <w:t xml:space="preserve"> получения интересной</w:t>
      </w:r>
      <w:r>
        <w:rPr>
          <w:rFonts w:ascii="Arial Unicode MS" w:eastAsia="Arial Unicode MS" w:hAnsi="Arial Unicode MS" w:cs="Arial Unicode MS"/>
        </w:rPr>
        <w:t xml:space="preserve"> работы» (среднее значение 2,2</w:t>
      </w:r>
      <w:r w:rsidRPr="00B8143C">
        <w:rPr>
          <w:rFonts w:ascii="Arial Unicode MS" w:eastAsia="Arial Unicode MS" w:hAnsi="Arial Unicode MS" w:cs="Arial Unicode MS"/>
        </w:rPr>
        <w:t>)</w:t>
      </w:r>
      <w:r>
        <w:rPr>
          <w:rFonts w:ascii="Arial Unicode MS" w:eastAsia="Arial Unicode MS" w:hAnsi="Arial Unicode MS" w:cs="Arial Unicode MS"/>
        </w:rPr>
        <w:t>, а также</w:t>
      </w:r>
      <w:r w:rsidRPr="00B8143C">
        <w:rPr>
          <w:rFonts w:ascii="Arial Unicode MS" w:eastAsia="Arial Unicode MS" w:hAnsi="Arial Unicode MS" w:cs="Arial Unicode MS"/>
        </w:rPr>
        <w:t xml:space="preserve"> «Качеств</w:t>
      </w:r>
      <w:r>
        <w:rPr>
          <w:rFonts w:ascii="Arial Unicode MS" w:eastAsia="Arial Unicode MS" w:hAnsi="Arial Unicode MS" w:cs="Arial Unicode MS"/>
        </w:rPr>
        <w:t>у</w:t>
      </w:r>
      <w:r w:rsidRPr="00B8143C">
        <w:rPr>
          <w:rFonts w:ascii="Arial Unicode MS" w:eastAsia="Arial Unicode MS" w:hAnsi="Arial Unicode MS" w:cs="Arial Unicode MS"/>
        </w:rPr>
        <w:t xml:space="preserve"> медицински</w:t>
      </w:r>
      <w:r>
        <w:rPr>
          <w:rFonts w:ascii="Arial Unicode MS" w:eastAsia="Arial Unicode MS" w:hAnsi="Arial Unicode MS" w:cs="Arial Unicode MS"/>
        </w:rPr>
        <w:t>х услуг» (2,5 балла) и</w:t>
      </w:r>
      <w:r w:rsidRPr="00B8143C">
        <w:rPr>
          <w:rFonts w:ascii="Arial Unicode MS" w:eastAsia="Arial Unicode MS" w:hAnsi="Arial Unicode MS" w:cs="Arial Unicode MS"/>
        </w:rPr>
        <w:t xml:space="preserve"> «Д</w:t>
      </w:r>
      <w:r>
        <w:rPr>
          <w:rFonts w:ascii="Arial Unicode MS" w:eastAsia="Arial Unicode MS" w:hAnsi="Arial Unicode MS" w:cs="Arial Unicode MS"/>
        </w:rPr>
        <w:t>оступности медицинских услуг» (</w:t>
      </w:r>
      <w:r w:rsidRPr="00B8143C">
        <w:rPr>
          <w:rFonts w:ascii="Arial Unicode MS" w:eastAsia="Arial Unicode MS" w:hAnsi="Arial Unicode MS" w:cs="Arial Unicode MS"/>
        </w:rPr>
        <w:t>2,4</w:t>
      </w:r>
      <w:r>
        <w:rPr>
          <w:rFonts w:ascii="Arial Unicode MS" w:eastAsia="Arial Unicode MS" w:hAnsi="Arial Unicode MS" w:cs="Arial Unicode MS"/>
        </w:rPr>
        <w:t xml:space="preserve"> балла).</w:t>
      </w:r>
    </w:p>
    <w:p w:rsidR="005830E4" w:rsidRPr="0004306F"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Группы «Молодежь» и «Взрослое населении» наиболее часто присваивали высокие оценки категории: качество услуг дополнительного образования, а также выделили качество услуг дошкольных и общеобразовательных учреждений. Различия заключаются в выборе ответа с наименьшей оценкой. В группе «Молодежь» таковыми являются – «Качество медицинских услуг» и «Доступность развлечений». В группе «Взрослое население» наименьшая оценка у «</w:t>
      </w:r>
      <w:r w:rsidRPr="0004306F">
        <w:rPr>
          <w:rFonts w:ascii="Arial Unicode MS" w:eastAsia="Arial Unicode MS" w:hAnsi="Arial Unicode MS" w:cs="Arial Unicode MS"/>
        </w:rPr>
        <w:t>Возможность получения интересной работы</w:t>
      </w:r>
      <w:r>
        <w:rPr>
          <w:rFonts w:ascii="Arial Unicode MS" w:eastAsia="Arial Unicode MS" w:hAnsi="Arial Unicode MS" w:cs="Arial Unicode MS"/>
        </w:rPr>
        <w:t>» и «</w:t>
      </w:r>
      <w:r w:rsidRPr="0004306F">
        <w:rPr>
          <w:rFonts w:ascii="Arial Unicode MS" w:eastAsia="Arial Unicode MS" w:hAnsi="Arial Unicode MS" w:cs="Arial Unicode MS"/>
        </w:rPr>
        <w:t>Доступность медицинских услуг</w:t>
      </w:r>
      <w:r>
        <w:rPr>
          <w:rFonts w:ascii="Arial Unicode MS" w:eastAsia="Arial Unicode MS" w:hAnsi="Arial Unicode MS" w:cs="Arial Unicode MS"/>
        </w:rPr>
        <w:t xml:space="preserve">». Для молодежи более актуальной проблемой является досуг и время препровождения, для взрослого населения – интересная работа. </w:t>
      </w:r>
    </w:p>
    <w:p w:rsidR="005830E4" w:rsidRDefault="005830E4" w:rsidP="005830E4">
      <w:pPr>
        <w:ind w:firstLine="709"/>
        <w:jc w:val="both"/>
        <w:rPr>
          <w:rFonts w:ascii="Arial Unicode MS" w:eastAsia="Arial Unicode MS" w:hAnsi="Arial Unicode MS" w:cs="Arial Unicode MS"/>
        </w:rPr>
      </w:pPr>
      <w:r>
        <w:rPr>
          <w:noProof/>
        </w:rPr>
        <w:lastRenderedPageBreak/>
        <w:drawing>
          <wp:inline distT="0" distB="0" distL="0" distR="0" wp14:anchorId="332ABB68" wp14:editId="09644B11">
            <wp:extent cx="5490845" cy="713150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830E4" w:rsidRPr="002B7A9A"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4.3. Распределение ответов респондентов группы «Молодежь»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jc w:val="both"/>
        <w:rPr>
          <w:rFonts w:ascii="Arial Unicode MS" w:eastAsia="Arial Unicode MS" w:hAnsi="Arial Unicode MS" w:cs="Arial Unicode MS"/>
        </w:rPr>
      </w:pPr>
      <w:r>
        <w:rPr>
          <w:noProof/>
        </w:rPr>
        <w:lastRenderedPageBreak/>
        <w:drawing>
          <wp:inline distT="0" distB="0" distL="0" distR="0" wp14:anchorId="67A08D2F" wp14:editId="15554541">
            <wp:extent cx="5758132" cy="713105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4.4. Распределение ответов респондентов группы «Взрослое население» на вопрос «</w:t>
      </w:r>
      <w:r w:rsidRPr="00024473">
        <w:rPr>
          <w:rFonts w:ascii="Arial Unicode MS" w:eastAsia="Arial Unicode MS" w:hAnsi="Arial Unicode MS" w:cs="Arial Unicode MS"/>
          <w:b/>
          <w:sz w:val="24"/>
        </w:rPr>
        <w:t xml:space="preserve">Оцените, пожалуйста, качество жизни в </w:t>
      </w:r>
      <w:r w:rsidRPr="00024473">
        <w:rPr>
          <w:rFonts w:ascii="Arial Unicode MS" w:eastAsia="Arial Unicode MS" w:hAnsi="Arial Unicode MS" w:cs="Arial Unicode MS"/>
          <w:b/>
          <w:sz w:val="24"/>
        </w:rPr>
        <w:lastRenderedPageBreak/>
        <w:t xml:space="preserve">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492</w:t>
      </w:r>
    </w:p>
    <w:p w:rsidR="005830E4" w:rsidRPr="002B7A9A" w:rsidRDefault="005830E4" w:rsidP="005830E4">
      <w:pPr>
        <w:ind w:firstLine="708"/>
        <w:jc w:val="both"/>
        <w:rPr>
          <w:rFonts w:ascii="Arial Unicode MS" w:eastAsia="Arial Unicode MS" w:hAnsi="Arial Unicode MS" w:cs="Arial Unicode MS"/>
          <w:b/>
          <w:sz w:val="24"/>
        </w:rPr>
      </w:pPr>
      <w:r>
        <w:rPr>
          <w:rFonts w:ascii="Arial Unicode MS" w:eastAsia="Arial Unicode MS" w:hAnsi="Arial Unicode MS" w:cs="Arial Unicode MS"/>
          <w:sz w:val="24"/>
        </w:rPr>
        <w:t>Средние оценки параметров качества жизни в районе характеризуются низкой дифференциацией значений по группам «Молодежь» и «Взрослое население». Наибольшие различия зафиксированы по категории «доступность» развлечений: средняя оценка взрослого населения (2,8 балла) на 17% выше, чем молодежи (2,4 балла).</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034E87CA" wp14:editId="76BBF432">
            <wp:extent cx="5806440" cy="5887329"/>
            <wp:effectExtent l="0" t="0" r="381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30E4" w:rsidRPr="002B7A9A"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4.5. Среднее значение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w:t>
      </w:r>
      <w:r>
        <w:rPr>
          <w:rFonts w:ascii="Arial Unicode MS" w:eastAsia="Arial Unicode MS" w:hAnsi="Arial Unicode MS" w:cs="Arial Unicode MS"/>
          <w:lang w:val="en-US"/>
        </w:rPr>
        <w:t>N</w:t>
      </w:r>
      <w:r w:rsidRPr="00E36E59">
        <w:rPr>
          <w:rFonts w:ascii="Arial Unicode MS" w:eastAsia="Arial Unicode MS" w:hAnsi="Arial Unicode MS" w:cs="Arial Unicode MS"/>
        </w:rPr>
        <w:t xml:space="preserve"> - 611</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о готовности респондентов </w:t>
      </w:r>
      <w:r>
        <w:rPr>
          <w:rFonts w:ascii="Arial Unicode MS" w:eastAsia="Arial Unicode MS" w:hAnsi="Arial Unicode MS" w:cs="Arial Unicode MS"/>
        </w:rPr>
        <w:t>платить за</w:t>
      </w:r>
      <w:r w:rsidRPr="00803144">
        <w:rPr>
          <w:rFonts w:ascii="Arial Unicode MS" w:eastAsia="Arial Unicode MS" w:hAnsi="Arial Unicode MS" w:cs="Arial Unicode MS"/>
        </w:rPr>
        <w:t xml:space="preserve"> социальные услуги в случае </w:t>
      </w:r>
      <w:r>
        <w:rPr>
          <w:rFonts w:ascii="Arial Unicode MS" w:eastAsia="Arial Unicode MS" w:hAnsi="Arial Unicode MS" w:cs="Arial Unicode MS"/>
        </w:rPr>
        <w:t>расширения их перечня</w:t>
      </w:r>
      <w:r w:rsidRPr="00803144">
        <w:rPr>
          <w:rFonts w:ascii="Arial Unicode MS" w:eastAsia="Arial Unicode MS" w:hAnsi="Arial Unicode MS" w:cs="Arial Unicode MS"/>
        </w:rPr>
        <w:t xml:space="preserve">, 33% респондентов указали, что не могут себе этого позволить по уровню доходов. Около 37% респондентов </w:t>
      </w:r>
      <w:proofErr w:type="gramStart"/>
      <w:r w:rsidRPr="00803144">
        <w:rPr>
          <w:rFonts w:ascii="Arial Unicode MS" w:eastAsia="Arial Unicode MS" w:hAnsi="Arial Unicode MS" w:cs="Arial Unicode MS"/>
        </w:rPr>
        <w:t>согласны</w:t>
      </w:r>
      <w:proofErr w:type="gramEnd"/>
      <w:r w:rsidRPr="00803144">
        <w:rPr>
          <w:rFonts w:ascii="Arial Unicode MS" w:eastAsia="Arial Unicode MS" w:hAnsi="Arial Unicode MS" w:cs="Arial Unicode MS"/>
        </w:rPr>
        <w:t xml:space="preserve"> заплатить, если ассортимент и качество улучшаться, а объем услуг сохранится. Примерно 20% респондентов не хотят оплачивать </w:t>
      </w:r>
      <w:proofErr w:type="gramStart"/>
      <w:r w:rsidRPr="00803144">
        <w:rPr>
          <w:rFonts w:ascii="Arial Unicode MS" w:eastAsia="Arial Unicode MS" w:hAnsi="Arial Unicode MS" w:cs="Arial Unicode MS"/>
        </w:rPr>
        <w:t>социальный</w:t>
      </w:r>
      <w:proofErr w:type="gramEnd"/>
      <w:r w:rsidRPr="00803144">
        <w:rPr>
          <w:rFonts w:ascii="Arial Unicode MS" w:eastAsia="Arial Unicode MS" w:hAnsi="Arial Unicode MS" w:cs="Arial Unicode MS"/>
        </w:rPr>
        <w:t xml:space="preserve"> услуги и считают, что они должны предоставляться бесплатно. Менее 1% респондентов согласн</w:t>
      </w:r>
      <w:r>
        <w:rPr>
          <w:rFonts w:ascii="Arial Unicode MS" w:eastAsia="Arial Unicode MS" w:hAnsi="Arial Unicode MS" w:cs="Arial Unicode MS"/>
        </w:rPr>
        <w:t>ы</w:t>
      </w:r>
      <w:r w:rsidRPr="00803144">
        <w:rPr>
          <w:rFonts w:ascii="Arial Unicode MS" w:eastAsia="Arial Unicode MS" w:hAnsi="Arial Unicode MS" w:cs="Arial Unicode MS"/>
        </w:rPr>
        <w:t xml:space="preserve"> оплачивать социальные услуги в любом случае. </w:t>
      </w:r>
    </w:p>
    <w:p w:rsidR="005830E4" w:rsidRDefault="005830E4" w:rsidP="005830E4">
      <w:pPr>
        <w:jc w:val="both"/>
        <w:rPr>
          <w:rStyle w:val="a6"/>
          <w:b w:val="0"/>
          <w:sz w:val="24"/>
        </w:rPr>
      </w:pPr>
      <w:r>
        <w:rPr>
          <w:noProof/>
        </w:rPr>
        <w:drawing>
          <wp:inline distT="0" distB="0" distL="0" distR="0" wp14:anchorId="23941BA1" wp14:editId="03F4A477">
            <wp:extent cx="5490845" cy="3784209"/>
            <wp:effectExtent l="0" t="0" r="0" b="698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30E4" w:rsidRPr="00DA3E8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4.6. Распределение ответов респондентов на вопрос «</w:t>
      </w:r>
      <w:r w:rsidRPr="0009503F">
        <w:rPr>
          <w:rFonts w:ascii="Arial Unicode MS" w:eastAsia="Arial Unicode MS" w:hAnsi="Arial Unicode MS" w:cs="Arial Unicode MS"/>
          <w:b/>
          <w:sz w:val="24"/>
        </w:rPr>
        <w:t>В случае расширения перечня социальных услуг (образование, здравоохранение, культура), но за дополнительную плату, готовы ли Вы больше платить?</w:t>
      </w:r>
      <w:r>
        <w:rPr>
          <w:rFonts w:ascii="Arial Unicode MS" w:eastAsia="Arial Unicode MS" w:hAnsi="Arial Unicode MS" w:cs="Arial Unicode MS"/>
          <w:b/>
          <w:sz w:val="24"/>
        </w:rPr>
        <w:t xml:space="preserve">», человек, </w:t>
      </w:r>
      <w:r>
        <w:rPr>
          <w:rFonts w:ascii="Arial Unicode MS" w:eastAsia="Arial Unicode MS" w:hAnsi="Arial Unicode MS" w:cs="Arial Unicode MS"/>
          <w:sz w:val="24"/>
          <w:lang w:val="en-US"/>
        </w:rPr>
        <w:t>N</w:t>
      </w:r>
      <w:r w:rsidRPr="00DA3E84">
        <w:rPr>
          <w:rFonts w:ascii="Arial Unicode MS" w:eastAsia="Arial Unicode MS" w:hAnsi="Arial Unicode MS" w:cs="Arial Unicode MS"/>
          <w:sz w:val="24"/>
        </w:rPr>
        <w:t>=625</w:t>
      </w:r>
    </w:p>
    <w:p w:rsidR="005830E4" w:rsidRDefault="005830E4" w:rsidP="005830E4">
      <w:pPr>
        <w:ind w:firstLine="709"/>
        <w:jc w:val="both"/>
        <w:rPr>
          <w:rStyle w:val="a6"/>
          <w:b w:val="0"/>
        </w:rPr>
      </w:pPr>
      <w:r w:rsidRPr="00803144">
        <w:rPr>
          <w:rStyle w:val="a6"/>
        </w:rPr>
        <w:lastRenderedPageBreak/>
        <w:t xml:space="preserve">На вопрос о том «Достаточно ли социокультурных мероприятий проводится в Малопургинском районе» вариант «Да» и «Скорее да, чем нет» выбрало 62,7% респондентов. В группе «Власть» такая доля выше и составляет 86,7%, а в группе «Молодежь» ниже и составляет 53,8%. Таким </w:t>
      </w:r>
      <w:proofErr w:type="gramStart"/>
      <w:r w:rsidRPr="00803144">
        <w:rPr>
          <w:rStyle w:val="a6"/>
        </w:rPr>
        <w:t>образом</w:t>
      </w:r>
      <w:proofErr w:type="gramEnd"/>
      <w:r w:rsidRPr="00803144">
        <w:rPr>
          <w:rStyle w:val="a6"/>
        </w:rPr>
        <w:t xml:space="preserve"> в группе «Молодежь» большая доля респондентов считает не достаточным количество проводимых социокультурных мероприятий в Малопургинском районе (33,6%). </w:t>
      </w:r>
    </w:p>
    <w:p w:rsidR="005830E4" w:rsidRPr="00803144" w:rsidRDefault="005830E4" w:rsidP="005830E4">
      <w:pPr>
        <w:ind w:firstLine="709"/>
        <w:jc w:val="both"/>
        <w:rPr>
          <w:rStyle w:val="a6"/>
          <w:b w:val="0"/>
        </w:rPr>
      </w:pPr>
    </w:p>
    <w:p w:rsidR="005830E4" w:rsidRDefault="005830E4" w:rsidP="005830E4">
      <w:pPr>
        <w:jc w:val="center"/>
        <w:rPr>
          <w:rFonts w:ascii="Arial Unicode MS" w:eastAsia="Arial Unicode MS" w:hAnsi="Arial Unicode MS" w:cs="Arial Unicode MS"/>
          <w:sz w:val="24"/>
        </w:rPr>
      </w:pPr>
      <w:r>
        <w:rPr>
          <w:noProof/>
        </w:rPr>
        <w:drawing>
          <wp:inline distT="0" distB="0" distL="0" distR="0" wp14:anchorId="5B562CD0" wp14:editId="140221A0">
            <wp:extent cx="5486400" cy="4353951"/>
            <wp:effectExtent l="0" t="0" r="0" b="889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4.7. Структура ответов респондентов на вопрос «</w:t>
      </w:r>
      <w:r w:rsidRPr="00903990">
        <w:rPr>
          <w:rFonts w:ascii="Arial Unicode MS" w:eastAsia="Arial Unicode MS" w:hAnsi="Arial Unicode MS" w:cs="Arial Unicode MS"/>
          <w:b/>
          <w:sz w:val="24"/>
        </w:rPr>
        <w:t>По Вашему мнению, достаточно ли социокультурных мероприятий про</w:t>
      </w:r>
      <w:r>
        <w:rPr>
          <w:rFonts w:ascii="Arial Unicode MS" w:eastAsia="Arial Unicode MS" w:hAnsi="Arial Unicode MS" w:cs="Arial Unicode MS"/>
          <w:b/>
          <w:sz w:val="24"/>
        </w:rPr>
        <w:t>водится в Малопургинском районе</w:t>
      </w:r>
      <w:r w:rsidRPr="0009503F">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2B7A9A" w:rsidRDefault="005830E4" w:rsidP="005830E4">
      <w:pPr>
        <w:jc w:val="center"/>
        <w:rPr>
          <w:rFonts w:ascii="Arial Unicode MS" w:eastAsia="Arial Unicode MS" w:hAnsi="Arial Unicode MS" w:cs="Arial Unicode MS"/>
          <w:b/>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 вопрос о том, «Как Вы чаще всего проводите свой отпуск, праздники» наибольшая доля респонде</w:t>
      </w:r>
      <w:r>
        <w:rPr>
          <w:rFonts w:ascii="Arial Unicode MS" w:eastAsia="Arial Unicode MS" w:hAnsi="Arial Unicode MS" w:cs="Arial Unicode MS"/>
        </w:rPr>
        <w:t>нтов выбрала варианты «Дома» (42,4</w:t>
      </w:r>
      <w:r w:rsidRPr="00803144">
        <w:rPr>
          <w:rFonts w:ascii="Arial Unicode MS" w:eastAsia="Arial Unicode MS" w:hAnsi="Arial Unicode MS" w:cs="Arial Unicode MS"/>
        </w:rPr>
        <w:t>%</w:t>
      </w:r>
      <w:r>
        <w:rPr>
          <w:rFonts w:ascii="Arial Unicode MS" w:eastAsia="Arial Unicode MS" w:hAnsi="Arial Unicode MS" w:cs="Arial Unicode MS"/>
        </w:rPr>
        <w:t>) и «На приусадебном участке» (3</w:t>
      </w:r>
      <w:r w:rsidRPr="00803144">
        <w:rPr>
          <w:rFonts w:ascii="Arial Unicode MS" w:eastAsia="Arial Unicode MS" w:hAnsi="Arial Unicode MS" w:cs="Arial Unicode MS"/>
        </w:rPr>
        <w:t>7%). В группе «Молодежь» популярны б</w:t>
      </w:r>
      <w:r>
        <w:rPr>
          <w:rFonts w:ascii="Arial Unicode MS" w:eastAsia="Arial Unicode MS" w:hAnsi="Arial Unicode MS" w:cs="Arial Unicode MS"/>
        </w:rPr>
        <w:t xml:space="preserve">ольше варианты </w:t>
      </w:r>
      <w:r>
        <w:rPr>
          <w:rFonts w:ascii="Arial Unicode MS" w:eastAsia="Arial Unicode MS" w:hAnsi="Arial Unicode MS" w:cs="Arial Unicode MS"/>
        </w:rPr>
        <w:lastRenderedPageBreak/>
        <w:t>ответа «Дома» (55</w:t>
      </w:r>
      <w:r w:rsidRPr="00803144">
        <w:rPr>
          <w:rFonts w:ascii="Arial Unicode MS" w:eastAsia="Arial Unicode MS" w:hAnsi="Arial Unicode MS" w:cs="Arial Unicode MS"/>
        </w:rPr>
        <w:t>%) и «В ок</w:t>
      </w:r>
      <w:r>
        <w:rPr>
          <w:rFonts w:ascii="Arial Unicode MS" w:eastAsia="Arial Unicode MS" w:hAnsi="Arial Unicode MS" w:cs="Arial Unicode MS"/>
        </w:rPr>
        <w:t>рестностях своего поселения» (48,3</w:t>
      </w:r>
      <w:r w:rsidRPr="00803144">
        <w:rPr>
          <w:rFonts w:ascii="Arial Unicode MS" w:eastAsia="Arial Unicode MS" w:hAnsi="Arial Unicode MS" w:cs="Arial Unicode MS"/>
        </w:rPr>
        <w:t>%). Выезжают за пределы района наименьша</w:t>
      </w:r>
      <w:r>
        <w:rPr>
          <w:rFonts w:ascii="Arial Unicode MS" w:eastAsia="Arial Unicode MS" w:hAnsi="Arial Unicode MS" w:cs="Arial Unicode MS"/>
        </w:rPr>
        <w:t>я доля респондентов, только 18,2</w:t>
      </w:r>
      <w:r w:rsidRPr="00803144">
        <w:rPr>
          <w:rFonts w:ascii="Arial Unicode MS" w:eastAsia="Arial Unicode MS" w:hAnsi="Arial Unicode MS" w:cs="Arial Unicode MS"/>
        </w:rPr>
        <w:t xml:space="preserve">%. </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both"/>
        <w:rPr>
          <w:rStyle w:val="a6"/>
          <w:b w:val="0"/>
          <w:sz w:val="24"/>
        </w:rPr>
      </w:pPr>
      <w:r>
        <w:rPr>
          <w:noProof/>
        </w:rPr>
        <w:drawing>
          <wp:inline distT="0" distB="0" distL="0" distR="0" wp14:anchorId="30D0A67B" wp14:editId="4F8F8EBB">
            <wp:extent cx="5486400" cy="5542671"/>
            <wp:effectExtent l="0" t="0" r="0" b="127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30E4" w:rsidRDefault="005830E4" w:rsidP="005830E4">
      <w:pPr>
        <w:jc w:val="center"/>
        <w:rPr>
          <w:rFonts w:ascii="Arial Unicode MS" w:eastAsia="Arial Unicode MS" w:hAnsi="Arial Unicode MS" w:cs="Arial Unicode MS"/>
        </w:rPr>
      </w:pPr>
      <w:r w:rsidRPr="00DA3E84">
        <w:rPr>
          <w:rFonts w:ascii="Arial Unicode MS" w:eastAsia="Arial Unicode MS" w:hAnsi="Arial Unicode MS" w:cs="Arial Unicode MS"/>
          <w:b/>
          <w:sz w:val="24"/>
        </w:rPr>
        <w:t>Рисунок 2.</w:t>
      </w:r>
      <w:r>
        <w:rPr>
          <w:rFonts w:ascii="Arial Unicode MS" w:eastAsia="Arial Unicode MS" w:hAnsi="Arial Unicode MS" w:cs="Arial Unicode MS"/>
          <w:b/>
          <w:sz w:val="24"/>
        </w:rPr>
        <w:t>4.8.</w:t>
      </w:r>
      <w:r w:rsidRPr="00DA3E84">
        <w:rPr>
          <w:rFonts w:ascii="Arial Unicode MS" w:eastAsia="Arial Unicode MS" w:hAnsi="Arial Unicode MS" w:cs="Arial Unicode MS"/>
          <w:b/>
          <w:sz w:val="24"/>
        </w:rPr>
        <w:t xml:space="preserve"> Структура ответов респондентов на вопрос «Как Вы чаще всего провод</w:t>
      </w:r>
      <w:r>
        <w:rPr>
          <w:rFonts w:ascii="Arial Unicode MS" w:eastAsia="Arial Unicode MS" w:hAnsi="Arial Unicode MS" w:cs="Arial Unicode MS"/>
          <w:b/>
          <w:sz w:val="24"/>
        </w:rPr>
        <w:t xml:space="preserve">ите свой отпуск, праздники?», %, </w:t>
      </w:r>
      <w:r w:rsidRPr="00DA3E84">
        <w:rPr>
          <w:rFonts w:ascii="Arial Unicode MS" w:eastAsia="Arial Unicode MS" w:hAnsi="Arial Unicode MS" w:cs="Arial Unicode MS"/>
          <w:lang w:val="en-US"/>
        </w:rPr>
        <w:t>N</w:t>
      </w:r>
      <w:r w:rsidRPr="00DA3E84">
        <w:rPr>
          <w:rFonts w:ascii="Arial Unicode MS" w:eastAsia="Arial Unicode MS" w:hAnsi="Arial Unicode MS" w:cs="Arial Unicode MS"/>
        </w:rPr>
        <w:t xml:space="preserve">= </w:t>
      </w:r>
      <w:r>
        <w:rPr>
          <w:rFonts w:ascii="Arial Unicode MS" w:eastAsia="Arial Unicode MS" w:hAnsi="Arial Unicode MS" w:cs="Arial Unicode MS"/>
        </w:rPr>
        <w:t>625</w:t>
      </w:r>
    </w:p>
    <w:p w:rsidR="005830E4" w:rsidRPr="002B7A9A"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Несмотря на то, что большая часть респондентов </w:t>
      </w:r>
      <w:proofErr w:type="gramStart"/>
      <w:r w:rsidRPr="00803144">
        <w:rPr>
          <w:rFonts w:ascii="Arial Unicode MS" w:eastAsia="Arial Unicode MS" w:hAnsi="Arial Unicode MS" w:cs="Arial Unicode MS"/>
        </w:rPr>
        <w:t>проводит отпуск и праздники не покидая</w:t>
      </w:r>
      <w:proofErr w:type="gramEnd"/>
      <w:r w:rsidRPr="00803144">
        <w:rPr>
          <w:rFonts w:ascii="Arial Unicode MS" w:eastAsia="Arial Unicode MS" w:hAnsi="Arial Unicode MS" w:cs="Arial Unicode MS"/>
        </w:rPr>
        <w:t xml:space="preserve"> район, местные зоны отдыха </w:t>
      </w:r>
      <w:r>
        <w:rPr>
          <w:rFonts w:ascii="Arial Unicode MS" w:eastAsia="Arial Unicode MS" w:hAnsi="Arial Unicode MS" w:cs="Arial Unicode MS"/>
        </w:rPr>
        <w:t>жители также</w:t>
      </w:r>
      <w:r w:rsidRPr="00803144">
        <w:rPr>
          <w:rFonts w:ascii="Arial Unicode MS" w:eastAsia="Arial Unicode MS" w:hAnsi="Arial Unicode MS" w:cs="Arial Unicode MS"/>
        </w:rPr>
        <w:t xml:space="preserve"> не посещают. Варианты «Очень редко посещаю» и «Иногда (несколько раз в год)» выбрало 65% респондентов. Часто и регулярно местные зоны отдыха посещают только 3,5% респондентов.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Считают, что в Малопургинском районе нет зон отдыха 8,5% респондентов. Еще 18% респондентов готовы посещать местные зоны отдыха, но считают, что </w:t>
      </w:r>
      <w:r>
        <w:rPr>
          <w:rFonts w:ascii="Arial Unicode MS" w:eastAsia="Arial Unicode MS" w:hAnsi="Arial Unicode MS" w:cs="Arial Unicode MS"/>
        </w:rPr>
        <w:t xml:space="preserve">в </w:t>
      </w:r>
      <w:r w:rsidRPr="00803144">
        <w:rPr>
          <w:rFonts w:ascii="Arial Unicode MS" w:eastAsia="Arial Unicode MS" w:hAnsi="Arial Unicode MS" w:cs="Arial Unicode MS"/>
        </w:rPr>
        <w:t>районе нет</w:t>
      </w:r>
      <w:r>
        <w:rPr>
          <w:rFonts w:ascii="Arial Unicode MS" w:eastAsia="Arial Unicode MS" w:hAnsi="Arial Unicode MS" w:cs="Arial Unicode MS"/>
        </w:rPr>
        <w:t xml:space="preserve"> хороших локаций</w:t>
      </w:r>
      <w:r w:rsidRPr="00803144">
        <w:rPr>
          <w:rFonts w:ascii="Arial Unicode MS" w:eastAsia="Arial Unicode MS" w:hAnsi="Arial Unicode MS" w:cs="Arial Unicode MS"/>
        </w:rPr>
        <w:t>. В группе «Молодежь» доля таких респондентов су</w:t>
      </w:r>
      <w:r>
        <w:rPr>
          <w:rFonts w:ascii="Arial Unicode MS" w:eastAsia="Arial Unicode MS" w:hAnsi="Arial Unicode MS" w:cs="Arial Unicode MS"/>
        </w:rPr>
        <w:t>щественно выше и составляет 24,7</w:t>
      </w:r>
      <w:r w:rsidRPr="00803144">
        <w:rPr>
          <w:rFonts w:ascii="Arial Unicode MS" w:eastAsia="Arial Unicode MS" w:hAnsi="Arial Unicode MS" w:cs="Arial Unicode MS"/>
        </w:rPr>
        <w:t>%</w:t>
      </w:r>
      <w:r>
        <w:rPr>
          <w:rFonts w:ascii="Arial Unicode MS" w:eastAsia="Arial Unicode MS" w:hAnsi="Arial Unicode MS" w:cs="Arial Unicode MS"/>
        </w:rPr>
        <w:t xml:space="preserve"> по сравнению с 16,4%</w:t>
      </w:r>
      <w:r w:rsidRPr="00803144">
        <w:rPr>
          <w:rFonts w:ascii="Arial Unicode MS" w:eastAsia="Arial Unicode MS" w:hAnsi="Arial Unicode MS" w:cs="Arial Unicode MS"/>
        </w:rPr>
        <w:t xml:space="preserve">. Таким образом, «Молодежь» более мобильна и готова отдыхать внутри района, но не считают, что в нем есть хорошие зоны отдыха. </w:t>
      </w:r>
    </w:p>
    <w:p w:rsidR="005830E4" w:rsidRDefault="005830E4" w:rsidP="005830E4">
      <w:pPr>
        <w:jc w:val="both"/>
        <w:rPr>
          <w:rStyle w:val="a6"/>
          <w:b w:val="0"/>
          <w:sz w:val="24"/>
        </w:rPr>
      </w:pPr>
      <w:r>
        <w:rPr>
          <w:noProof/>
        </w:rPr>
        <w:lastRenderedPageBreak/>
        <w:drawing>
          <wp:inline distT="0" distB="0" distL="0" distR="0" wp14:anchorId="516371CD" wp14:editId="6F11A574">
            <wp:extent cx="5486400" cy="5200650"/>
            <wp:effectExtent l="0" t="0" r="0" b="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4.9. Распределение ответов респондентов на вопрос «</w:t>
      </w:r>
      <w:r w:rsidRPr="00601A69">
        <w:rPr>
          <w:rFonts w:ascii="Arial Unicode MS" w:eastAsia="Arial Unicode MS" w:hAnsi="Arial Unicode MS" w:cs="Arial Unicode MS"/>
          <w:b/>
          <w:sz w:val="24"/>
        </w:rPr>
        <w:t>Насколько часто Вы посещаете местные зоны отдыха?</w:t>
      </w:r>
      <w:r>
        <w:rPr>
          <w:rFonts w:ascii="Arial Unicode MS" w:eastAsia="Arial Unicode MS" w:hAnsi="Arial Unicode MS" w:cs="Arial Unicode MS"/>
          <w:b/>
          <w:sz w:val="24"/>
        </w:rPr>
        <w:t xml:space="preserve">», человек, </w:t>
      </w:r>
      <w:r w:rsidRPr="00BB6A7A">
        <w:rPr>
          <w:rFonts w:ascii="Arial Unicode MS" w:eastAsia="Arial Unicode MS" w:hAnsi="Arial Unicode MS" w:cs="Arial Unicode MS"/>
          <w:sz w:val="24"/>
          <w:lang w:val="en-US"/>
        </w:rPr>
        <w:t>N</w:t>
      </w:r>
      <w:r>
        <w:rPr>
          <w:rFonts w:ascii="Arial Unicode MS" w:eastAsia="Arial Unicode MS" w:hAnsi="Arial Unicode MS" w:cs="Arial Unicode MS"/>
          <w:sz w:val="24"/>
        </w:rPr>
        <w:t>= 625</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p>
    <w:p w:rsidR="005830E4" w:rsidRPr="002B7A9A" w:rsidRDefault="005830E4" w:rsidP="005830E4">
      <w:pPr>
        <w:ind w:firstLine="708"/>
        <w:jc w:val="both"/>
        <w:rPr>
          <w:rFonts w:ascii="Arial Unicode MS" w:eastAsia="Arial Unicode MS" w:hAnsi="Arial Unicode MS" w:cs="Arial Unicode MS"/>
          <w:b/>
          <w:sz w:val="24"/>
        </w:rPr>
      </w:pPr>
      <w:r>
        <w:rPr>
          <w:rFonts w:ascii="Arial Unicode MS" w:eastAsia="Arial Unicode MS" w:hAnsi="Arial Unicode MS" w:cs="Arial Unicode MS"/>
          <w:sz w:val="24"/>
        </w:rPr>
        <w:t>В целом взрослое население чаще, чем молодежь посещает имеющиеся зоны отдыха – вариант «иногда» выбрали 30,3% представителей старшего поколения, по сравнению с 25,3% молодого.</w:t>
      </w:r>
    </w:p>
    <w:p w:rsidR="005830E4" w:rsidRDefault="005830E4" w:rsidP="005830E4">
      <w:pPr>
        <w:jc w:val="both"/>
        <w:rPr>
          <w:rStyle w:val="a6"/>
          <w:b w:val="0"/>
          <w:sz w:val="24"/>
        </w:rPr>
      </w:pPr>
      <w:r>
        <w:rPr>
          <w:noProof/>
        </w:rPr>
        <w:lastRenderedPageBreak/>
        <w:drawing>
          <wp:inline distT="0" distB="0" distL="0" distR="0" wp14:anchorId="13054722" wp14:editId="4C869DB8">
            <wp:extent cx="5486400" cy="5378450"/>
            <wp:effectExtent l="0" t="0" r="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4.10. Структура ответов респондентов на вопрос «</w:t>
      </w:r>
      <w:r w:rsidRPr="00601A69">
        <w:rPr>
          <w:rFonts w:ascii="Arial Unicode MS" w:eastAsia="Arial Unicode MS" w:hAnsi="Arial Unicode MS" w:cs="Arial Unicode MS"/>
          <w:b/>
          <w:sz w:val="24"/>
        </w:rPr>
        <w:t>Насколько часто Вы посещаете местные зоны отдыха?</w:t>
      </w:r>
      <w:r>
        <w:rPr>
          <w:rFonts w:ascii="Arial Unicode MS" w:eastAsia="Arial Unicode MS" w:hAnsi="Arial Unicode MS" w:cs="Arial Unicode MS"/>
          <w:b/>
          <w:sz w:val="24"/>
        </w:rPr>
        <w:t xml:space="preserve">», %, </w:t>
      </w:r>
      <w:r w:rsidRPr="00BB6A7A">
        <w:rPr>
          <w:rFonts w:ascii="Arial Unicode MS" w:eastAsia="Arial Unicode MS" w:hAnsi="Arial Unicode MS" w:cs="Arial Unicode MS"/>
          <w:sz w:val="24"/>
          <w:lang w:val="en-US"/>
        </w:rPr>
        <w:t>N</w:t>
      </w:r>
      <w:r>
        <w:rPr>
          <w:rFonts w:ascii="Arial Unicode MS" w:eastAsia="Arial Unicode MS" w:hAnsi="Arial Unicode MS" w:cs="Arial Unicode MS"/>
          <w:sz w:val="24"/>
        </w:rPr>
        <w:t>= 62</w:t>
      </w:r>
      <w:r w:rsidRPr="00BB6A7A">
        <w:rPr>
          <w:rFonts w:ascii="Arial Unicode MS" w:eastAsia="Arial Unicode MS" w:hAnsi="Arial Unicode MS" w:cs="Arial Unicode MS"/>
          <w:sz w:val="24"/>
        </w:rPr>
        <w:t>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Наибольшая часть респондентов считает, что в Малопургинском районе не </w:t>
      </w:r>
      <w:r>
        <w:rPr>
          <w:rFonts w:ascii="Arial Unicode MS" w:eastAsia="Arial Unicode MS" w:hAnsi="Arial Unicode MS" w:cs="Arial Unicode MS"/>
        </w:rPr>
        <w:t>хватает Спортивных центров (55,2%) и Парков (43,8</w:t>
      </w:r>
      <w:r w:rsidRPr="00803144">
        <w:rPr>
          <w:rFonts w:ascii="Arial Unicode MS" w:eastAsia="Arial Unicode MS" w:hAnsi="Arial Unicode MS" w:cs="Arial Unicode MS"/>
        </w:rPr>
        <w:t>%). Наименее популярн</w:t>
      </w:r>
      <w:r>
        <w:rPr>
          <w:rFonts w:ascii="Arial Unicode MS" w:eastAsia="Arial Unicode MS" w:hAnsi="Arial Unicode MS" w:cs="Arial Unicode MS"/>
        </w:rPr>
        <w:t>ые варианты ответов – Клубы (13,6%) и Кинотеатры (33</w:t>
      </w:r>
      <w:r w:rsidRPr="00803144">
        <w:rPr>
          <w:rFonts w:ascii="Arial Unicode MS" w:eastAsia="Arial Unicode MS" w:hAnsi="Arial Unicode MS" w:cs="Arial Unicode MS"/>
        </w:rPr>
        <w:t xml:space="preserve">,4%). В группе «Молодежь» наиболее популярные ответы </w:t>
      </w:r>
      <w:r>
        <w:rPr>
          <w:rFonts w:ascii="Arial Unicode MS" w:eastAsia="Arial Unicode MS" w:hAnsi="Arial Unicode MS" w:cs="Arial Unicode MS"/>
        </w:rPr>
        <w:t>«</w:t>
      </w:r>
      <w:r w:rsidRPr="00803144">
        <w:rPr>
          <w:rFonts w:ascii="Arial Unicode MS" w:eastAsia="Arial Unicode MS" w:hAnsi="Arial Unicode MS" w:cs="Arial Unicode MS"/>
        </w:rPr>
        <w:t>Спортивные центры</w:t>
      </w:r>
      <w:r>
        <w:rPr>
          <w:rFonts w:ascii="Arial Unicode MS" w:eastAsia="Arial Unicode MS" w:hAnsi="Arial Unicode MS" w:cs="Arial Unicode MS"/>
        </w:rPr>
        <w:t>» (54,2</w:t>
      </w:r>
      <w:r w:rsidRPr="00803144">
        <w:rPr>
          <w:rFonts w:ascii="Arial Unicode MS" w:eastAsia="Arial Unicode MS" w:hAnsi="Arial Unicode MS" w:cs="Arial Unicode MS"/>
        </w:rPr>
        <w:t xml:space="preserve">%) и </w:t>
      </w:r>
      <w:r>
        <w:rPr>
          <w:rFonts w:ascii="Arial Unicode MS" w:eastAsia="Arial Unicode MS" w:hAnsi="Arial Unicode MS" w:cs="Arial Unicode MS"/>
        </w:rPr>
        <w:t>«Парков» (41,7</w:t>
      </w:r>
      <w:r w:rsidRPr="00803144">
        <w:rPr>
          <w:rFonts w:ascii="Arial Unicode MS" w:eastAsia="Arial Unicode MS" w:hAnsi="Arial Unicode MS" w:cs="Arial Unicode MS"/>
        </w:rPr>
        <w:t xml:space="preserve">%). </w:t>
      </w:r>
    </w:p>
    <w:p w:rsidR="005830E4" w:rsidRDefault="005830E4" w:rsidP="005830E4">
      <w:pPr>
        <w:jc w:val="center"/>
        <w:rPr>
          <w:rStyle w:val="a6"/>
          <w:b w:val="0"/>
          <w:sz w:val="24"/>
        </w:rPr>
      </w:pPr>
      <w:r>
        <w:rPr>
          <w:noProof/>
        </w:rPr>
        <w:lastRenderedPageBreak/>
        <w:drawing>
          <wp:inline distT="0" distB="0" distL="0" distR="0" wp14:anchorId="635D88CA" wp14:editId="16558B45">
            <wp:extent cx="5486400" cy="5894363"/>
            <wp:effectExtent l="0" t="0" r="0" b="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30E4" w:rsidRDefault="005830E4" w:rsidP="005830E4">
      <w:pPr>
        <w:tabs>
          <w:tab w:val="left" w:pos="7513"/>
        </w:tabs>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4.11. Распределение ответов респондентов на </w:t>
      </w:r>
      <w:proofErr w:type="gramStart"/>
      <w:r>
        <w:rPr>
          <w:rFonts w:ascii="Arial Unicode MS" w:eastAsia="Arial Unicode MS" w:hAnsi="Arial Unicode MS" w:cs="Arial Unicode MS"/>
          <w:b/>
          <w:sz w:val="24"/>
        </w:rPr>
        <w:t>вопрос</w:t>
      </w:r>
      <w:proofErr w:type="gramEnd"/>
      <w:r>
        <w:rPr>
          <w:rFonts w:ascii="Arial Unicode MS" w:eastAsia="Arial Unicode MS" w:hAnsi="Arial Unicode MS" w:cs="Arial Unicode MS"/>
          <w:b/>
          <w:sz w:val="24"/>
        </w:rPr>
        <w:t xml:space="preserve"> «</w:t>
      </w:r>
      <w:r w:rsidRPr="00DB5230">
        <w:rPr>
          <w:rFonts w:ascii="Arial Unicode MS" w:eastAsia="Arial Unicode MS" w:hAnsi="Arial Unicode MS" w:cs="Arial Unicode MS"/>
          <w:b/>
          <w:sz w:val="24"/>
        </w:rPr>
        <w:t>Каких заведений в вашем поселении/районе Вам не хватает в сфере досуга, отдыха, развлечений?</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tabs>
          <w:tab w:val="left" w:pos="7513"/>
        </w:tabs>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Среди своих вариантов о заведениях, которых не </w:t>
      </w:r>
      <w:proofErr w:type="gramStart"/>
      <w:r w:rsidRPr="00803144">
        <w:rPr>
          <w:rFonts w:ascii="Arial Unicode MS" w:eastAsia="Arial Unicode MS" w:hAnsi="Arial Unicode MS" w:cs="Arial Unicode MS"/>
        </w:rPr>
        <w:t>хватает в районе респонденты также указали</w:t>
      </w:r>
      <w:proofErr w:type="gramEnd"/>
      <w:r w:rsidRPr="00803144">
        <w:rPr>
          <w:rFonts w:ascii="Arial Unicode MS" w:eastAsia="Arial Unicode MS" w:hAnsi="Arial Unicode MS" w:cs="Arial Unicode MS"/>
        </w:rPr>
        <w:t>: бассейн (12 респондентов), детские игровые центры (11 респондентов).</w:t>
      </w:r>
    </w:p>
    <w:p w:rsidR="005830E4" w:rsidRDefault="005830E4" w:rsidP="005830E4">
      <w:pPr>
        <w:jc w:val="center"/>
        <w:rPr>
          <w:rStyle w:val="a6"/>
          <w:b w:val="0"/>
          <w:sz w:val="24"/>
          <w:lang w:val="en-US"/>
        </w:rPr>
      </w:pPr>
      <w:r>
        <w:rPr>
          <w:noProof/>
        </w:rPr>
        <w:lastRenderedPageBreak/>
        <w:drawing>
          <wp:inline distT="0" distB="0" distL="0" distR="0" wp14:anchorId="6ACCA065" wp14:editId="473223B9">
            <wp:extent cx="5490845" cy="655554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30E4" w:rsidRPr="00F34CED" w:rsidRDefault="005830E4" w:rsidP="005830E4">
      <w:pPr>
        <w:jc w:val="center"/>
        <w:rPr>
          <w:rFonts w:ascii="Arial Unicode MS" w:eastAsia="Arial Unicode MS" w:hAnsi="Arial Unicode MS" w:cs="Arial Unicode MS"/>
          <w:b/>
          <w:sz w:val="24"/>
        </w:rPr>
      </w:pPr>
      <w:r w:rsidRPr="00BD67AE">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4.12.</w:t>
      </w:r>
      <w:r w:rsidRPr="00BD67AE">
        <w:rPr>
          <w:rFonts w:ascii="Arial Unicode MS" w:eastAsia="Arial Unicode MS" w:hAnsi="Arial Unicode MS" w:cs="Arial Unicode MS"/>
          <w:b/>
          <w:sz w:val="24"/>
        </w:rPr>
        <w:t xml:space="preserve"> Структура ответов респондентов на </w:t>
      </w:r>
      <w:proofErr w:type="gramStart"/>
      <w:r w:rsidRPr="00BD67AE">
        <w:rPr>
          <w:rFonts w:ascii="Arial Unicode MS" w:eastAsia="Arial Unicode MS" w:hAnsi="Arial Unicode MS" w:cs="Arial Unicode MS"/>
          <w:b/>
          <w:sz w:val="24"/>
        </w:rPr>
        <w:t>вопрос</w:t>
      </w:r>
      <w:proofErr w:type="gramEnd"/>
      <w:r w:rsidRPr="00BD67AE">
        <w:rPr>
          <w:rFonts w:ascii="Arial Unicode MS" w:eastAsia="Arial Unicode MS" w:hAnsi="Arial Unicode MS" w:cs="Arial Unicode MS"/>
          <w:b/>
          <w:sz w:val="24"/>
        </w:rPr>
        <w:t xml:space="preserve"> «Каких заведений в вашем поселении/районе Вам не хватает в сфере досуга, отдыха, развлечений?», %, </w:t>
      </w:r>
      <w:r w:rsidRPr="00BD67AE">
        <w:rPr>
          <w:rFonts w:ascii="Arial Unicode MS" w:eastAsia="Arial Unicode MS" w:hAnsi="Arial Unicode MS" w:cs="Arial Unicode MS"/>
          <w:sz w:val="24"/>
          <w:lang w:val="en-US"/>
        </w:rPr>
        <w:t>N</w:t>
      </w:r>
      <w:r w:rsidRPr="00BD67AE">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Респондентов попросили также оценить доступность и качество услуг в сфере досуга, отдыха и развлечений по пятибалльной шкале. Наибольшую оценку </w:t>
      </w:r>
      <w:r w:rsidRPr="00803144">
        <w:rPr>
          <w:rFonts w:ascii="Arial Unicode MS" w:eastAsia="Arial Unicode MS" w:hAnsi="Arial Unicode MS" w:cs="Arial Unicode MS"/>
        </w:rPr>
        <w:lastRenderedPageBreak/>
        <w:t xml:space="preserve">«5» и «4» имеет ответ «Доступность услуг в сфере общественного питания». Наименьшую оценку «1» и «2» </w:t>
      </w:r>
      <w:r>
        <w:rPr>
          <w:rFonts w:ascii="Arial Unicode MS" w:eastAsia="Arial Unicode MS" w:hAnsi="Arial Unicode MS" w:cs="Arial Unicode MS"/>
        </w:rPr>
        <w:t>-</w:t>
      </w:r>
      <w:r w:rsidRPr="00803144">
        <w:rPr>
          <w:rFonts w:ascii="Arial Unicode MS" w:eastAsia="Arial Unicode MS" w:hAnsi="Arial Unicode MS" w:cs="Arial Unicode MS"/>
        </w:rPr>
        <w:t xml:space="preserve"> «Качество услуг в сфере развлечений» и «Доступность услуг в сфере развлечений». Таким образом, респонденты в большей степени удовлетворены качеством услуг в сфере общественного питания, и в меньшей степени в сфере развлечений.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rPr>
          <w:rStyle w:val="a6"/>
          <w:b w:val="0"/>
          <w:sz w:val="24"/>
          <w:lang w:val="en-US"/>
        </w:rPr>
      </w:pPr>
      <w:r>
        <w:rPr>
          <w:noProof/>
        </w:rPr>
        <w:drawing>
          <wp:inline distT="0" distB="0" distL="0" distR="0" wp14:anchorId="699152BC" wp14:editId="071FF109">
            <wp:extent cx="5781822" cy="3305810"/>
            <wp:effectExtent l="0" t="0" r="0" b="889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4.13. Распределение ответов респондентов на вопрос «</w:t>
      </w:r>
      <w:r w:rsidRPr="00DB75FE">
        <w:rPr>
          <w:rFonts w:ascii="Arial Unicode MS" w:eastAsia="Arial Unicode MS" w:hAnsi="Arial Unicode MS" w:cs="Arial Unicode MS"/>
          <w:b/>
          <w:sz w:val="24"/>
        </w:rPr>
        <w:t>Оцените доступность и качество услуг в сфере досуга, отдыха, развлечений (развлечения, общественное питание и т.п.) по пятибалльной шкале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10EC4" w:rsidRDefault="005830E4" w:rsidP="005830E4">
      <w:pPr>
        <w:jc w:val="center"/>
        <w:rPr>
          <w:rFonts w:ascii="Arial Unicode MS" w:eastAsia="Arial Unicode MS" w:hAnsi="Arial Unicode MS" w:cs="Arial Unicode MS"/>
          <w:b/>
          <w:sz w:val="24"/>
        </w:rPr>
      </w:pPr>
    </w:p>
    <w:p w:rsidR="005830E4" w:rsidRPr="00F25AD3" w:rsidRDefault="005830E4" w:rsidP="005830E4">
      <w:pPr>
        <w:ind w:firstLine="709"/>
        <w:jc w:val="both"/>
        <w:rPr>
          <w:rFonts w:ascii="Arial Unicode MS" w:eastAsia="Arial Unicode MS" w:hAnsi="Arial Unicode MS" w:cs="Arial Unicode MS"/>
        </w:rPr>
      </w:pPr>
      <w:r w:rsidRPr="00F25AD3">
        <w:rPr>
          <w:rFonts w:ascii="Arial Unicode MS" w:eastAsia="Arial Unicode MS" w:hAnsi="Arial Unicode MS" w:cs="Arial Unicode MS"/>
        </w:rPr>
        <w:t xml:space="preserve">Наивысшая средняя </w:t>
      </w:r>
      <w:r>
        <w:rPr>
          <w:rFonts w:ascii="Arial Unicode MS" w:eastAsia="Arial Unicode MS" w:hAnsi="Arial Unicode MS" w:cs="Arial Unicode MS"/>
        </w:rPr>
        <w:t>оценка по ответам респондентам присвоена</w:t>
      </w:r>
      <w:r w:rsidRPr="00F25AD3">
        <w:rPr>
          <w:rFonts w:ascii="Arial Unicode MS" w:eastAsia="Arial Unicode MS" w:hAnsi="Arial Unicode MS" w:cs="Arial Unicode MS"/>
        </w:rPr>
        <w:t xml:space="preserve"> вариант</w:t>
      </w:r>
      <w:r>
        <w:rPr>
          <w:rFonts w:ascii="Arial Unicode MS" w:eastAsia="Arial Unicode MS" w:hAnsi="Arial Unicode MS" w:cs="Arial Unicode MS"/>
        </w:rPr>
        <w:t>у</w:t>
      </w:r>
      <w:r w:rsidRPr="00F25AD3">
        <w:rPr>
          <w:rFonts w:ascii="Arial Unicode MS" w:eastAsia="Arial Unicode MS" w:hAnsi="Arial Unicode MS" w:cs="Arial Unicode MS"/>
        </w:rPr>
        <w:t xml:space="preserve"> «Качество услуг в сфере общественного питания» (4,4</w:t>
      </w:r>
      <w:r>
        <w:rPr>
          <w:rFonts w:ascii="Arial Unicode MS" w:eastAsia="Arial Unicode MS" w:hAnsi="Arial Unicode MS" w:cs="Arial Unicode MS"/>
        </w:rPr>
        <w:t xml:space="preserve"> балла</w:t>
      </w:r>
      <w:r w:rsidRPr="00F25AD3">
        <w:rPr>
          <w:rFonts w:ascii="Arial Unicode MS" w:eastAsia="Arial Unicode MS" w:hAnsi="Arial Unicode MS" w:cs="Arial Unicode MS"/>
        </w:rPr>
        <w:t xml:space="preserve">), а наихудшая </w:t>
      </w:r>
      <w:r>
        <w:rPr>
          <w:rFonts w:ascii="Arial Unicode MS" w:eastAsia="Arial Unicode MS" w:hAnsi="Arial Unicode MS" w:cs="Arial Unicode MS"/>
        </w:rPr>
        <w:t>- «Качеству</w:t>
      </w:r>
      <w:r w:rsidRPr="00F25AD3">
        <w:rPr>
          <w:rFonts w:ascii="Arial Unicode MS" w:eastAsia="Arial Unicode MS" w:hAnsi="Arial Unicode MS" w:cs="Arial Unicode MS"/>
        </w:rPr>
        <w:t xml:space="preserve"> услуг в сфере развлечений» (3,3</w:t>
      </w:r>
      <w:r>
        <w:rPr>
          <w:rFonts w:ascii="Arial Unicode MS" w:eastAsia="Arial Unicode MS" w:hAnsi="Arial Unicode MS" w:cs="Arial Unicode MS"/>
        </w:rPr>
        <w:t xml:space="preserve"> балла</w:t>
      </w:r>
      <w:r w:rsidRPr="00F25AD3">
        <w:rPr>
          <w:rFonts w:ascii="Arial Unicode MS" w:eastAsia="Arial Unicode MS" w:hAnsi="Arial Unicode MS" w:cs="Arial Unicode MS"/>
        </w:rPr>
        <w:t>).</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sz w:val="24"/>
        </w:rPr>
        <w:lastRenderedPageBreak/>
        <w:drawing>
          <wp:inline distT="0" distB="0" distL="0" distR="0" wp14:anchorId="6F6E879C" wp14:editId="7E55655A">
            <wp:extent cx="5486400" cy="3580228"/>
            <wp:effectExtent l="0" t="0" r="0" b="127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4.14. Средняя оценка по ответам респондентов на вопрос «</w:t>
      </w:r>
      <w:r w:rsidRPr="00DB75FE">
        <w:rPr>
          <w:rFonts w:ascii="Arial Unicode MS" w:eastAsia="Arial Unicode MS" w:hAnsi="Arial Unicode MS" w:cs="Arial Unicode MS"/>
          <w:b/>
          <w:sz w:val="24"/>
        </w:rPr>
        <w:t>Оцените доступность и качество услуг в сфере досуга, отдыха, развлечений (развлечения, общественное питание и т.п.) по пятибалльной шкале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center"/>
        <w:rPr>
          <w:rFonts w:ascii="Arial Unicode MS" w:eastAsia="Arial Unicode MS" w:hAnsi="Arial Unicode MS" w:cs="Arial Unicode MS"/>
          <w:sz w:val="24"/>
        </w:rPr>
      </w:pPr>
    </w:p>
    <w:p w:rsidR="005830E4" w:rsidRPr="00872565" w:rsidRDefault="005830E4" w:rsidP="005830E4">
      <w:pPr>
        <w:ind w:firstLine="709"/>
        <w:jc w:val="both"/>
        <w:rPr>
          <w:rFonts w:ascii="Arial Unicode MS" w:eastAsia="Arial Unicode MS" w:hAnsi="Arial Unicode MS" w:cs="Arial Unicode MS"/>
        </w:rPr>
      </w:pPr>
      <w:r w:rsidRPr="00872565">
        <w:rPr>
          <w:rFonts w:ascii="Arial Unicode MS" w:eastAsia="Arial Unicode MS" w:hAnsi="Arial Unicode MS" w:cs="Arial Unicode MS"/>
        </w:rPr>
        <w:t xml:space="preserve">Таким образом, при оценке качества жизни населения респонденты в большей части довольны качеством услуг дошкольного и школьного образования в районе. Проблемной зоной названо здравоохранение, однако жители не готовы платить за </w:t>
      </w:r>
      <w:r>
        <w:rPr>
          <w:rFonts w:ascii="Arial Unicode MS" w:eastAsia="Arial Unicode MS" w:hAnsi="Arial Unicode MS" w:cs="Arial Unicode MS"/>
        </w:rPr>
        <w:t xml:space="preserve">социальные услуги. Отдельным вопросом остается сфера досуга, так как в настоящий момент жители, особенно молодежь не удовлетворена наличием зон отдыха в районе.  </w:t>
      </w:r>
    </w:p>
    <w:p w:rsidR="005830E4" w:rsidRDefault="005830E4" w:rsidP="005830E4">
      <w:pPr>
        <w:jc w:val="center"/>
        <w:rPr>
          <w:rFonts w:ascii="Arial Unicode MS" w:eastAsia="Arial Unicode MS" w:hAnsi="Arial Unicode MS" w:cs="Arial Unicode MS"/>
          <w:sz w:val="24"/>
        </w:rPr>
        <w:sectPr w:rsidR="005830E4" w:rsidSect="005830E4">
          <w:pgSz w:w="11906" w:h="16838"/>
          <w:pgMar w:top="1985" w:right="1416" w:bottom="1560" w:left="1843" w:header="708" w:footer="708" w:gutter="0"/>
          <w:cols w:space="708"/>
          <w:docGrid w:linePitch="360"/>
        </w:sectPr>
      </w:pPr>
    </w:p>
    <w:p w:rsidR="005830E4" w:rsidRPr="00872565" w:rsidRDefault="005830E4" w:rsidP="001D1BB6">
      <w:pPr>
        <w:pStyle w:val="a4"/>
        <w:numPr>
          <w:ilvl w:val="1"/>
          <w:numId w:val="28"/>
        </w:numPr>
        <w:spacing w:after="160" w:line="259" w:lineRule="auto"/>
        <w:jc w:val="both"/>
        <w:rPr>
          <w:rStyle w:val="a6"/>
          <w:sz w:val="32"/>
        </w:rPr>
      </w:pPr>
      <w:r w:rsidRPr="00872565">
        <w:rPr>
          <w:rStyle w:val="a6"/>
          <w:sz w:val="32"/>
        </w:rPr>
        <w:lastRenderedPageBreak/>
        <w:t>Оценка будущего развития Малопургинского района целевыми группами респондентов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Респонденты были опрошены на тему будущего Малопургинского района. На вопрос о том, на кого респонденты возлагают основные надежды по развитию района, самым популярным ответом стал «На муниципальную власть» (17,3%) и «На федеральные органы власти и крупный бизнес» (13,1%). Таким образом, жители района не видят себя причастными к будущему района. </w:t>
      </w:r>
      <w:r>
        <w:rPr>
          <w:rFonts w:ascii="Arial Unicode MS" w:eastAsia="Arial Unicode MS" w:hAnsi="Arial Unicode MS" w:cs="Arial Unicode MS"/>
        </w:rPr>
        <w:t xml:space="preserve">Наименее </w:t>
      </w:r>
      <w:r w:rsidRPr="00803144">
        <w:rPr>
          <w:rFonts w:ascii="Arial Unicode MS" w:eastAsia="Arial Unicode MS" w:hAnsi="Arial Unicode MS" w:cs="Arial Unicode MS"/>
        </w:rPr>
        <w:t>популярными вариантами ответа стали «На крупный бизнес» (2%)</w:t>
      </w:r>
      <w:r>
        <w:rPr>
          <w:rFonts w:ascii="Arial Unicode MS" w:eastAsia="Arial Unicode MS" w:hAnsi="Arial Unicode MS" w:cs="Arial Unicode MS"/>
        </w:rPr>
        <w:t>, что ожидаемо, учитывая, что в районе крупный и средний бизнес практически отсутвует,</w:t>
      </w:r>
      <w:r w:rsidRPr="00803144">
        <w:rPr>
          <w:rFonts w:ascii="Arial Unicode MS" w:eastAsia="Arial Unicode MS" w:hAnsi="Arial Unicode MS" w:cs="Arial Unicode MS"/>
        </w:rPr>
        <w:t xml:space="preserve"> и «На малый и средний бизнес» (8,3%). </w:t>
      </w:r>
    </w:p>
    <w:p w:rsidR="005830E4" w:rsidRDefault="005830E4" w:rsidP="005830E4">
      <w:pPr>
        <w:jc w:val="center"/>
        <w:rPr>
          <w:rStyle w:val="a6"/>
          <w:b w:val="0"/>
          <w:sz w:val="24"/>
          <w:lang w:val="en-US"/>
        </w:rPr>
      </w:pPr>
      <w:r>
        <w:rPr>
          <w:noProof/>
        </w:rPr>
        <w:drawing>
          <wp:inline distT="0" distB="0" distL="0" distR="0" wp14:anchorId="2D1E2D4D" wp14:editId="79BCA355">
            <wp:extent cx="5486400" cy="4410222"/>
            <wp:effectExtent l="0" t="0" r="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5.1. Распределение ответов респондентов на вопрос «</w:t>
      </w:r>
      <w:r w:rsidRPr="00C60012">
        <w:rPr>
          <w:rFonts w:ascii="Arial Unicode MS" w:eastAsia="Arial Unicode MS" w:hAnsi="Arial Unicode MS" w:cs="Arial Unicode MS"/>
          <w:b/>
          <w:sz w:val="24"/>
        </w:rPr>
        <w:t>На кого возлагаете основные надежды по развитию Малопургинского района в будущем?</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«Взрослое население», доля респондентов, выбравших вариант «На муниципальную власть» не зн</w:t>
      </w:r>
      <w:r>
        <w:rPr>
          <w:rFonts w:ascii="Arial Unicode MS" w:eastAsia="Arial Unicode MS" w:hAnsi="Arial Unicode MS" w:cs="Arial Unicode MS"/>
        </w:rPr>
        <w:t>ачительно выше и составляет 18,5% по сравнению с 13,9% молодой аудитории.</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«Молодежь» выбор респондентов сильно разделился, и самым популярным выбором стал</w:t>
      </w:r>
      <w:r>
        <w:rPr>
          <w:rFonts w:ascii="Arial Unicode MS" w:eastAsia="Arial Unicode MS" w:hAnsi="Arial Unicode MS" w:cs="Arial Unicode MS"/>
        </w:rPr>
        <w:t xml:space="preserve"> вариант «Молодежь района» (15,3</w:t>
      </w:r>
      <w:r w:rsidRPr="00803144">
        <w:rPr>
          <w:rFonts w:ascii="Arial Unicode MS" w:eastAsia="Arial Unicode MS" w:hAnsi="Arial Unicode MS" w:cs="Arial Unicode MS"/>
        </w:rPr>
        <w:t>%). А самыми непопулярными вариантами стали «На крупный бизнес» (3,6%) и «Региональные органы власти» (8%). Таким образом, молодое поколение в большей степени возлагает на себя ответственность за будущее района, чем взрослое население.</w:t>
      </w:r>
    </w:p>
    <w:p w:rsidR="005830E4" w:rsidRPr="00872565" w:rsidRDefault="005830E4" w:rsidP="005830E4">
      <w:pPr>
        <w:jc w:val="center"/>
        <w:rPr>
          <w:rStyle w:val="a6"/>
          <w:b w:val="0"/>
          <w:sz w:val="24"/>
        </w:rPr>
      </w:pPr>
    </w:p>
    <w:p w:rsidR="005830E4" w:rsidRDefault="005830E4" w:rsidP="005830E4">
      <w:pPr>
        <w:jc w:val="center"/>
        <w:rPr>
          <w:rStyle w:val="a6"/>
          <w:b w:val="0"/>
          <w:sz w:val="24"/>
          <w:lang w:val="en-US"/>
        </w:rPr>
      </w:pPr>
      <w:r>
        <w:rPr>
          <w:bCs/>
          <w:noProof/>
          <w:sz w:val="24"/>
        </w:rPr>
        <w:drawing>
          <wp:inline distT="0" distB="0" distL="0" distR="0" wp14:anchorId="54D2F534" wp14:editId="3C15B95D">
            <wp:extent cx="5739619" cy="3847465"/>
            <wp:effectExtent l="0" t="0" r="0" b="635"/>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5.2. Структура ответов респондентов на вопрос «</w:t>
      </w:r>
      <w:r w:rsidRPr="00C60012">
        <w:rPr>
          <w:rFonts w:ascii="Arial Unicode MS" w:eastAsia="Arial Unicode MS" w:hAnsi="Arial Unicode MS" w:cs="Arial Unicode MS"/>
          <w:b/>
          <w:sz w:val="24"/>
        </w:rPr>
        <w:t>На кого возлагаете основные надежды по развитию Малопургинского района в будущем?</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На вопрос «Хотели бы Вы, чтобы Ваши дети жили и работали в Малопургинском районе?», варианты ответов «Нет, ни за что» и «Скорее нет, чем да» выбрала</w:t>
      </w:r>
      <w:r>
        <w:rPr>
          <w:rFonts w:ascii="Arial Unicode MS" w:eastAsia="Arial Unicode MS" w:hAnsi="Arial Unicode MS" w:cs="Arial Unicode MS"/>
        </w:rPr>
        <w:t xml:space="preserve"> меньшая доля респондентов (38,2</w:t>
      </w:r>
      <w:r w:rsidRPr="00803144">
        <w:rPr>
          <w:rFonts w:ascii="Arial Unicode MS" w:eastAsia="Arial Unicode MS" w:hAnsi="Arial Unicode MS" w:cs="Arial Unicode MS"/>
        </w:rPr>
        <w:t>%), чем вариант «Да, обязательно» и «Скорее да, чем нет» (42,2%).</w:t>
      </w:r>
      <w:proofErr w:type="gramEnd"/>
      <w:r w:rsidRPr="00803144">
        <w:rPr>
          <w:rFonts w:ascii="Arial Unicode MS" w:eastAsia="Arial Unicode MS" w:hAnsi="Arial Unicode MS" w:cs="Arial Unicode MS"/>
        </w:rPr>
        <w:t xml:space="preserve"> Чуть менее 20% респондентов затруднились с ответом на данный вопрос. </w:t>
      </w:r>
    </w:p>
    <w:p w:rsidR="005830E4" w:rsidRDefault="005830E4" w:rsidP="005830E4">
      <w:pPr>
        <w:jc w:val="center"/>
        <w:rPr>
          <w:rFonts w:ascii="Arial Unicode MS" w:eastAsia="Arial Unicode MS" w:hAnsi="Arial Unicode MS" w:cs="Arial Unicode MS"/>
          <w:b/>
          <w:sz w:val="24"/>
        </w:rPr>
      </w:pPr>
      <w:r>
        <w:rPr>
          <w:noProof/>
        </w:rPr>
        <w:drawing>
          <wp:inline distT="0" distB="0" distL="0" distR="0" wp14:anchorId="2874E6B9" wp14:editId="27C41B0E">
            <wp:extent cx="5486400" cy="3435350"/>
            <wp:effectExtent l="0" t="0" r="0" b="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5.3. Распределение ответов респондентов на вопрос «</w:t>
      </w:r>
      <w:r w:rsidRPr="00CA2B6E">
        <w:rPr>
          <w:rFonts w:ascii="Arial Unicode MS" w:eastAsia="Arial Unicode MS" w:hAnsi="Arial Unicode MS" w:cs="Arial Unicode MS"/>
          <w:b/>
          <w:sz w:val="24"/>
        </w:rPr>
        <w:t>Хотели бы Вы, чтобы Ваши дети жили и работали в Малопургинском районе?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lastRenderedPageBreak/>
        <w:t>В группе «Молодежь» значительно больше доля тех, кто выбра</w:t>
      </w:r>
      <w:r>
        <w:rPr>
          <w:rFonts w:ascii="Arial Unicode MS" w:eastAsia="Arial Unicode MS" w:hAnsi="Arial Unicode MS" w:cs="Arial Unicode MS"/>
        </w:rPr>
        <w:t>л вариант «Нет, ни за что» (16,1%) и «Скорее нет, чем да» (32,1</w:t>
      </w:r>
      <w:r w:rsidRPr="00803144">
        <w:rPr>
          <w:rFonts w:ascii="Arial Unicode MS" w:eastAsia="Arial Unicode MS" w:hAnsi="Arial Unicode MS" w:cs="Arial Unicode MS"/>
        </w:rPr>
        <w:t>%), чем</w:t>
      </w:r>
      <w:r>
        <w:rPr>
          <w:rFonts w:ascii="Arial Unicode MS" w:eastAsia="Arial Unicode MS" w:hAnsi="Arial Unicode MS" w:cs="Arial Unicode MS"/>
        </w:rPr>
        <w:t xml:space="preserve"> в группе «Взрослое население – 5,9% и 29,6% соответственно.</w:t>
      </w:r>
      <w:proofErr w:type="gramEnd"/>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bCs/>
          <w:noProof/>
          <w:sz w:val="24"/>
        </w:rPr>
        <w:drawing>
          <wp:inline distT="0" distB="0" distL="0" distR="0" wp14:anchorId="294EA561" wp14:editId="492B440B">
            <wp:extent cx="5600700" cy="3545059"/>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5.4. Структура ответов респондентов на вопрос «</w:t>
      </w:r>
      <w:r w:rsidRPr="00CA2B6E">
        <w:rPr>
          <w:rFonts w:ascii="Arial Unicode MS" w:eastAsia="Arial Unicode MS" w:hAnsi="Arial Unicode MS" w:cs="Arial Unicode MS"/>
          <w:b/>
          <w:sz w:val="24"/>
        </w:rPr>
        <w:t>Хотели бы Вы, чтобы Ваши дети жили и работали в Малопургинском районе?</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«Уехали бы Вы из Малопургинского района, если бы представилась такая возможность?» наибольшее число респондентов </w:t>
      </w:r>
      <w:r>
        <w:rPr>
          <w:rFonts w:ascii="Arial Unicode MS" w:eastAsia="Arial Unicode MS" w:hAnsi="Arial Unicode MS" w:cs="Arial Unicode MS"/>
        </w:rPr>
        <w:t xml:space="preserve">в каждой из групп </w:t>
      </w:r>
      <w:r w:rsidRPr="00803144">
        <w:rPr>
          <w:rFonts w:ascii="Arial Unicode MS" w:eastAsia="Arial Unicode MS" w:hAnsi="Arial Unicode MS" w:cs="Arial Unicode MS"/>
        </w:rPr>
        <w:t xml:space="preserve">ответило «Возможно» (47,7%).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Вариант «Да, обязательно» выбрало меньшая доля респондентов (11,6%), чем вариант «Нет, ни за что» (21,5%). </w:t>
      </w:r>
    </w:p>
    <w:p w:rsidR="005830E4" w:rsidRDefault="005830E4" w:rsidP="005830E4">
      <w:pPr>
        <w:jc w:val="center"/>
        <w:rPr>
          <w:rFonts w:ascii="Arial Unicode MS" w:eastAsia="Arial Unicode MS" w:hAnsi="Arial Unicode MS" w:cs="Arial Unicode MS"/>
          <w:b/>
          <w:sz w:val="24"/>
        </w:rPr>
      </w:pPr>
      <w:r>
        <w:rPr>
          <w:noProof/>
        </w:rPr>
        <w:lastRenderedPageBreak/>
        <w:drawing>
          <wp:inline distT="0" distB="0" distL="0" distR="0" wp14:anchorId="1BDE309E" wp14:editId="35FBCFFA">
            <wp:extent cx="5486400" cy="29400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5.5. Распределение ответов респондентов на вопрос «</w:t>
      </w:r>
      <w:r w:rsidRPr="00A140AB">
        <w:rPr>
          <w:rFonts w:ascii="Arial Unicode MS" w:eastAsia="Arial Unicode MS" w:hAnsi="Arial Unicode MS" w:cs="Arial Unicode MS"/>
          <w:b/>
          <w:sz w:val="24"/>
        </w:rPr>
        <w:t>Уехали бы Вы из Малопургинского района, если бы представилась такая возможность?</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614</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В группе «Молодежь» выше доля тех, кто согласен уехать</w:t>
      </w:r>
      <w:r>
        <w:rPr>
          <w:rFonts w:ascii="Arial Unicode MS" w:eastAsia="Arial Unicode MS" w:hAnsi="Arial Unicode MS" w:cs="Arial Unicode MS"/>
        </w:rPr>
        <w:t>: 23,4</w:t>
      </w:r>
      <w:r w:rsidRPr="00803144">
        <w:rPr>
          <w:rFonts w:ascii="Arial Unicode MS" w:eastAsia="Arial Unicode MS" w:hAnsi="Arial Unicode MS" w:cs="Arial Unicode MS"/>
        </w:rPr>
        <w:t>%</w:t>
      </w:r>
      <w:r>
        <w:rPr>
          <w:rFonts w:ascii="Arial Unicode MS" w:eastAsia="Arial Unicode MS" w:hAnsi="Arial Unicode MS" w:cs="Arial Unicode MS"/>
        </w:rPr>
        <w:t xml:space="preserve"> выбрали ответ «Да, обязательно»</w:t>
      </w:r>
      <w:r w:rsidRPr="00803144">
        <w:rPr>
          <w:rFonts w:ascii="Arial Unicode MS" w:eastAsia="Arial Unicode MS" w:hAnsi="Arial Unicode MS" w:cs="Arial Unicode MS"/>
        </w:rPr>
        <w:t>, и</w:t>
      </w:r>
      <w:r>
        <w:rPr>
          <w:rFonts w:ascii="Arial Unicode MS" w:eastAsia="Arial Unicode MS" w:hAnsi="Arial Unicode MS" w:cs="Arial Unicode MS"/>
        </w:rPr>
        <w:t xml:space="preserve">, соответственно, </w:t>
      </w:r>
      <w:r w:rsidRPr="00803144">
        <w:rPr>
          <w:rFonts w:ascii="Arial Unicode MS" w:eastAsia="Arial Unicode MS" w:hAnsi="Arial Unicode MS" w:cs="Arial Unicode MS"/>
        </w:rPr>
        <w:t xml:space="preserve">ниже доля тех, </w:t>
      </w:r>
      <w:r>
        <w:rPr>
          <w:rFonts w:ascii="Arial Unicode MS" w:eastAsia="Arial Unicode MS" w:hAnsi="Arial Unicode MS" w:cs="Arial Unicode MS"/>
        </w:rPr>
        <w:t>кто выбрал «Нет, ни за что» (8</w:t>
      </w:r>
      <w:r w:rsidRPr="00803144">
        <w:rPr>
          <w:rFonts w:ascii="Arial Unicode MS" w:eastAsia="Arial Unicode MS" w:hAnsi="Arial Unicode MS" w:cs="Arial Unicode MS"/>
        </w:rPr>
        <w:t>%).</w:t>
      </w:r>
      <w:proofErr w:type="gramEnd"/>
      <w:r w:rsidRPr="00803144">
        <w:rPr>
          <w:rFonts w:ascii="Arial Unicode MS" w:eastAsia="Arial Unicode MS" w:hAnsi="Arial Unicode MS" w:cs="Arial Unicode MS"/>
        </w:rPr>
        <w:t xml:space="preserve"> В группе «Взрослое население» доля тех, кто уехал бы, если бы была возможность значительно ниже</w:t>
      </w:r>
      <w:r>
        <w:rPr>
          <w:rFonts w:ascii="Arial Unicode MS" w:eastAsia="Arial Unicode MS" w:hAnsi="Arial Unicode MS" w:cs="Arial Unicode MS"/>
        </w:rPr>
        <w:t xml:space="preserve"> (8,2%), что обусловленоболее низкой мобильностью старшего населения</w:t>
      </w:r>
      <w:r w:rsidRPr="00803144">
        <w:rPr>
          <w:rFonts w:ascii="Arial Unicode MS" w:eastAsia="Arial Unicode MS" w:hAnsi="Arial Unicode MS" w:cs="Arial Unicode MS"/>
        </w:rPr>
        <w:t>, чем молодежь.</w:t>
      </w:r>
    </w:p>
    <w:p w:rsidR="005830E4" w:rsidRPr="00042105" w:rsidRDefault="005830E4" w:rsidP="005830E4">
      <w:pPr>
        <w:jc w:val="center"/>
        <w:rPr>
          <w:rFonts w:ascii="Arial Unicode MS" w:eastAsia="Arial Unicode MS" w:hAnsi="Arial Unicode MS" w:cs="Arial Unicode MS"/>
          <w:b/>
          <w:sz w:val="24"/>
        </w:rPr>
      </w:pPr>
    </w:p>
    <w:p w:rsidR="005830E4" w:rsidRDefault="005830E4" w:rsidP="005830E4">
      <w:pPr>
        <w:jc w:val="center"/>
        <w:rPr>
          <w:rFonts w:ascii="Arial Unicode MS" w:eastAsia="Arial Unicode MS" w:hAnsi="Arial Unicode MS" w:cs="Arial Unicode MS"/>
          <w:b/>
          <w:sz w:val="24"/>
        </w:rPr>
      </w:pPr>
      <w:r>
        <w:rPr>
          <w:bCs/>
          <w:noProof/>
          <w:sz w:val="24"/>
        </w:rPr>
        <w:lastRenderedPageBreak/>
        <w:drawing>
          <wp:inline distT="0" distB="0" distL="0" distR="0" wp14:anchorId="1866749A" wp14:editId="2D93F610">
            <wp:extent cx="5486400" cy="29612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30E4" w:rsidRPr="0087256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5.6. Структура ответов респондентов на вопрос «</w:t>
      </w:r>
      <w:r w:rsidRPr="00A140AB">
        <w:rPr>
          <w:rFonts w:ascii="Arial Unicode MS" w:eastAsia="Arial Unicode MS" w:hAnsi="Arial Unicode MS" w:cs="Arial Unicode MS"/>
          <w:b/>
          <w:sz w:val="24"/>
        </w:rPr>
        <w:t>Уехали бы Вы из Малопургинского района, если бы представилась такая возможность?</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both"/>
        <w:rPr>
          <w:rStyle w:val="a6"/>
          <w:b w:val="0"/>
        </w:rPr>
      </w:pPr>
    </w:p>
    <w:p w:rsidR="005830E4" w:rsidRDefault="005830E4" w:rsidP="005830E4">
      <w:pPr>
        <w:jc w:val="both"/>
        <w:rPr>
          <w:rStyle w:val="a6"/>
          <w:b w:val="0"/>
        </w:rPr>
      </w:pPr>
    </w:p>
    <w:p w:rsidR="005830E4" w:rsidRDefault="005830E4" w:rsidP="005830E4">
      <w:pPr>
        <w:jc w:val="both"/>
        <w:rPr>
          <w:rStyle w:val="a6"/>
          <w:b w:val="0"/>
        </w:rPr>
        <w:sectPr w:rsidR="005830E4" w:rsidSect="005830E4">
          <w:pgSz w:w="11906" w:h="16838"/>
          <w:pgMar w:top="1985" w:right="1416" w:bottom="1560" w:left="1843" w:header="708" w:footer="708" w:gutter="0"/>
          <w:cols w:space="708"/>
          <w:docGrid w:linePitch="360"/>
        </w:sectPr>
      </w:pPr>
      <w:r>
        <w:rPr>
          <w:rStyle w:val="a6"/>
        </w:rPr>
        <w:tab/>
        <w:t>Таким образом, существенная доля населения района не видит перспектив его развития, и нацелена при возможности сменить место жительства. Особенно тенденции к тому, чтобы покинуть район проявляются в молодежной группе.</w:t>
      </w:r>
    </w:p>
    <w:p w:rsidR="005830E4" w:rsidRPr="00872565" w:rsidRDefault="005830E4" w:rsidP="001D1BB6">
      <w:pPr>
        <w:pStyle w:val="a4"/>
        <w:numPr>
          <w:ilvl w:val="1"/>
          <w:numId w:val="28"/>
        </w:numPr>
        <w:spacing w:after="160" w:line="259" w:lineRule="auto"/>
        <w:jc w:val="both"/>
        <w:rPr>
          <w:rStyle w:val="a6"/>
          <w:sz w:val="32"/>
        </w:rPr>
      </w:pPr>
      <w:r w:rsidRPr="00872565">
        <w:rPr>
          <w:rStyle w:val="a6"/>
          <w:sz w:val="32"/>
        </w:rPr>
        <w:lastRenderedPageBreak/>
        <w:t>Диагностика мнений респондентов о приоритетных направлениях социально-экономического развития района</w:t>
      </w:r>
    </w:p>
    <w:p w:rsidR="005830E4" w:rsidRDefault="005830E4" w:rsidP="005830E4">
      <w:pPr>
        <w:ind w:firstLine="709"/>
        <w:jc w:val="both"/>
        <w:rPr>
          <w:rStyle w:val="a6"/>
          <w:b w:val="0"/>
        </w:rPr>
      </w:pPr>
    </w:p>
    <w:p w:rsidR="005830E4" w:rsidRDefault="005830E4" w:rsidP="005830E4">
      <w:pPr>
        <w:ind w:firstLine="709"/>
        <w:jc w:val="both"/>
        <w:rPr>
          <w:rStyle w:val="a6"/>
          <w:b w:val="0"/>
        </w:rPr>
      </w:pPr>
      <w:r>
        <w:rPr>
          <w:rStyle w:val="a6"/>
        </w:rPr>
        <w:t>В рамках социологического исследования</w:t>
      </w:r>
      <w:r w:rsidRPr="00803144">
        <w:rPr>
          <w:rStyle w:val="a6"/>
        </w:rPr>
        <w:t xml:space="preserve"> опрошены сотрудники администрации Малопургинского района о приоритетных </w:t>
      </w:r>
      <w:r>
        <w:rPr>
          <w:rStyle w:val="a6"/>
        </w:rPr>
        <w:t>мерах</w:t>
      </w:r>
      <w:r w:rsidRPr="00803144">
        <w:rPr>
          <w:rStyle w:val="a6"/>
        </w:rPr>
        <w:t xml:space="preserve"> социально-</w:t>
      </w:r>
      <w:r>
        <w:rPr>
          <w:rStyle w:val="a6"/>
        </w:rPr>
        <w:t>экономического развития района по ряду направлений:</w:t>
      </w:r>
    </w:p>
    <w:p w:rsidR="005830E4" w:rsidRPr="00CF48EF" w:rsidRDefault="005830E4" w:rsidP="001D1BB6">
      <w:pPr>
        <w:pStyle w:val="a4"/>
        <w:numPr>
          <w:ilvl w:val="0"/>
          <w:numId w:val="29"/>
        </w:numPr>
        <w:spacing w:after="160" w:line="259" w:lineRule="auto"/>
        <w:jc w:val="both"/>
        <w:rPr>
          <w:rStyle w:val="a6"/>
          <w:b w:val="0"/>
        </w:rPr>
      </w:pPr>
      <w:r>
        <w:rPr>
          <w:rStyle w:val="a6"/>
        </w:rPr>
        <w:t>р</w:t>
      </w:r>
      <w:r w:rsidRPr="00CF48EF">
        <w:rPr>
          <w:rStyle w:val="a6"/>
        </w:rPr>
        <w:t>ынок труда;</w:t>
      </w:r>
    </w:p>
    <w:p w:rsidR="005830E4" w:rsidRDefault="005830E4" w:rsidP="001D1BB6">
      <w:pPr>
        <w:pStyle w:val="a4"/>
        <w:numPr>
          <w:ilvl w:val="0"/>
          <w:numId w:val="29"/>
        </w:numPr>
        <w:spacing w:after="160" w:line="259" w:lineRule="auto"/>
        <w:jc w:val="both"/>
        <w:rPr>
          <w:rStyle w:val="a6"/>
          <w:b w:val="0"/>
        </w:rPr>
      </w:pPr>
      <w:r>
        <w:rPr>
          <w:rStyle w:val="a6"/>
        </w:rPr>
        <w:t>о</w:t>
      </w:r>
      <w:r w:rsidRPr="00CF48EF">
        <w:rPr>
          <w:rStyle w:val="a6"/>
        </w:rPr>
        <w:t>бразование;</w:t>
      </w:r>
    </w:p>
    <w:p w:rsidR="005830E4" w:rsidRDefault="005830E4" w:rsidP="001D1BB6">
      <w:pPr>
        <w:pStyle w:val="a4"/>
        <w:numPr>
          <w:ilvl w:val="0"/>
          <w:numId w:val="29"/>
        </w:numPr>
        <w:spacing w:after="160" w:line="259" w:lineRule="auto"/>
        <w:jc w:val="both"/>
        <w:rPr>
          <w:rStyle w:val="a6"/>
          <w:b w:val="0"/>
        </w:rPr>
      </w:pPr>
      <w:r w:rsidRPr="00CF48EF">
        <w:rPr>
          <w:rStyle w:val="a6"/>
        </w:rPr>
        <w:t>здравоохранение</w:t>
      </w:r>
      <w:r>
        <w:rPr>
          <w:rStyle w:val="a6"/>
        </w:rPr>
        <w:t>;</w:t>
      </w:r>
    </w:p>
    <w:p w:rsidR="005830E4" w:rsidRDefault="005830E4" w:rsidP="001D1BB6">
      <w:pPr>
        <w:pStyle w:val="a4"/>
        <w:numPr>
          <w:ilvl w:val="0"/>
          <w:numId w:val="29"/>
        </w:numPr>
        <w:spacing w:after="160" w:line="259" w:lineRule="auto"/>
        <w:jc w:val="both"/>
        <w:rPr>
          <w:rStyle w:val="a6"/>
          <w:b w:val="0"/>
        </w:rPr>
      </w:pPr>
      <w:r w:rsidRPr="00CF48EF">
        <w:rPr>
          <w:rStyle w:val="a6"/>
        </w:rPr>
        <w:t>социальная поддержка населения;</w:t>
      </w:r>
    </w:p>
    <w:p w:rsidR="005830E4" w:rsidRDefault="005830E4" w:rsidP="001D1BB6">
      <w:pPr>
        <w:pStyle w:val="a4"/>
        <w:numPr>
          <w:ilvl w:val="0"/>
          <w:numId w:val="29"/>
        </w:numPr>
        <w:spacing w:after="160" w:line="259" w:lineRule="auto"/>
        <w:jc w:val="both"/>
        <w:rPr>
          <w:rStyle w:val="a6"/>
          <w:b w:val="0"/>
        </w:rPr>
      </w:pPr>
      <w:r>
        <w:rPr>
          <w:rStyle w:val="a6"/>
        </w:rPr>
        <w:t>культура;</w:t>
      </w:r>
    </w:p>
    <w:p w:rsidR="005830E4" w:rsidRDefault="005830E4" w:rsidP="001D1BB6">
      <w:pPr>
        <w:pStyle w:val="a4"/>
        <w:numPr>
          <w:ilvl w:val="0"/>
          <w:numId w:val="29"/>
        </w:numPr>
        <w:spacing w:after="160" w:line="259" w:lineRule="auto"/>
        <w:jc w:val="both"/>
        <w:rPr>
          <w:rStyle w:val="a6"/>
          <w:b w:val="0"/>
        </w:rPr>
      </w:pPr>
      <w:r>
        <w:rPr>
          <w:rStyle w:val="a6"/>
        </w:rPr>
        <w:t>молодежная политика;</w:t>
      </w:r>
    </w:p>
    <w:p w:rsidR="005830E4" w:rsidRDefault="005830E4" w:rsidP="001D1BB6">
      <w:pPr>
        <w:pStyle w:val="a4"/>
        <w:numPr>
          <w:ilvl w:val="0"/>
          <w:numId w:val="29"/>
        </w:numPr>
        <w:spacing w:after="160" w:line="259" w:lineRule="auto"/>
        <w:jc w:val="both"/>
        <w:rPr>
          <w:rStyle w:val="a6"/>
          <w:b w:val="0"/>
        </w:rPr>
      </w:pPr>
      <w:r>
        <w:rPr>
          <w:rStyle w:val="a6"/>
        </w:rPr>
        <w:t>охрана общественного порядка;</w:t>
      </w:r>
    </w:p>
    <w:p w:rsidR="005830E4" w:rsidRDefault="005830E4" w:rsidP="001D1BB6">
      <w:pPr>
        <w:pStyle w:val="a4"/>
        <w:numPr>
          <w:ilvl w:val="0"/>
          <w:numId w:val="29"/>
        </w:numPr>
        <w:spacing w:after="160" w:line="259" w:lineRule="auto"/>
        <w:jc w:val="both"/>
        <w:rPr>
          <w:rStyle w:val="a6"/>
          <w:b w:val="0"/>
        </w:rPr>
      </w:pPr>
      <w:r w:rsidRPr="00CF48EF">
        <w:rPr>
          <w:rStyle w:val="a6"/>
        </w:rPr>
        <w:t>развитие предпринимательской деятельности</w:t>
      </w:r>
      <w:r>
        <w:rPr>
          <w:rStyle w:val="a6"/>
        </w:rPr>
        <w:t>;</w:t>
      </w:r>
    </w:p>
    <w:p w:rsidR="005830E4" w:rsidRDefault="005830E4" w:rsidP="001D1BB6">
      <w:pPr>
        <w:pStyle w:val="a4"/>
        <w:numPr>
          <w:ilvl w:val="0"/>
          <w:numId w:val="29"/>
        </w:numPr>
        <w:spacing w:after="160" w:line="259" w:lineRule="auto"/>
        <w:jc w:val="both"/>
        <w:rPr>
          <w:rStyle w:val="a6"/>
          <w:b w:val="0"/>
        </w:rPr>
      </w:pPr>
      <w:r>
        <w:rPr>
          <w:rStyle w:val="a6"/>
        </w:rPr>
        <w:t>экономика;</w:t>
      </w:r>
    </w:p>
    <w:p w:rsidR="005830E4" w:rsidRDefault="005830E4" w:rsidP="001D1BB6">
      <w:pPr>
        <w:pStyle w:val="a4"/>
        <w:numPr>
          <w:ilvl w:val="0"/>
          <w:numId w:val="29"/>
        </w:numPr>
        <w:spacing w:after="160" w:line="259" w:lineRule="auto"/>
        <w:jc w:val="both"/>
        <w:rPr>
          <w:rStyle w:val="a6"/>
          <w:b w:val="0"/>
        </w:rPr>
      </w:pPr>
      <w:r>
        <w:rPr>
          <w:rStyle w:val="a6"/>
        </w:rPr>
        <w:t>экология;</w:t>
      </w:r>
    </w:p>
    <w:p w:rsidR="005830E4" w:rsidRDefault="005830E4" w:rsidP="001D1BB6">
      <w:pPr>
        <w:pStyle w:val="a4"/>
        <w:numPr>
          <w:ilvl w:val="0"/>
          <w:numId w:val="29"/>
        </w:numPr>
        <w:spacing w:after="160" w:line="259" w:lineRule="auto"/>
        <w:jc w:val="both"/>
        <w:rPr>
          <w:rStyle w:val="a6"/>
          <w:b w:val="0"/>
        </w:rPr>
      </w:pPr>
      <w:r>
        <w:rPr>
          <w:rStyle w:val="a6"/>
        </w:rPr>
        <w:t>эффективная власть;</w:t>
      </w:r>
    </w:p>
    <w:p w:rsidR="005830E4" w:rsidRDefault="005830E4" w:rsidP="001D1BB6">
      <w:pPr>
        <w:pStyle w:val="a4"/>
        <w:numPr>
          <w:ilvl w:val="0"/>
          <w:numId w:val="29"/>
        </w:numPr>
        <w:spacing w:after="160" w:line="259" w:lineRule="auto"/>
        <w:jc w:val="both"/>
        <w:rPr>
          <w:rStyle w:val="a6"/>
          <w:b w:val="0"/>
        </w:rPr>
      </w:pPr>
      <w:r w:rsidRPr="00FB0697">
        <w:rPr>
          <w:rStyle w:val="a6"/>
        </w:rPr>
        <w:t>формирование гражданского общества</w:t>
      </w:r>
      <w:r>
        <w:rPr>
          <w:rStyle w:val="a6"/>
        </w:rPr>
        <w:t>;</w:t>
      </w:r>
    </w:p>
    <w:p w:rsidR="005830E4" w:rsidRDefault="005830E4" w:rsidP="001D1BB6">
      <w:pPr>
        <w:pStyle w:val="a4"/>
        <w:numPr>
          <w:ilvl w:val="0"/>
          <w:numId w:val="29"/>
        </w:numPr>
        <w:spacing w:after="160" w:line="259" w:lineRule="auto"/>
        <w:jc w:val="both"/>
        <w:rPr>
          <w:rStyle w:val="a6"/>
          <w:b w:val="0"/>
        </w:rPr>
      </w:pPr>
      <w:r>
        <w:rPr>
          <w:rStyle w:val="a6"/>
        </w:rPr>
        <w:t>территориальный маркетинг;</w:t>
      </w:r>
    </w:p>
    <w:p w:rsidR="005830E4" w:rsidRPr="00FB0697" w:rsidRDefault="005830E4" w:rsidP="001D1BB6">
      <w:pPr>
        <w:pStyle w:val="a4"/>
        <w:numPr>
          <w:ilvl w:val="0"/>
          <w:numId w:val="29"/>
        </w:numPr>
        <w:spacing w:after="160" w:line="259" w:lineRule="auto"/>
        <w:jc w:val="both"/>
        <w:rPr>
          <w:rStyle w:val="a6"/>
          <w:b w:val="0"/>
        </w:rPr>
      </w:pPr>
      <w:r>
        <w:rPr>
          <w:rStyle w:val="a6"/>
        </w:rPr>
        <w:t>бюджетная политика.</w:t>
      </w:r>
    </w:p>
    <w:p w:rsidR="005830E4" w:rsidRDefault="005830E4" w:rsidP="005830E4">
      <w:pPr>
        <w:ind w:firstLine="709"/>
        <w:jc w:val="both"/>
        <w:rPr>
          <w:rStyle w:val="a6"/>
          <w:b w:val="0"/>
        </w:rPr>
      </w:pPr>
    </w:p>
    <w:p w:rsidR="005830E4" w:rsidRDefault="005830E4" w:rsidP="005830E4">
      <w:pPr>
        <w:ind w:firstLine="709"/>
        <w:jc w:val="both"/>
        <w:rPr>
          <w:rStyle w:val="a6"/>
          <w:b w:val="0"/>
        </w:rPr>
      </w:pPr>
      <w:r w:rsidRPr="00803144">
        <w:rPr>
          <w:rStyle w:val="a6"/>
        </w:rPr>
        <w:t xml:space="preserve">В разделе «Рынок труда» </w:t>
      </w:r>
      <w:r>
        <w:rPr>
          <w:rStyle w:val="a6"/>
        </w:rPr>
        <w:t>приоритетными мерами социальной политики представители местного самоуправления считают «Обеспечение трудовых прав работников» и «</w:t>
      </w:r>
      <w:r w:rsidRPr="00803144">
        <w:rPr>
          <w:rStyle w:val="a6"/>
        </w:rPr>
        <w:t>Повышение уровня заработной платы</w:t>
      </w:r>
      <w:r>
        <w:rPr>
          <w:rStyle w:val="a6"/>
        </w:rPr>
        <w:t xml:space="preserve">» (по 4 респондента, 27%). </w:t>
      </w:r>
    </w:p>
    <w:p w:rsidR="005830E4" w:rsidRPr="00803144" w:rsidRDefault="005830E4" w:rsidP="005830E4">
      <w:pPr>
        <w:ind w:firstLine="709"/>
        <w:jc w:val="both"/>
        <w:rPr>
          <w:rStyle w:val="a6"/>
          <w:b w:val="0"/>
        </w:rPr>
      </w:pPr>
      <w:r w:rsidRPr="00803144">
        <w:rPr>
          <w:rStyle w:val="a6"/>
        </w:rPr>
        <w:t>Наимен</w:t>
      </w:r>
      <w:r>
        <w:rPr>
          <w:rStyle w:val="a6"/>
        </w:rPr>
        <w:t xml:space="preserve">ее значимой мерой развития рынка труда представители Администрации отмечают </w:t>
      </w:r>
      <w:r w:rsidRPr="00803144">
        <w:rPr>
          <w:rStyle w:val="a6"/>
        </w:rPr>
        <w:t>«Привлечение трудовых ресурсов из других районов»</w:t>
      </w:r>
      <w:r>
        <w:rPr>
          <w:rStyle w:val="a6"/>
        </w:rPr>
        <w:t xml:space="preserve"> и «Повышение эффективности деятельности Службы занятости», не поставив ни одной наивысшей оценки</w:t>
      </w:r>
      <w:r w:rsidRPr="00803144">
        <w:rPr>
          <w:rStyle w:val="a6"/>
        </w:rPr>
        <w:t xml:space="preserve">. </w:t>
      </w:r>
    </w:p>
    <w:p w:rsidR="005830E4" w:rsidRDefault="005830E4" w:rsidP="005830E4">
      <w:pPr>
        <w:jc w:val="both"/>
        <w:rPr>
          <w:rStyle w:val="a6"/>
          <w:b w:val="0"/>
        </w:rPr>
      </w:pPr>
      <w:r>
        <w:rPr>
          <w:noProof/>
        </w:rPr>
        <w:lastRenderedPageBreak/>
        <w:drawing>
          <wp:inline distT="0" distB="0" distL="0" distR="0" wp14:anchorId="20538D8B" wp14:editId="4069DD25">
            <wp:extent cx="5905500" cy="520065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30E4" w:rsidRDefault="005830E4" w:rsidP="005830E4">
      <w:pPr>
        <w:spacing w:after="240"/>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2.6.1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ответов респондентов группы «Власть» на вопрос «О приоритетности направлений социально-экономического развития Малопургинского района – Рынок труда»,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выделены три ключевых направления развития рынка труда:</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«Повышение уровня заработной платы» (2,3 балла);</w:t>
      </w:r>
    </w:p>
    <w:p w:rsidR="005830E4" w:rsidRPr="00D13FF0" w:rsidRDefault="005830E4" w:rsidP="001D1BB6">
      <w:pPr>
        <w:pStyle w:val="a4"/>
        <w:numPr>
          <w:ilvl w:val="0"/>
          <w:numId w:val="30"/>
        </w:numPr>
        <w:spacing w:after="160" w:line="259" w:lineRule="auto"/>
        <w:jc w:val="both"/>
        <w:rPr>
          <w:rStyle w:val="a6"/>
          <w:b w:val="0"/>
        </w:rPr>
      </w:pPr>
      <w:r>
        <w:rPr>
          <w:rStyle w:val="a6"/>
        </w:rPr>
        <w:t>«</w:t>
      </w:r>
      <w:r w:rsidRPr="00D13FF0">
        <w:rPr>
          <w:rStyle w:val="a6"/>
        </w:rPr>
        <w:t>Улучшение условий труда</w:t>
      </w:r>
      <w:r>
        <w:rPr>
          <w:rStyle w:val="a6"/>
        </w:rPr>
        <w:t>» (2,2 балла);</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Обеспечение трудовых прав работников</w:t>
      </w:r>
      <w:r>
        <w:rPr>
          <w:rStyle w:val="a6"/>
        </w:rPr>
        <w:t xml:space="preserve"> (2,2 балла).</w:t>
      </w:r>
    </w:p>
    <w:p w:rsidR="005830E4" w:rsidRDefault="005830E4" w:rsidP="005830E4">
      <w:pPr>
        <w:jc w:val="center"/>
        <w:rPr>
          <w:rFonts w:ascii="Arial Unicode MS" w:eastAsia="Arial Unicode MS" w:hAnsi="Arial Unicode MS" w:cs="Arial Unicode MS"/>
        </w:rPr>
      </w:pPr>
      <w:r>
        <w:rPr>
          <w:rFonts w:ascii="Arial Unicode MS" w:eastAsia="Arial Unicode MS" w:hAnsi="Arial Unicode MS" w:cs="Arial Unicode MS"/>
          <w:noProof/>
        </w:rPr>
        <w:lastRenderedPageBreak/>
        <w:drawing>
          <wp:inline distT="0" distB="0" distL="0" distR="0" wp14:anchorId="3855B181" wp14:editId="4A876C44">
            <wp:extent cx="6065520" cy="4244340"/>
            <wp:effectExtent l="0" t="0" r="0" b="381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Рынок труда»,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rPr>
        <w:tab/>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образовании почти все </w:t>
      </w:r>
      <w:r>
        <w:rPr>
          <w:rFonts w:ascii="Arial Unicode MS" w:eastAsia="Arial Unicode MS" w:hAnsi="Arial Unicode MS" w:cs="Arial Unicode MS"/>
        </w:rPr>
        <w:t>меры</w:t>
      </w:r>
      <w:r w:rsidRPr="00803144">
        <w:rPr>
          <w:rFonts w:ascii="Arial Unicode MS" w:eastAsia="Arial Unicode MS" w:hAnsi="Arial Unicode MS" w:cs="Arial Unicode MS"/>
        </w:rPr>
        <w:t xml:space="preserve"> выделялись как наиболее приоритетные хотя бы одним респондентом, за исключением «Развития системы среднего образования».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Наибольшее количество оценок «3» «Повышение качества образовательных услуг»</w:t>
      </w:r>
      <w:r>
        <w:rPr>
          <w:rFonts w:ascii="Arial Unicode MS" w:eastAsia="Arial Unicode MS" w:hAnsi="Arial Unicode MS" w:cs="Arial Unicode MS"/>
        </w:rPr>
        <w:t xml:space="preserve"> (5 респондентов, 33,3%)</w:t>
      </w:r>
      <w:r w:rsidRPr="00803144">
        <w:rPr>
          <w:rFonts w:ascii="Arial Unicode MS" w:eastAsia="Arial Unicode MS" w:hAnsi="Arial Unicode MS" w:cs="Arial Unicode MS"/>
        </w:rPr>
        <w:t>, «Повышение эффективности организационно-</w:t>
      </w:r>
      <w:proofErr w:type="gramStart"/>
      <w:r w:rsidRPr="00803144">
        <w:rPr>
          <w:rFonts w:ascii="Arial Unicode MS" w:eastAsia="Arial Unicode MS" w:hAnsi="Arial Unicode MS" w:cs="Arial Unicode MS"/>
        </w:rPr>
        <w:t>экономических механизмов</w:t>
      </w:r>
      <w:proofErr w:type="gramEnd"/>
      <w:r w:rsidRPr="00803144">
        <w:rPr>
          <w:rFonts w:ascii="Arial Unicode MS" w:eastAsia="Arial Unicode MS" w:hAnsi="Arial Unicode MS" w:cs="Arial Unicode MS"/>
        </w:rPr>
        <w:t xml:space="preserve"> управления образованием»</w:t>
      </w:r>
      <w:r>
        <w:rPr>
          <w:rFonts w:ascii="Arial Unicode MS" w:eastAsia="Arial Unicode MS" w:hAnsi="Arial Unicode MS" w:cs="Arial Unicode MS"/>
        </w:rPr>
        <w:t xml:space="preserve"> (4 респондента, 27%)</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Таким образом, в образовании наиболее приоритетным является развитие общего образования и повышение его качества, чем другие аспекты.</w:t>
      </w:r>
    </w:p>
    <w:p w:rsidR="005830E4" w:rsidRDefault="005830E4" w:rsidP="005830E4">
      <w:pPr>
        <w:jc w:val="both"/>
        <w:rPr>
          <w:rStyle w:val="a6"/>
          <w:b w:val="0"/>
        </w:rPr>
      </w:pPr>
      <w:r>
        <w:rPr>
          <w:noProof/>
        </w:rPr>
        <w:drawing>
          <wp:inline distT="0" distB="0" distL="0" distR="0" wp14:anchorId="485154B4" wp14:editId="732B5BB9">
            <wp:extent cx="6210300" cy="7434776"/>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6.3. Распределение ответов респондентов группы «Власть» на вопрос «О приоритетности направлений социально-экономического развития Малопургинского района – Образование»,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616ABC58" wp14:editId="56C86AA3">
            <wp:extent cx="5845126" cy="7258685"/>
            <wp:effectExtent l="0" t="0" r="381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6.4.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Образование»,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выделены три ключевых направления развития </w:t>
      </w:r>
      <w:r>
        <w:rPr>
          <w:rFonts w:ascii="Arial Unicode MS" w:eastAsia="Arial Unicode MS" w:hAnsi="Arial Unicode MS" w:cs="Arial Unicode MS"/>
        </w:rPr>
        <w:t>сферы образования:</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 xml:space="preserve">«Повышение </w:t>
      </w:r>
      <w:r>
        <w:rPr>
          <w:rStyle w:val="a6"/>
        </w:rPr>
        <w:t>качества образовательных услуг</w:t>
      </w:r>
      <w:r w:rsidRPr="00D13FF0">
        <w:rPr>
          <w:rStyle w:val="a6"/>
        </w:rPr>
        <w:t>» (2,</w:t>
      </w:r>
      <w:r>
        <w:rPr>
          <w:rStyle w:val="a6"/>
        </w:rPr>
        <w:t>1</w:t>
      </w:r>
      <w:r w:rsidRPr="00D13FF0">
        <w:rPr>
          <w:rStyle w:val="a6"/>
        </w:rPr>
        <w:t xml:space="preserve"> балла);</w:t>
      </w:r>
    </w:p>
    <w:p w:rsidR="005830E4" w:rsidRPr="00D13FF0" w:rsidRDefault="005830E4" w:rsidP="001D1BB6">
      <w:pPr>
        <w:pStyle w:val="a4"/>
        <w:numPr>
          <w:ilvl w:val="0"/>
          <w:numId w:val="30"/>
        </w:numPr>
        <w:spacing w:after="160" w:line="259" w:lineRule="auto"/>
        <w:jc w:val="both"/>
        <w:rPr>
          <w:rStyle w:val="a6"/>
          <w:b w:val="0"/>
        </w:rPr>
      </w:pPr>
      <w:r>
        <w:rPr>
          <w:rStyle w:val="a6"/>
        </w:rPr>
        <w:t>«</w:t>
      </w:r>
      <w:r w:rsidRPr="00803144">
        <w:rPr>
          <w:rFonts w:ascii="Arial Unicode MS" w:eastAsia="Arial Unicode MS" w:hAnsi="Arial Unicode MS" w:cs="Arial Unicode MS"/>
        </w:rPr>
        <w:t>Повышение эффективности организационно-</w:t>
      </w:r>
      <w:proofErr w:type="gramStart"/>
      <w:r w:rsidRPr="00803144">
        <w:rPr>
          <w:rFonts w:ascii="Arial Unicode MS" w:eastAsia="Arial Unicode MS" w:hAnsi="Arial Unicode MS" w:cs="Arial Unicode MS"/>
        </w:rPr>
        <w:t>экономических механизмов</w:t>
      </w:r>
      <w:proofErr w:type="gramEnd"/>
      <w:r w:rsidRPr="00803144">
        <w:rPr>
          <w:rFonts w:ascii="Arial Unicode MS" w:eastAsia="Arial Unicode MS" w:hAnsi="Arial Unicode MS" w:cs="Arial Unicode MS"/>
        </w:rPr>
        <w:t xml:space="preserve"> управления образованием</w:t>
      </w:r>
      <w:r>
        <w:rPr>
          <w:rStyle w:val="a6"/>
        </w:rPr>
        <w:t>» (2,1 балла);</w:t>
      </w:r>
    </w:p>
    <w:p w:rsidR="005830E4" w:rsidRPr="00D13FF0" w:rsidRDefault="005830E4" w:rsidP="001D1BB6">
      <w:pPr>
        <w:pStyle w:val="a4"/>
        <w:numPr>
          <w:ilvl w:val="0"/>
          <w:numId w:val="30"/>
        </w:numPr>
        <w:spacing w:after="160" w:line="259" w:lineRule="auto"/>
        <w:jc w:val="both"/>
        <w:rPr>
          <w:rStyle w:val="a6"/>
          <w:b w:val="0"/>
        </w:rPr>
      </w:pPr>
      <w:r>
        <w:rPr>
          <w:rStyle w:val="a6"/>
        </w:rPr>
        <w:t>«Увеличение числа мест в детских садах» (2,2 балла).</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сфере здравоохранения наиболее часто выбирались </w:t>
      </w:r>
      <w:proofErr w:type="gramStart"/>
      <w:r w:rsidRPr="00803144">
        <w:rPr>
          <w:rFonts w:ascii="Arial Unicode MS" w:eastAsia="Arial Unicode MS" w:hAnsi="Arial Unicode MS" w:cs="Arial Unicode MS"/>
        </w:rPr>
        <w:t>приоритетными</w:t>
      </w:r>
      <w:proofErr w:type="gramEnd"/>
      <w:r w:rsidRPr="00803144">
        <w:rPr>
          <w:rFonts w:ascii="Arial Unicode MS" w:eastAsia="Arial Unicode MS" w:hAnsi="Arial Unicode MS" w:cs="Arial Unicode MS"/>
        </w:rPr>
        <w:t xml:space="preserve"> направления: «Пропаганда здорового образа жизни среди населения, просвещение населения по вопросам сохранения и укрепления здоровья», «Повышение доступности амбулаторной медицинской помощи», «Развитие скорой медицинской помощи в районе», «Поддержка молодых специалистов системы здравоохранения», «Укрепление материально-технической базы медицинских учреждений»</w:t>
      </w:r>
      <w:r>
        <w:rPr>
          <w:rFonts w:ascii="Arial Unicode MS" w:eastAsia="Arial Unicode MS" w:hAnsi="Arial Unicode MS" w:cs="Arial Unicode MS"/>
        </w:rPr>
        <w:t xml:space="preserve"> - каждый вариант получил наивысшую оценку 3-х респондентов, или 20%</w:t>
      </w:r>
      <w:r w:rsidRPr="00803144">
        <w:rPr>
          <w:rFonts w:ascii="Arial Unicode MS" w:eastAsia="Arial Unicode MS" w:hAnsi="Arial Unicode MS" w:cs="Arial Unicode MS"/>
        </w:rPr>
        <w:t xml:space="preserve">.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w:t>
      </w:r>
      <w:r>
        <w:rPr>
          <w:rFonts w:ascii="Arial Unicode MS" w:eastAsia="Arial Unicode MS" w:hAnsi="Arial Unicode MS" w:cs="Arial Unicode MS"/>
        </w:rPr>
        <w:t xml:space="preserve">менее </w:t>
      </w:r>
      <w:r w:rsidRPr="00803144">
        <w:rPr>
          <w:rFonts w:ascii="Arial Unicode MS" w:eastAsia="Arial Unicode MS" w:hAnsi="Arial Unicode MS" w:cs="Arial Unicode MS"/>
        </w:rPr>
        <w:t>приоритетным</w:t>
      </w:r>
      <w:r>
        <w:rPr>
          <w:rFonts w:ascii="Arial Unicode MS" w:eastAsia="Arial Unicode MS" w:hAnsi="Arial Unicode MS" w:cs="Arial Unicode MS"/>
        </w:rPr>
        <w:t xml:space="preserve">иназваны меры по </w:t>
      </w:r>
      <w:r w:rsidRPr="00803144">
        <w:rPr>
          <w:rFonts w:ascii="Arial Unicode MS" w:eastAsia="Arial Unicode MS" w:hAnsi="Arial Unicode MS" w:cs="Arial Unicode MS"/>
        </w:rPr>
        <w:t>«Развити</w:t>
      </w:r>
      <w:r>
        <w:rPr>
          <w:rFonts w:ascii="Arial Unicode MS" w:eastAsia="Arial Unicode MS" w:hAnsi="Arial Unicode MS" w:cs="Arial Unicode MS"/>
        </w:rPr>
        <w:t>ю</w:t>
      </w:r>
      <w:r w:rsidRPr="00803144">
        <w:rPr>
          <w:rFonts w:ascii="Arial Unicode MS" w:eastAsia="Arial Unicode MS" w:hAnsi="Arial Unicode MS" w:cs="Arial Unicode MS"/>
        </w:rPr>
        <w:t xml:space="preserve"> телемедицины»</w:t>
      </w:r>
      <w:r>
        <w:rPr>
          <w:rFonts w:ascii="Arial Unicode MS" w:eastAsia="Arial Unicode MS" w:hAnsi="Arial Unicode MS" w:cs="Arial Unicode MS"/>
        </w:rPr>
        <w:t xml:space="preserve"> - 6 респондентов присвоили ему наименьший балл «0», или 40%.</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both"/>
        <w:rPr>
          <w:rStyle w:val="a6"/>
          <w:b w:val="0"/>
        </w:rPr>
      </w:pPr>
      <w:r>
        <w:rPr>
          <w:noProof/>
        </w:rPr>
        <w:lastRenderedPageBreak/>
        <w:drawing>
          <wp:inline distT="0" distB="0" distL="0" distR="0" wp14:anchorId="61AFD3EB" wp14:editId="3161BD02">
            <wp:extent cx="5490845" cy="5270500"/>
            <wp:effectExtent l="0" t="0" r="0" b="635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6.5. Распределение ответов респондентов группы «Власть» на вопрос «О приоритетности направлений социально-экономического развития Малопургинского района – Здравоохранение»,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r>
        <w:rPr>
          <w:rFonts w:ascii="Arial Unicode MS" w:eastAsia="Arial Unicode MS" w:hAnsi="Arial Unicode MS" w:cs="Arial Unicode MS"/>
          <w:sz w:val="24"/>
        </w:rPr>
        <w:br/>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выделены </w:t>
      </w:r>
      <w:r>
        <w:rPr>
          <w:rFonts w:ascii="Arial Unicode MS" w:eastAsia="Arial Unicode MS" w:hAnsi="Arial Unicode MS" w:cs="Arial Unicode MS"/>
        </w:rPr>
        <w:t>два</w:t>
      </w:r>
      <w:r w:rsidRPr="00D13FF0">
        <w:rPr>
          <w:rFonts w:ascii="Arial Unicode MS" w:eastAsia="Arial Unicode MS" w:hAnsi="Arial Unicode MS" w:cs="Arial Unicode MS"/>
        </w:rPr>
        <w:t xml:space="preserve"> ключевых направления развития </w:t>
      </w:r>
      <w:r>
        <w:rPr>
          <w:rFonts w:ascii="Arial Unicode MS" w:eastAsia="Arial Unicode MS" w:hAnsi="Arial Unicode MS" w:cs="Arial Unicode MS"/>
        </w:rPr>
        <w:t>сферы здравоохранения:</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«По</w:t>
      </w:r>
      <w:r>
        <w:rPr>
          <w:rStyle w:val="a6"/>
        </w:rPr>
        <w:t>ддержка молодых специалистов системы здравоохранения</w:t>
      </w:r>
      <w:r w:rsidRPr="00D13FF0">
        <w:rPr>
          <w:rStyle w:val="a6"/>
        </w:rPr>
        <w:t>» (2,</w:t>
      </w:r>
      <w:r>
        <w:rPr>
          <w:rStyle w:val="a6"/>
        </w:rPr>
        <w:t>1</w:t>
      </w:r>
      <w:r w:rsidRPr="00D13FF0">
        <w:rPr>
          <w:rStyle w:val="a6"/>
        </w:rPr>
        <w:t xml:space="preserve"> балла);</w:t>
      </w:r>
    </w:p>
    <w:p w:rsidR="005830E4" w:rsidRDefault="005830E4" w:rsidP="001D1BB6">
      <w:pPr>
        <w:pStyle w:val="a4"/>
        <w:numPr>
          <w:ilvl w:val="0"/>
          <w:numId w:val="30"/>
        </w:numPr>
        <w:spacing w:after="160" w:line="259" w:lineRule="auto"/>
        <w:jc w:val="both"/>
        <w:rPr>
          <w:rStyle w:val="a6"/>
          <w:b w:val="0"/>
        </w:rPr>
      </w:pPr>
      <w:r>
        <w:rPr>
          <w:rStyle w:val="a6"/>
        </w:rPr>
        <w:t>«</w:t>
      </w:r>
      <w:r>
        <w:rPr>
          <w:rFonts w:ascii="Arial Unicode MS" w:eastAsia="Arial Unicode MS" w:hAnsi="Arial Unicode MS" w:cs="Arial Unicode MS"/>
        </w:rPr>
        <w:t>Развитие скорой медицинской помощи</w:t>
      </w:r>
      <w:r>
        <w:rPr>
          <w:rStyle w:val="a6"/>
        </w:rPr>
        <w:t>» (2,1 балла).</w:t>
      </w:r>
    </w:p>
    <w:p w:rsidR="005830E4" w:rsidRPr="004169AF" w:rsidRDefault="005830E4" w:rsidP="005830E4">
      <w:pPr>
        <w:ind w:firstLine="708"/>
        <w:jc w:val="both"/>
        <w:rPr>
          <w:rStyle w:val="a6"/>
          <w:b w:val="0"/>
        </w:rPr>
      </w:pPr>
      <w:r>
        <w:rPr>
          <w:rStyle w:val="a6"/>
        </w:rPr>
        <w:t xml:space="preserve">Остальные мероприятия получили оценку ниже </w:t>
      </w:r>
      <w:proofErr w:type="gramStart"/>
      <w:r>
        <w:rPr>
          <w:rStyle w:val="a6"/>
        </w:rPr>
        <w:t>средней</w:t>
      </w:r>
      <w:proofErr w:type="gramEnd"/>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spacing w:line="240" w:lineRule="auto"/>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0D9CB904" wp14:editId="50728646">
            <wp:extent cx="5890260" cy="5288280"/>
            <wp:effectExtent l="0" t="0" r="0" b="762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6.6.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Здравоохранение»,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w:t>
      </w:r>
      <w:r>
        <w:rPr>
          <w:rFonts w:ascii="Arial Unicode MS" w:eastAsia="Arial Unicode MS" w:hAnsi="Arial Unicode MS" w:cs="Arial Unicode MS"/>
        </w:rPr>
        <w:t xml:space="preserve"> рамках направления</w:t>
      </w:r>
      <w:r w:rsidRPr="00803144">
        <w:rPr>
          <w:rFonts w:ascii="Arial Unicode MS" w:eastAsia="Arial Unicode MS" w:hAnsi="Arial Unicode MS" w:cs="Arial Unicode MS"/>
        </w:rPr>
        <w:t xml:space="preserve"> «Социальная поддержка населения» наиболее приоритетными </w:t>
      </w:r>
      <w:r>
        <w:rPr>
          <w:rFonts w:ascii="Arial Unicode MS" w:eastAsia="Arial Unicode MS" w:hAnsi="Arial Unicode MS" w:cs="Arial Unicode MS"/>
        </w:rPr>
        <w:t xml:space="preserve">мерами </w:t>
      </w:r>
      <w:r w:rsidRPr="00803144">
        <w:rPr>
          <w:rFonts w:ascii="Arial Unicode MS" w:eastAsia="Arial Unicode MS" w:hAnsi="Arial Unicode MS" w:cs="Arial Unicode MS"/>
        </w:rPr>
        <w:t xml:space="preserve">респондентами </w:t>
      </w:r>
      <w:r>
        <w:rPr>
          <w:rFonts w:ascii="Arial Unicode MS" w:eastAsia="Arial Unicode MS" w:hAnsi="Arial Unicode MS" w:cs="Arial Unicode MS"/>
        </w:rPr>
        <w:t>выделены</w:t>
      </w:r>
      <w:r w:rsidRPr="00803144">
        <w:rPr>
          <w:rFonts w:ascii="Arial Unicode MS" w:eastAsia="Arial Unicode MS" w:hAnsi="Arial Unicode MS" w:cs="Arial Unicode MS"/>
        </w:rPr>
        <w:t xml:space="preserve"> «Развитие благотворительности»</w:t>
      </w:r>
      <w:r>
        <w:rPr>
          <w:rFonts w:ascii="Arial Unicode MS" w:eastAsia="Arial Unicode MS" w:hAnsi="Arial Unicode MS" w:cs="Arial Unicode MS"/>
        </w:rPr>
        <w:t xml:space="preserve"> и</w:t>
      </w:r>
      <w:r w:rsidRPr="00803144">
        <w:rPr>
          <w:rFonts w:ascii="Arial Unicode MS" w:eastAsia="Arial Unicode MS" w:hAnsi="Arial Unicode MS" w:cs="Arial Unicode MS"/>
        </w:rPr>
        <w:t xml:space="preserve"> «Введение адресных программ социальной помощи»</w:t>
      </w:r>
      <w:r>
        <w:rPr>
          <w:rFonts w:ascii="Arial Unicode MS" w:eastAsia="Arial Unicode MS" w:hAnsi="Arial Unicode MS" w:cs="Arial Unicode MS"/>
        </w:rPr>
        <w:t>, получивших максимальную оценку трех респондентов, или 20% опрошенных</w:t>
      </w:r>
      <w:r w:rsidRPr="00803144">
        <w:rPr>
          <w:rFonts w:ascii="Arial Unicode MS" w:eastAsia="Arial Unicode MS" w:hAnsi="Arial Unicode MS" w:cs="Arial Unicode MS"/>
        </w:rPr>
        <w:t xml:space="preserve">. </w:t>
      </w:r>
      <w:r w:rsidRPr="00803144">
        <w:rPr>
          <w:rFonts w:ascii="Arial Unicode MS" w:eastAsia="Arial Unicode MS" w:hAnsi="Arial Unicode MS" w:cs="Arial Unicode MS"/>
        </w:rPr>
        <w:lastRenderedPageBreak/>
        <w:t xml:space="preserve">Наименее приоритетной </w:t>
      </w:r>
      <w:r>
        <w:rPr>
          <w:rFonts w:ascii="Arial Unicode MS" w:eastAsia="Arial Unicode MS" w:hAnsi="Arial Unicode MS" w:cs="Arial Unicode MS"/>
        </w:rPr>
        <w:t>мерой названо</w:t>
      </w:r>
      <w:r w:rsidRPr="00803144">
        <w:rPr>
          <w:rFonts w:ascii="Arial Unicode MS" w:eastAsia="Arial Unicode MS" w:hAnsi="Arial Unicode MS" w:cs="Arial Unicode MS"/>
        </w:rPr>
        <w:t xml:space="preserve"> «Развитие негосударственного секто</w:t>
      </w:r>
      <w:r>
        <w:rPr>
          <w:rFonts w:ascii="Arial Unicode MS" w:eastAsia="Arial Unicode MS" w:hAnsi="Arial Unicode MS" w:cs="Arial Unicode MS"/>
        </w:rPr>
        <w:t>ра социальных услуг населению», получившее наибольшее число нулевых оценок (2 респондента, 13%).</w:t>
      </w:r>
    </w:p>
    <w:p w:rsidR="005830E4" w:rsidRDefault="005830E4" w:rsidP="005830E4">
      <w:pPr>
        <w:jc w:val="both"/>
        <w:rPr>
          <w:rStyle w:val="a6"/>
          <w:b w:val="0"/>
        </w:rPr>
      </w:pPr>
      <w:r>
        <w:rPr>
          <w:noProof/>
        </w:rPr>
        <w:drawing>
          <wp:inline distT="0" distB="0" distL="0" distR="0" wp14:anchorId="549611A2" wp14:editId="1C2F4467">
            <wp:extent cx="5490845" cy="582930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6.7. Распределение ответов респондентов группы «Власть» на вопрос «О приоритетности направлений социально-экономического развития Малопургинского района – Социальная поддержка населения»,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 xml:space="preserve">ыделеноодно </w:t>
      </w:r>
      <w:r w:rsidRPr="00D13FF0">
        <w:rPr>
          <w:rFonts w:ascii="Arial Unicode MS" w:eastAsia="Arial Unicode MS" w:hAnsi="Arial Unicode MS" w:cs="Arial Unicode MS"/>
        </w:rPr>
        <w:t>ключев</w:t>
      </w:r>
      <w:r>
        <w:rPr>
          <w:rFonts w:ascii="Arial Unicode MS" w:eastAsia="Arial Unicode MS" w:hAnsi="Arial Unicode MS" w:cs="Arial Unicode MS"/>
        </w:rPr>
        <w:t>ое направление</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сферы социальной поддержки населения:</w:t>
      </w:r>
    </w:p>
    <w:p w:rsidR="005830E4" w:rsidRPr="004169AF" w:rsidRDefault="005830E4" w:rsidP="001D1BB6">
      <w:pPr>
        <w:pStyle w:val="a4"/>
        <w:numPr>
          <w:ilvl w:val="0"/>
          <w:numId w:val="30"/>
        </w:numPr>
        <w:spacing w:after="160" w:line="259" w:lineRule="auto"/>
        <w:jc w:val="both"/>
        <w:rPr>
          <w:rStyle w:val="a6"/>
          <w:b w:val="0"/>
        </w:rPr>
      </w:pPr>
      <w:r w:rsidRPr="00D13FF0">
        <w:rPr>
          <w:rStyle w:val="a6"/>
        </w:rPr>
        <w:t>«</w:t>
      </w:r>
      <w:r>
        <w:rPr>
          <w:rStyle w:val="a6"/>
        </w:rPr>
        <w:t>Внедрение адресных программ социальной поддержки населения</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noProof/>
        </w:rPr>
        <w:drawing>
          <wp:inline distT="0" distB="0" distL="0" distR="0" wp14:anchorId="5C5FE102" wp14:editId="6547EF67">
            <wp:extent cx="5989320" cy="5486400"/>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6.8. Среднее значение ответов респондентов группы «Власть» на вопрос «О приоритетности направлений социально-экономического </w:t>
      </w:r>
      <w:r>
        <w:rPr>
          <w:rFonts w:ascii="Arial Unicode MS" w:eastAsia="Arial Unicode MS" w:hAnsi="Arial Unicode MS" w:cs="Arial Unicode MS"/>
          <w:b/>
          <w:sz w:val="24"/>
        </w:rPr>
        <w:lastRenderedPageBreak/>
        <w:t xml:space="preserve">развития Малопургинского района – Социальная поддержка населения»,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В сфере культуры наиболее приоритетным направлением респонденты считают «Обеспечения равных условий доступа различных групп гражда</w:t>
      </w:r>
      <w:r>
        <w:rPr>
          <w:rFonts w:ascii="Arial Unicode MS" w:eastAsia="Arial Unicode MS" w:hAnsi="Arial Unicode MS" w:cs="Arial Unicode MS"/>
        </w:rPr>
        <w:t xml:space="preserve">н к услугам в области культуры, </w:t>
      </w:r>
      <w:r w:rsidRPr="00803144">
        <w:rPr>
          <w:rFonts w:ascii="Arial Unicode MS" w:eastAsia="Arial Unicode MS" w:hAnsi="Arial Unicode MS" w:cs="Arial Unicode MS"/>
        </w:rPr>
        <w:t>в том числе малообеспеченных групп населения, граждан с ограниченными физическими возможностями, пожилых граждан</w:t>
      </w:r>
      <w:r>
        <w:rPr>
          <w:rFonts w:ascii="Arial Unicode MS" w:eastAsia="Arial Unicode MS" w:hAnsi="Arial Unicode MS" w:cs="Arial Unicode MS"/>
        </w:rPr>
        <w:t xml:space="preserve"> и др.</w:t>
      </w:r>
      <w:r w:rsidRPr="00803144">
        <w:rPr>
          <w:rFonts w:ascii="Arial Unicode MS" w:eastAsia="Arial Unicode MS" w:hAnsi="Arial Unicode MS" w:cs="Arial Unicode MS"/>
        </w:rPr>
        <w:t>»</w:t>
      </w:r>
      <w:r>
        <w:rPr>
          <w:rFonts w:ascii="Arial Unicode MS" w:eastAsia="Arial Unicode MS" w:hAnsi="Arial Unicode MS" w:cs="Arial Unicode MS"/>
        </w:rPr>
        <w:t xml:space="preserve"> (4 респондента, или 26,6%)</w:t>
      </w:r>
      <w:r w:rsidRPr="00803144">
        <w:rPr>
          <w:rFonts w:ascii="Arial Unicode MS" w:eastAsia="Arial Unicode MS" w:hAnsi="Arial Unicode MS" w:cs="Arial Unicode MS"/>
        </w:rPr>
        <w:t>, что является важным, так как большая часть респондентов из других групп указывала, что не готова платить за дополнительные услуги из-за отсутствия</w:t>
      </w:r>
      <w:proofErr w:type="gramEnd"/>
      <w:r w:rsidRPr="00803144">
        <w:rPr>
          <w:rFonts w:ascii="Arial Unicode MS" w:eastAsia="Arial Unicode MS" w:hAnsi="Arial Unicode MS" w:cs="Arial Unicode MS"/>
        </w:rPr>
        <w:t xml:space="preserve"> финансовых возможностей. </w:t>
      </w:r>
    </w:p>
    <w:p w:rsidR="005830E4" w:rsidRDefault="005830E4" w:rsidP="005830E4">
      <w:pPr>
        <w:jc w:val="both"/>
        <w:rPr>
          <w:rStyle w:val="a6"/>
          <w:b w:val="0"/>
        </w:rPr>
      </w:pPr>
      <w:r>
        <w:rPr>
          <w:noProof/>
        </w:rPr>
        <w:drawing>
          <wp:inline distT="0" distB="0" distL="0" distR="0" wp14:anchorId="13B82EEB" wp14:editId="1BECA173">
            <wp:extent cx="5490845" cy="5444197"/>
            <wp:effectExtent l="0" t="0" r="0" b="4445"/>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6.9. Распределение ответов респондентов группы «Власть» на вопрос «О приоритетности направлений социально-экономического развития Малопургинского района –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приоритетным является «Создание креативных пространств»</w:t>
      </w:r>
      <w:r>
        <w:rPr>
          <w:rFonts w:ascii="Arial Unicode MS" w:eastAsia="Arial Unicode MS" w:hAnsi="Arial Unicode MS" w:cs="Arial Unicode MS"/>
        </w:rPr>
        <w:t xml:space="preserve"> - двумя респондентами (13,3%) присвоены нулевые оценки</w:t>
      </w:r>
      <w:r w:rsidRPr="00803144">
        <w:rPr>
          <w:rFonts w:ascii="Arial Unicode MS" w:eastAsia="Arial Unicode MS" w:hAnsi="Arial Unicode MS" w:cs="Arial Unicode MS"/>
        </w:rPr>
        <w:t xml:space="preserve">, которые обычно востребованы у молодежи.  </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noProof/>
        </w:rPr>
        <w:drawing>
          <wp:inline distT="0" distB="0" distL="0" distR="0" wp14:anchorId="5FFA7578" wp14:editId="26795B61">
            <wp:extent cx="5943600" cy="5901397"/>
            <wp:effectExtent l="0" t="0" r="0" b="444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6.10.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 xml:space="preserve">ыделенотри </w:t>
      </w:r>
      <w:proofErr w:type="gramStart"/>
      <w:r w:rsidRPr="00D13FF0">
        <w:rPr>
          <w:rFonts w:ascii="Arial Unicode MS" w:eastAsia="Arial Unicode MS" w:hAnsi="Arial Unicode MS" w:cs="Arial Unicode MS"/>
        </w:rPr>
        <w:t>ключев</w:t>
      </w:r>
      <w:r>
        <w:rPr>
          <w:rFonts w:ascii="Arial Unicode MS" w:eastAsia="Arial Unicode MS" w:hAnsi="Arial Unicode MS" w:cs="Arial Unicode MS"/>
        </w:rPr>
        <w:t>ых</w:t>
      </w:r>
      <w:proofErr w:type="gramEnd"/>
      <w:r>
        <w:rPr>
          <w:rFonts w:ascii="Arial Unicode MS" w:eastAsia="Arial Unicode MS" w:hAnsi="Arial Unicode MS" w:cs="Arial Unicode MS"/>
        </w:rPr>
        <w:t xml:space="preserve"> направления</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сферы социальной поддержки населения, получивших средний балл:</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Привлечение молодых специалистов</w:t>
      </w:r>
      <w:r w:rsidRPr="00D13FF0">
        <w:rPr>
          <w:rStyle w:val="a6"/>
        </w:rPr>
        <w:t>» (2,</w:t>
      </w:r>
      <w:r>
        <w:rPr>
          <w:rStyle w:val="a6"/>
        </w:rPr>
        <w:t>1</w:t>
      </w:r>
      <w:r w:rsidRPr="00D13FF0">
        <w:rPr>
          <w:rStyle w:val="a6"/>
        </w:rPr>
        <w:t xml:space="preserve"> балла)</w:t>
      </w:r>
      <w:r>
        <w:rPr>
          <w:rStyle w:val="a6"/>
        </w:rPr>
        <w:t>;</w:t>
      </w:r>
    </w:p>
    <w:p w:rsidR="005830E4" w:rsidRDefault="005830E4" w:rsidP="001D1BB6">
      <w:pPr>
        <w:pStyle w:val="a4"/>
        <w:numPr>
          <w:ilvl w:val="0"/>
          <w:numId w:val="30"/>
        </w:numPr>
        <w:spacing w:after="160" w:line="259" w:lineRule="auto"/>
        <w:jc w:val="both"/>
        <w:rPr>
          <w:rStyle w:val="a6"/>
          <w:b w:val="0"/>
        </w:rPr>
      </w:pPr>
      <w:r>
        <w:rPr>
          <w:rStyle w:val="a6"/>
        </w:rPr>
        <w:t>«Поддержка творческих коллективов» (2, 0 балла);</w:t>
      </w:r>
    </w:p>
    <w:p w:rsidR="005830E4" w:rsidRPr="004169AF" w:rsidRDefault="005830E4" w:rsidP="001D1BB6">
      <w:pPr>
        <w:pStyle w:val="a4"/>
        <w:numPr>
          <w:ilvl w:val="0"/>
          <w:numId w:val="30"/>
        </w:numPr>
        <w:spacing w:after="160" w:line="259" w:lineRule="auto"/>
        <w:jc w:val="both"/>
        <w:rPr>
          <w:rStyle w:val="a6"/>
          <w:b w:val="0"/>
        </w:rPr>
      </w:pPr>
      <w:r>
        <w:rPr>
          <w:rStyle w:val="a6"/>
        </w:rPr>
        <w:t>Обеспечение равных условий доступа граждан к услугам в области культуры (2,0 балла).</w:t>
      </w:r>
    </w:p>
    <w:p w:rsidR="005830E4" w:rsidRPr="00042105"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proofErr w:type="gramStart"/>
      <w:r w:rsidRPr="00803144">
        <w:rPr>
          <w:rFonts w:ascii="Arial Unicode MS" w:eastAsia="Arial Unicode MS" w:hAnsi="Arial Unicode MS" w:cs="Arial Unicode MS"/>
        </w:rPr>
        <w:t>Среди</w:t>
      </w:r>
      <w:r>
        <w:rPr>
          <w:rFonts w:ascii="Arial Unicode MS" w:eastAsia="Arial Unicode MS" w:hAnsi="Arial Unicode MS" w:cs="Arial Unicode MS"/>
        </w:rPr>
        <w:t xml:space="preserve"> мероприятий направления</w:t>
      </w:r>
      <w:r w:rsidRPr="00803144">
        <w:rPr>
          <w:rFonts w:ascii="Arial Unicode MS" w:eastAsia="Arial Unicode MS" w:hAnsi="Arial Unicode MS" w:cs="Arial Unicode MS"/>
        </w:rPr>
        <w:t xml:space="preserve"> молодежной политики все варианты хотя бы одним респондентом группы «Власть» выбирались приоритетными, но наиболее часто </w:t>
      </w:r>
      <w:r>
        <w:rPr>
          <w:rFonts w:ascii="Arial Unicode MS" w:eastAsia="Arial Unicode MS" w:hAnsi="Arial Unicode MS" w:cs="Arial Unicode MS"/>
        </w:rPr>
        <w:t xml:space="preserve">указывались меры </w:t>
      </w:r>
      <w:r w:rsidRPr="00803144">
        <w:rPr>
          <w:rFonts w:ascii="Arial Unicode MS" w:eastAsia="Arial Unicode MS" w:hAnsi="Arial Unicode MS" w:cs="Arial Unicode MS"/>
        </w:rPr>
        <w:t>«Развитие творческого и интеллектуального потенциала молодежи»</w:t>
      </w:r>
      <w:r>
        <w:rPr>
          <w:rFonts w:ascii="Arial Unicode MS" w:eastAsia="Arial Unicode MS" w:hAnsi="Arial Unicode MS" w:cs="Arial Unicode MS"/>
        </w:rPr>
        <w:t xml:space="preserve"> (5 респондентов, 33,3%)</w:t>
      </w:r>
      <w:r w:rsidRPr="00803144">
        <w:rPr>
          <w:rFonts w:ascii="Arial Unicode MS" w:eastAsia="Arial Unicode MS" w:hAnsi="Arial Unicode MS" w:cs="Arial Unicode MS"/>
        </w:rPr>
        <w:t>, «Вовлечение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«Поддержка молодых семей и укрепление института молодой семьи»</w:t>
      </w:r>
      <w:r>
        <w:rPr>
          <w:rFonts w:ascii="Arial Unicode MS" w:eastAsia="Arial Unicode MS" w:hAnsi="Arial Unicode MS" w:cs="Arial Unicode MS"/>
        </w:rPr>
        <w:t xml:space="preserve"> (по 4 респондента, 26,7%)</w:t>
      </w:r>
      <w:r w:rsidRPr="00803144">
        <w:rPr>
          <w:rFonts w:ascii="Arial Unicode MS" w:eastAsia="Arial Unicode MS" w:hAnsi="Arial Unicode MS" w:cs="Arial Unicode MS"/>
        </w:rPr>
        <w:t xml:space="preserve">. </w:t>
      </w:r>
      <w:proofErr w:type="gramEnd"/>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Наименее значимыми отмечены меры по развитию информационного пространства для молодежи и интеграции молодых людей, оказавшихся в трудной жизненной ситуации в социальную жизнь, получившие нулевые оценки, в отличие от других вариантов.</w:t>
      </w:r>
    </w:p>
    <w:p w:rsidR="005830E4" w:rsidRDefault="005830E4" w:rsidP="005830E4">
      <w:pPr>
        <w:jc w:val="center"/>
        <w:rPr>
          <w:rStyle w:val="a6"/>
          <w:b w:val="0"/>
        </w:rPr>
      </w:pPr>
      <w:r>
        <w:rPr>
          <w:noProof/>
        </w:rPr>
        <w:lastRenderedPageBreak/>
        <w:drawing>
          <wp:inline distT="0" distB="0" distL="0" distR="0" wp14:anchorId="18B36977" wp14:editId="35E1A9D0">
            <wp:extent cx="5490845" cy="7033847"/>
            <wp:effectExtent l="0" t="0" r="0"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6.11. Распределение ответов респондентов группы «Власть» на вопрос «О приоритетности направлений социально-экономического развития Малопургинского района – Молодежная политика»,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ыделеноключевое направление</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 xml:space="preserve">сферы социальной поддержки населения, </w:t>
      </w:r>
      <w:proofErr w:type="gramStart"/>
      <w:r>
        <w:rPr>
          <w:rFonts w:ascii="Arial Unicode MS" w:eastAsia="Arial Unicode MS" w:hAnsi="Arial Unicode MS" w:cs="Arial Unicode MS"/>
        </w:rPr>
        <w:t>получивших</w:t>
      </w:r>
      <w:proofErr w:type="gramEnd"/>
      <w:r>
        <w:rPr>
          <w:rFonts w:ascii="Arial Unicode MS" w:eastAsia="Arial Unicode MS" w:hAnsi="Arial Unicode MS" w:cs="Arial Unicode MS"/>
        </w:rPr>
        <w:t xml:space="preserve"> балл выше среднего:</w:t>
      </w:r>
    </w:p>
    <w:p w:rsidR="005830E4" w:rsidRPr="004169AF"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Поддержка молодых семей и укрепление института семьи</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2D3C5127" wp14:editId="7E020EAB">
            <wp:extent cx="5697416" cy="5978525"/>
            <wp:effectExtent l="0" t="0" r="0" b="3175"/>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6.12.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Молодежная политика»,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В сфере охраны общественного порядка почти все направления имеют одинаковое количество оценок «3». Вариантами с наибольшим количеством оценок «0» и «1» стали варианты: «Внедрение технических средств </w:t>
      </w:r>
      <w:proofErr w:type="gramStart"/>
      <w:r w:rsidRPr="00803144">
        <w:rPr>
          <w:rFonts w:ascii="Arial Unicode MS" w:eastAsia="Arial Unicode MS" w:hAnsi="Arial Unicode MS" w:cs="Arial Unicode MS"/>
        </w:rPr>
        <w:t>контроля за</w:t>
      </w:r>
      <w:proofErr w:type="gramEnd"/>
      <w:r w:rsidRPr="00803144">
        <w:rPr>
          <w:rFonts w:ascii="Arial Unicode MS" w:eastAsia="Arial Unicode MS" w:hAnsi="Arial Unicode MS" w:cs="Arial Unicode MS"/>
        </w:rPr>
        <w:t xml:space="preserve"> ситуацией в общественных местах в целях обеспечения общественного порядка», «Повышение уровня материальной обеспеченности сотрудников правоохранительных органов»</w:t>
      </w:r>
      <w:r>
        <w:rPr>
          <w:rFonts w:ascii="Arial Unicode MS" w:eastAsia="Arial Unicode MS" w:hAnsi="Arial Unicode MS" w:cs="Arial Unicode MS"/>
        </w:rPr>
        <w:t xml:space="preserve"> - высшую оценку присвоили по 3 респондента, или 20% опрошенных</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drawing>
          <wp:inline distT="0" distB="0" distL="0" distR="0" wp14:anchorId="2FF9BD98" wp14:editId="1AEB3348">
            <wp:extent cx="5490845" cy="4997450"/>
            <wp:effectExtent l="0" t="0" r="0" b="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6.13. Распределение ответов респондентов группы «Власть» на вопрос «О приоритетности направлений социально-экономического развития Малопургинского района – Охрана общественного порядка»,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lastRenderedPageBreak/>
        <w:t xml:space="preserve">По средним оценкам </w:t>
      </w:r>
      <w:r>
        <w:rPr>
          <w:rFonts w:ascii="Arial Unicode MS" w:eastAsia="Arial Unicode MS" w:hAnsi="Arial Unicode MS" w:cs="Arial Unicode MS"/>
        </w:rPr>
        <w:t>в рамках направления охраны общественного порядка выделено большинство мероприятий,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Укрепление кадрового состава органов внутренних дел</w:t>
      </w:r>
      <w:r w:rsidRPr="00D13FF0">
        <w:rPr>
          <w:rStyle w:val="a6"/>
        </w:rPr>
        <w:t>» (2,</w:t>
      </w:r>
      <w:r>
        <w:rPr>
          <w:rStyle w:val="a6"/>
        </w:rPr>
        <w:t>1</w:t>
      </w:r>
      <w:r w:rsidRPr="00D13FF0">
        <w:rPr>
          <w:rStyle w:val="a6"/>
        </w:rPr>
        <w:t xml:space="preserve"> балла</w:t>
      </w:r>
      <w:r>
        <w:rPr>
          <w:rStyle w:val="a6"/>
        </w:rPr>
        <w:t>);</w:t>
      </w:r>
    </w:p>
    <w:p w:rsidR="005830E4" w:rsidRDefault="005830E4" w:rsidP="001D1BB6">
      <w:pPr>
        <w:pStyle w:val="a4"/>
        <w:numPr>
          <w:ilvl w:val="0"/>
          <w:numId w:val="30"/>
        </w:numPr>
        <w:spacing w:after="160" w:line="259" w:lineRule="auto"/>
        <w:jc w:val="both"/>
        <w:rPr>
          <w:rStyle w:val="a6"/>
          <w:b w:val="0"/>
        </w:rPr>
      </w:pPr>
      <w:r>
        <w:rPr>
          <w:rStyle w:val="a6"/>
        </w:rPr>
        <w:t>«Осуществление мероприятий по предотвращению чрезвычайных ситуаций природного и техногенного характера» (2,1 балла);</w:t>
      </w:r>
    </w:p>
    <w:p w:rsidR="005830E4" w:rsidRDefault="005830E4" w:rsidP="001D1BB6">
      <w:pPr>
        <w:pStyle w:val="a4"/>
        <w:numPr>
          <w:ilvl w:val="0"/>
          <w:numId w:val="30"/>
        </w:numPr>
        <w:spacing w:after="160" w:line="259" w:lineRule="auto"/>
        <w:jc w:val="both"/>
        <w:rPr>
          <w:rStyle w:val="a6"/>
          <w:b w:val="0"/>
        </w:rPr>
      </w:pPr>
      <w:r>
        <w:rPr>
          <w:rStyle w:val="a6"/>
        </w:rPr>
        <w:t>Снижение уровня преступности в районе» (2,1 балла);</w:t>
      </w:r>
    </w:p>
    <w:p w:rsidR="005830E4" w:rsidRPr="004169AF" w:rsidRDefault="005830E4" w:rsidP="001D1BB6">
      <w:pPr>
        <w:pStyle w:val="a4"/>
        <w:numPr>
          <w:ilvl w:val="0"/>
          <w:numId w:val="30"/>
        </w:numPr>
        <w:spacing w:after="160" w:line="259" w:lineRule="auto"/>
        <w:jc w:val="both"/>
        <w:rPr>
          <w:rStyle w:val="a6"/>
          <w:b w:val="0"/>
        </w:rPr>
      </w:pPr>
      <w:r>
        <w:rPr>
          <w:rStyle w:val="a6"/>
        </w:rPr>
        <w:t>«</w:t>
      </w:r>
      <w:r w:rsidRPr="007D688F">
        <w:rPr>
          <w:rStyle w:val="a6"/>
        </w:rPr>
        <w:t>Профилактика правонарушений, совершенных в состоянии алкогольного, наркотического опьянения</w:t>
      </w:r>
      <w:r>
        <w:rPr>
          <w:rStyle w:val="a6"/>
        </w:rPr>
        <w:t>» (2,1 балла).</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4C1B1A70" wp14:editId="46D206E4">
            <wp:extent cx="5486400" cy="4452424"/>
            <wp:effectExtent l="0" t="0" r="0" b="5715"/>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6.14.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Охрана общественного порядка»,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В развитии предпринимательской деятельности большая часть респондентов считают почти все </w:t>
      </w:r>
      <w:r>
        <w:rPr>
          <w:rFonts w:ascii="Arial Unicode MS" w:eastAsia="Arial Unicode MS" w:hAnsi="Arial Unicode MS" w:cs="Arial Unicode MS"/>
        </w:rPr>
        <w:t>механизмы</w:t>
      </w:r>
      <w:r w:rsidRPr="00803144">
        <w:rPr>
          <w:rFonts w:ascii="Arial Unicode MS" w:eastAsia="Arial Unicode MS" w:hAnsi="Arial Unicode MS" w:cs="Arial Unicode MS"/>
        </w:rPr>
        <w:t xml:space="preserve"> важными. Наименее популярными ответами стали: «Развитие кооперации субъектов малого предпринимательства» и «Поддержка онлайн продвижения продукции района, создания </w:t>
      </w:r>
      <w:proofErr w:type="gramStart"/>
      <w:r w:rsidRPr="00803144">
        <w:rPr>
          <w:rFonts w:ascii="Arial Unicode MS" w:eastAsia="Arial Unicode MS" w:hAnsi="Arial Unicode MS" w:cs="Arial Unicode MS"/>
        </w:rPr>
        <w:t>интернет-магазинов</w:t>
      </w:r>
      <w:proofErr w:type="gramEnd"/>
      <w:r w:rsidRPr="00803144">
        <w:rPr>
          <w:rFonts w:ascii="Arial Unicode MS" w:eastAsia="Arial Unicode MS" w:hAnsi="Arial Unicode MS" w:cs="Arial Unicode MS"/>
        </w:rPr>
        <w:t>»</w:t>
      </w:r>
      <w:r>
        <w:rPr>
          <w:rFonts w:ascii="Arial Unicode MS" w:eastAsia="Arial Unicode MS" w:hAnsi="Arial Unicode MS" w:cs="Arial Unicode MS"/>
        </w:rPr>
        <w:t xml:space="preserve"> (одним респондентом присвоен нулевой балл)</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drawing>
          <wp:inline distT="0" distB="0" distL="0" distR="0" wp14:anchorId="025F2842" wp14:editId="17980DC6">
            <wp:extent cx="5490845" cy="535686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6.15. Распределение ответов респондентов группы «Власть» на вопрос «О приоритетности направлений социально-экономического развития Малопургинского района – Развитие предпринимательское деятельности»,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предпринимательской деятельности выделено три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программ обучения предпринимательству</w:t>
      </w:r>
      <w:r w:rsidRPr="00D13FF0">
        <w:rPr>
          <w:rStyle w:val="a6"/>
        </w:rPr>
        <w:t>» (2,</w:t>
      </w:r>
      <w:r>
        <w:rPr>
          <w:rStyle w:val="a6"/>
        </w:rPr>
        <w:t>1</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«Развитие механизмов финансовой поддержки малого предпринимательства» (2,1 балла);</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«Финансовая поддержка субъектов малого предпринимательства»</w:t>
      </w:r>
      <w:r>
        <w:rPr>
          <w:rStyle w:val="a6"/>
        </w:rPr>
        <w:t xml:space="preserve"> (2,1 балла).</w:t>
      </w:r>
    </w:p>
    <w:p w:rsidR="005830E4" w:rsidRDefault="005830E4" w:rsidP="005830E4">
      <w:pPr>
        <w:ind w:firstLine="709"/>
        <w:jc w:val="both"/>
        <w:rPr>
          <w:rFonts w:ascii="Arial Unicode MS" w:eastAsia="Arial Unicode MS" w:hAnsi="Arial Unicode MS" w:cs="Arial Unicode MS"/>
        </w:rPr>
      </w:pPr>
      <w:r w:rsidRPr="00E2201F">
        <w:rPr>
          <w:rFonts w:ascii="Arial Unicode MS" w:eastAsia="Arial Unicode MS" w:hAnsi="Arial Unicode MS" w:cs="Arial Unicode MS"/>
          <w:noProof/>
          <w:sz w:val="20"/>
        </w:rPr>
        <w:drawing>
          <wp:inline distT="0" distB="0" distL="0" distR="0" wp14:anchorId="3F551556" wp14:editId="3E205BC2">
            <wp:extent cx="5486400" cy="4825218"/>
            <wp:effectExtent l="0" t="0" r="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6.16. Среднее значение ответов респондентов группы «Власть» на вопрос «О приоритетности направлений социально-экономического </w:t>
      </w:r>
      <w:r>
        <w:rPr>
          <w:rFonts w:ascii="Arial Unicode MS" w:eastAsia="Arial Unicode MS" w:hAnsi="Arial Unicode MS" w:cs="Arial Unicode MS"/>
          <w:b/>
          <w:sz w:val="24"/>
        </w:rPr>
        <w:lastRenderedPageBreak/>
        <w:t xml:space="preserve">развития Малопургинского района – Развитие предпринимательское деятельности»,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В рамках </w:t>
      </w:r>
      <w:proofErr w:type="gramStart"/>
      <w:r>
        <w:rPr>
          <w:rFonts w:ascii="Arial Unicode MS" w:eastAsia="Arial Unicode MS" w:hAnsi="Arial Unicode MS" w:cs="Arial Unicode MS"/>
        </w:rPr>
        <w:t>направления развития</w:t>
      </w:r>
      <w:r w:rsidRPr="00803144">
        <w:rPr>
          <w:rFonts w:ascii="Arial Unicode MS" w:eastAsia="Arial Unicode MS" w:hAnsi="Arial Unicode MS" w:cs="Arial Unicode MS"/>
        </w:rPr>
        <w:t xml:space="preserve"> экономики мнения респондентов</w:t>
      </w:r>
      <w:proofErr w:type="gramEnd"/>
      <w:r w:rsidRPr="00803144">
        <w:rPr>
          <w:rFonts w:ascii="Arial Unicode MS" w:eastAsia="Arial Unicode MS" w:hAnsi="Arial Unicode MS" w:cs="Arial Unicode MS"/>
        </w:rPr>
        <w:t xml:space="preserve"> в значительной степени разделились. Наибольшее число оценок «3» получили </w:t>
      </w:r>
      <w:r>
        <w:rPr>
          <w:rFonts w:ascii="Arial Unicode MS" w:eastAsia="Arial Unicode MS" w:hAnsi="Arial Unicode MS" w:cs="Arial Unicode MS"/>
        </w:rPr>
        <w:t>меры</w:t>
      </w:r>
      <w:r w:rsidRPr="00803144">
        <w:rPr>
          <w:rFonts w:ascii="Arial Unicode MS" w:eastAsia="Arial Unicode MS" w:hAnsi="Arial Unicode MS" w:cs="Arial Unicode MS"/>
        </w:rPr>
        <w:t xml:space="preserve"> в сфере развития сельского хозяйства в направлении </w:t>
      </w:r>
      <w:proofErr w:type="gramStart"/>
      <w:r w:rsidRPr="00803144">
        <w:rPr>
          <w:rFonts w:ascii="Arial Unicode MS" w:eastAsia="Arial Unicode MS" w:hAnsi="Arial Unicode MS" w:cs="Arial Unicode MS"/>
        </w:rPr>
        <w:t>мясо-молочного</w:t>
      </w:r>
      <w:proofErr w:type="gramEnd"/>
      <w:r w:rsidRPr="00803144">
        <w:rPr>
          <w:rFonts w:ascii="Arial Unicode MS" w:eastAsia="Arial Unicode MS" w:hAnsi="Arial Unicode MS" w:cs="Arial Unicode MS"/>
        </w:rPr>
        <w:t xml:space="preserve"> животноводства </w:t>
      </w:r>
      <w:r>
        <w:rPr>
          <w:rFonts w:ascii="Arial Unicode MS" w:eastAsia="Arial Unicode MS" w:hAnsi="Arial Unicode MS" w:cs="Arial Unicode MS"/>
        </w:rPr>
        <w:t xml:space="preserve">- </w:t>
      </w:r>
      <w:r w:rsidRPr="00803144">
        <w:rPr>
          <w:rFonts w:ascii="Arial Unicode MS" w:eastAsia="Arial Unicode MS" w:hAnsi="Arial Unicode MS" w:cs="Arial Unicode MS"/>
        </w:rPr>
        <w:t>«Развитие сельскохозяйственных предприятий</w:t>
      </w:r>
      <w:r>
        <w:rPr>
          <w:rFonts w:ascii="Arial Unicode MS" w:eastAsia="Arial Unicode MS" w:hAnsi="Arial Unicode MS" w:cs="Arial Unicode MS"/>
        </w:rPr>
        <w:t xml:space="preserve"> в сфере ж</w:t>
      </w:r>
      <w:r w:rsidRPr="00803144">
        <w:rPr>
          <w:rFonts w:ascii="Arial Unicode MS" w:eastAsia="Arial Unicode MS" w:hAnsi="Arial Unicode MS" w:cs="Arial Unicode MS"/>
        </w:rPr>
        <w:t>ивотноводств</w:t>
      </w:r>
      <w:r>
        <w:rPr>
          <w:rFonts w:ascii="Arial Unicode MS" w:eastAsia="Arial Unicode MS" w:hAnsi="Arial Unicode MS" w:cs="Arial Unicode MS"/>
        </w:rPr>
        <w:t>а</w:t>
      </w:r>
      <w:r w:rsidRPr="00803144">
        <w:rPr>
          <w:rFonts w:ascii="Arial Unicode MS" w:eastAsia="Arial Unicode MS" w:hAnsi="Arial Unicode MS" w:cs="Arial Unicode MS"/>
        </w:rPr>
        <w:t>», «Переработка мяса», «Переработка молока».</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Мерами, получившими</w:t>
      </w:r>
      <w:r w:rsidRPr="00803144">
        <w:rPr>
          <w:rFonts w:ascii="Arial Unicode MS" w:eastAsia="Arial Unicode MS" w:hAnsi="Arial Unicode MS" w:cs="Arial Unicode MS"/>
        </w:rPr>
        <w:t xml:space="preserve"> наибольшим количеством оценок «0» и «1» стали варианты: «Рыбоводство», «Выделение земельных участков и привлечение девелоперов для комплексной застройки (коттеджные/дачные поселки, таунхаусы)», «Производство органических продуктов питания», «Создание предприятий по производству строительных материалов», «Развитие интернет-торговли (пункты выдачи, постоматы инетрнет-магазинов)».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Таким образом</w:t>
      </w:r>
      <w:r>
        <w:rPr>
          <w:rFonts w:ascii="Arial Unicode MS" w:eastAsia="Arial Unicode MS" w:hAnsi="Arial Unicode MS" w:cs="Arial Unicode MS"/>
        </w:rPr>
        <w:t>,</w:t>
      </w:r>
      <w:r w:rsidRPr="00803144">
        <w:rPr>
          <w:rFonts w:ascii="Arial Unicode MS" w:eastAsia="Arial Unicode MS" w:hAnsi="Arial Unicode MS" w:cs="Arial Unicode MS"/>
        </w:rPr>
        <w:t xml:space="preserve"> респонденты группы «Власть» видят будущее района как сельскохозяйственного района с упором на животноводческую отрасль. Они не планируют использовать преимущество района – близость к региональному центру, через развитие логистических центров и дачно-коттеджных поселков с ориентиром на Ижевск. </w:t>
      </w:r>
    </w:p>
    <w:p w:rsidR="005830E4" w:rsidRDefault="005830E4" w:rsidP="005830E4">
      <w:pPr>
        <w:jc w:val="center"/>
        <w:rPr>
          <w:rStyle w:val="a6"/>
          <w:b w:val="0"/>
        </w:rPr>
      </w:pPr>
      <w:r>
        <w:rPr>
          <w:noProof/>
        </w:rPr>
        <w:lastRenderedPageBreak/>
        <w:drawing>
          <wp:inline distT="0" distB="0" distL="0" distR="0" wp14:anchorId="7A6D014E" wp14:editId="42D819C0">
            <wp:extent cx="5830570" cy="7244862"/>
            <wp:effectExtent l="0" t="0" r="0" b="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6.17. Распределение ответов респондентов группы «Власть» на вопрос «О приоритетности направлений социально-экономического развития Малопургинского района – Экономика»,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7760C3B9" wp14:editId="56417C67">
            <wp:extent cx="5775960" cy="7258930"/>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6.18.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Экономика»,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lastRenderedPageBreak/>
        <w:t xml:space="preserve">По средним оценкам </w:t>
      </w:r>
      <w:r>
        <w:rPr>
          <w:rFonts w:ascii="Arial Unicode MS" w:eastAsia="Arial Unicode MS" w:hAnsi="Arial Unicode MS" w:cs="Arial Unicode MS"/>
        </w:rPr>
        <w:t>в рамках направления развития экономики выделено два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сельскохозяйственных предприятий в сфере животноводства</w:t>
      </w:r>
      <w:r w:rsidRPr="00D13FF0">
        <w:rPr>
          <w:rStyle w:val="a6"/>
        </w:rPr>
        <w:t>» (2,</w:t>
      </w:r>
      <w:r>
        <w:rPr>
          <w:rStyle w:val="a6"/>
        </w:rPr>
        <w:t>3</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w:t>
      </w:r>
      <w:r>
        <w:rPr>
          <w:rStyle w:val="a6"/>
        </w:rPr>
        <w:t>Создание производств по переработке мяса» (2,1 балла).</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Направления в сфере экологической культуры </w:t>
      </w:r>
      <w:r>
        <w:rPr>
          <w:rFonts w:ascii="Arial Unicode MS" w:eastAsia="Arial Unicode MS" w:hAnsi="Arial Unicode MS" w:cs="Arial Unicode MS"/>
        </w:rPr>
        <w:t xml:space="preserve">получили равные высшие оценки – по </w:t>
      </w:r>
      <w:r w:rsidRPr="00803144">
        <w:rPr>
          <w:rFonts w:ascii="Arial Unicode MS" w:eastAsia="Arial Unicode MS" w:hAnsi="Arial Unicode MS" w:cs="Arial Unicode MS"/>
        </w:rPr>
        <w:t xml:space="preserve">два респондента </w:t>
      </w:r>
      <w:r>
        <w:rPr>
          <w:rFonts w:ascii="Arial Unicode MS" w:eastAsia="Arial Unicode MS" w:hAnsi="Arial Unicode MS" w:cs="Arial Unicode MS"/>
        </w:rPr>
        <w:t>присвоили высший балл</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Style w:val="a6"/>
          <w:b w:val="0"/>
        </w:rPr>
      </w:pPr>
      <w:r>
        <w:rPr>
          <w:noProof/>
        </w:rPr>
        <w:drawing>
          <wp:inline distT="0" distB="0" distL="0" distR="0" wp14:anchorId="294E6059" wp14:editId="3ED30382">
            <wp:extent cx="5490845" cy="3137095"/>
            <wp:effectExtent l="0" t="0" r="0" b="635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6.18. Распределение ответов респондентов группы «Власть» на вопрос «О приоритетности направлений социально-экономического развития Малопургинского района – Экологическая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8"/>
        <w:jc w:val="both"/>
        <w:rPr>
          <w:rFonts w:ascii="Arial Unicode MS" w:eastAsia="Arial Unicode MS" w:hAnsi="Arial Unicode MS" w:cs="Arial Unicode MS"/>
        </w:rPr>
      </w:pPr>
      <w:r w:rsidRPr="00FB0697">
        <w:rPr>
          <w:rFonts w:ascii="Arial Unicode MS" w:eastAsia="Arial Unicode MS" w:hAnsi="Arial Unicode MS" w:cs="Arial Unicode MS"/>
        </w:rPr>
        <w:lastRenderedPageBreak/>
        <w:t>Средние оценки мероприятий экологического характера достаточно низкие и не достигают среднего балла, однако более важной мерой названо именно кооперация усилий по решению экологических проблем (1,7 балла), нежели популяризация самих мероприятий (1,5 балла).</w:t>
      </w:r>
    </w:p>
    <w:p w:rsidR="005830E4" w:rsidRDefault="005830E4" w:rsidP="005830E4">
      <w:pPr>
        <w:ind w:firstLine="708"/>
        <w:jc w:val="both"/>
        <w:rPr>
          <w:rFonts w:ascii="Arial Unicode MS" w:eastAsia="Arial Unicode MS" w:hAnsi="Arial Unicode MS" w:cs="Arial Unicode MS"/>
          <w:sz w:val="24"/>
        </w:rPr>
      </w:pPr>
      <w:r>
        <w:rPr>
          <w:rFonts w:ascii="Arial Unicode MS" w:eastAsia="Arial Unicode MS" w:hAnsi="Arial Unicode MS" w:cs="Arial Unicode MS"/>
          <w:sz w:val="24"/>
        </w:rPr>
        <w:br/>
      </w:r>
      <w:r>
        <w:rPr>
          <w:rFonts w:ascii="Arial Unicode MS" w:eastAsia="Arial Unicode MS" w:hAnsi="Arial Unicode MS" w:cs="Arial Unicode MS"/>
          <w:noProof/>
        </w:rPr>
        <w:drawing>
          <wp:inline distT="0" distB="0" distL="0" distR="0" wp14:anchorId="403A6F83" wp14:editId="1CD4D3E7">
            <wp:extent cx="5486400" cy="2764302"/>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w:t>
      </w:r>
      <w:r w:rsidRPr="005E4DC2">
        <w:rPr>
          <w:rFonts w:ascii="Arial Unicode MS" w:eastAsia="Arial Unicode MS" w:hAnsi="Arial Unicode MS" w:cs="Arial Unicode MS"/>
          <w:b/>
          <w:sz w:val="24"/>
        </w:rPr>
        <w:t>сунок 2.</w:t>
      </w:r>
      <w:r>
        <w:rPr>
          <w:rFonts w:ascii="Arial Unicode MS" w:eastAsia="Arial Unicode MS" w:hAnsi="Arial Unicode MS" w:cs="Arial Unicode MS"/>
          <w:b/>
          <w:sz w:val="24"/>
        </w:rPr>
        <w:t>6.19.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Экологическая культура», чел.</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разделе «Эффективная власть» респонденты считают наиболее </w:t>
      </w:r>
      <w:proofErr w:type="gramStart"/>
      <w:r w:rsidRPr="00803144">
        <w:rPr>
          <w:rFonts w:ascii="Arial Unicode MS" w:eastAsia="Arial Unicode MS" w:hAnsi="Arial Unicode MS" w:cs="Arial Unicode MS"/>
        </w:rPr>
        <w:t>приоритетным</w:t>
      </w:r>
      <w:proofErr w:type="gramEnd"/>
      <w:r w:rsidRPr="00803144">
        <w:rPr>
          <w:rFonts w:ascii="Arial Unicode MS" w:eastAsia="Arial Unicode MS" w:hAnsi="Arial Unicode MS" w:cs="Arial Unicode MS"/>
        </w:rPr>
        <w:t xml:space="preserve"> направление «Повышение уровня информационной открытости местного самоуправления»</w:t>
      </w:r>
      <w:r>
        <w:rPr>
          <w:rFonts w:ascii="Arial Unicode MS" w:eastAsia="Arial Unicode MS" w:hAnsi="Arial Unicode MS" w:cs="Arial Unicode MS"/>
        </w:rPr>
        <w:t xml:space="preserve"> (4 наивысшие оценки, 26,7% опрошенных)</w:t>
      </w:r>
      <w:r w:rsidRPr="00803144">
        <w:rPr>
          <w:rFonts w:ascii="Arial Unicode MS" w:eastAsia="Arial Unicode MS" w:hAnsi="Arial Unicode MS" w:cs="Arial Unicode MS"/>
        </w:rPr>
        <w:t xml:space="preserve"> и наименее приоритетным «Обеспечение включенности в политический процесс общественности и бизнеса на муниципальном уровнях»</w:t>
      </w:r>
      <w:r>
        <w:rPr>
          <w:rFonts w:ascii="Arial Unicode MS" w:eastAsia="Arial Unicode MS" w:hAnsi="Arial Unicode MS" w:cs="Arial Unicode MS"/>
        </w:rPr>
        <w:t xml:space="preserve"> (одна оценка «1»)</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lastRenderedPageBreak/>
        <w:drawing>
          <wp:inline distT="0" distB="0" distL="0" distR="0" wp14:anchorId="2BD1FA32" wp14:editId="31780943">
            <wp:extent cx="5490845" cy="3841750"/>
            <wp:effectExtent l="0" t="0" r="0" b="635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6.20. Распределение ответов респондентов группы «Власть» на вопрос «О приоритетности направлений социально-экономического развития Малопургинского района – Эффективная власть»,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системы управления два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Повышение уровня информационной открытости местного самоуправления</w:t>
      </w:r>
      <w:r w:rsidRPr="00D13FF0">
        <w:rPr>
          <w:rStyle w:val="a6"/>
        </w:rPr>
        <w:t>» (2,</w:t>
      </w:r>
      <w:r>
        <w:rPr>
          <w:rStyle w:val="a6"/>
        </w:rPr>
        <w:t>2</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w:t>
      </w:r>
      <w:r>
        <w:rPr>
          <w:rStyle w:val="a6"/>
        </w:rPr>
        <w:t>Повышение квалификации муниципальных служащих» (2,1 балла).</w:t>
      </w:r>
    </w:p>
    <w:p w:rsidR="005830E4" w:rsidRPr="00FB0697" w:rsidRDefault="005830E4" w:rsidP="005830E4">
      <w:pPr>
        <w:jc w:val="center"/>
        <w:rPr>
          <w:rFonts w:ascii="Arial Unicode MS" w:eastAsia="Arial Unicode MS" w:hAnsi="Arial Unicode MS" w:cs="Arial Unicode MS"/>
          <w:b/>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6508128C" wp14:editId="01BC8271">
            <wp:extent cx="5844540" cy="3439551"/>
            <wp:effectExtent l="0" t="0" r="3810" b="889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6.21.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Эффективная власть»,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сфере формирования гражданского общества наиболее приоритетным </w:t>
      </w:r>
      <w:r>
        <w:rPr>
          <w:rFonts w:ascii="Arial Unicode MS" w:eastAsia="Arial Unicode MS" w:hAnsi="Arial Unicode MS" w:cs="Arial Unicode MS"/>
        </w:rPr>
        <w:t>механизмом названо</w:t>
      </w:r>
      <w:r w:rsidRPr="00803144">
        <w:rPr>
          <w:rFonts w:ascii="Arial Unicode MS" w:eastAsia="Arial Unicode MS" w:hAnsi="Arial Unicode MS" w:cs="Arial Unicode MS"/>
        </w:rPr>
        <w:t xml:space="preserve"> «Развитие в муниципальных органах власти системы обратной связи с населением»</w:t>
      </w:r>
      <w:r>
        <w:rPr>
          <w:rFonts w:ascii="Arial Unicode MS" w:eastAsia="Arial Unicode MS" w:hAnsi="Arial Unicode MS" w:cs="Arial Unicode MS"/>
        </w:rPr>
        <w:t xml:space="preserve"> (3 респондента присвоили наивысший балл, 20% опрошенных)</w:t>
      </w:r>
      <w:r w:rsidRPr="00803144">
        <w:rPr>
          <w:rFonts w:ascii="Arial Unicode MS" w:eastAsia="Arial Unicode MS" w:hAnsi="Arial Unicode MS" w:cs="Arial Unicode MS"/>
        </w:rPr>
        <w:t>, а наименее приоритетным «Информирование населения о деятельности общественных организаций»</w:t>
      </w:r>
      <w:r>
        <w:rPr>
          <w:rFonts w:ascii="Arial Unicode MS" w:eastAsia="Arial Unicode MS" w:hAnsi="Arial Unicode MS" w:cs="Arial Unicode MS"/>
        </w:rPr>
        <w:t xml:space="preserve"> (4 респондента присвоили по 1-му баллу, 26,7% опрошенных)</w:t>
      </w:r>
      <w:r w:rsidRPr="00803144">
        <w:rPr>
          <w:rFonts w:ascii="Arial Unicode MS" w:eastAsia="Arial Unicode MS" w:hAnsi="Arial Unicode MS" w:cs="Arial Unicode MS"/>
        </w:rPr>
        <w:t xml:space="preserve">. Но обычно системы обратной связи развиваются после работ по информированию населения.  </w:t>
      </w:r>
    </w:p>
    <w:p w:rsidR="005830E4" w:rsidRDefault="005830E4" w:rsidP="005830E4">
      <w:pPr>
        <w:jc w:val="center"/>
        <w:rPr>
          <w:rStyle w:val="a6"/>
          <w:b w:val="0"/>
        </w:rPr>
      </w:pPr>
      <w:r>
        <w:rPr>
          <w:noProof/>
        </w:rPr>
        <w:lastRenderedPageBreak/>
        <w:drawing>
          <wp:inline distT="0" distB="0" distL="0" distR="0" wp14:anchorId="37E4ED03" wp14:editId="64655C43">
            <wp:extent cx="5490845" cy="3606800"/>
            <wp:effectExtent l="0" t="0" r="0" b="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6.22. Распределение ответов респондентов группы «Власть» на вопрос «О приоритетности направлений социально-экономического развития Малопургинского района – </w:t>
      </w:r>
      <w:r w:rsidRPr="00633BD9">
        <w:rPr>
          <w:rFonts w:ascii="Arial Unicode MS" w:eastAsia="Arial Unicode MS" w:hAnsi="Arial Unicode MS" w:cs="Arial Unicode MS"/>
          <w:b/>
          <w:sz w:val="24"/>
        </w:rPr>
        <w:t>Формирование гражданского общества; гражданского участия в развитии района</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гражданского общества в районе обозначено ключевое мероприятие, получившие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в системе муниципального управления обратной связи с населением</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1F9174D2" wp14:editId="2A3B6725">
            <wp:extent cx="5486400" cy="3882684"/>
            <wp:effectExtent l="0" t="0" r="0" b="381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6.23.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w:t>
      </w:r>
      <w:r w:rsidRPr="00633BD9">
        <w:rPr>
          <w:rFonts w:ascii="Arial Unicode MS" w:eastAsia="Arial Unicode MS" w:hAnsi="Arial Unicode MS" w:cs="Arial Unicode MS"/>
          <w:b/>
          <w:sz w:val="24"/>
        </w:rPr>
        <w:t>Формирование гражданского общества; гражданского участия в развитии района</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Респондентами все направления по «Региональному маркетингу» выделяются как приоритетные. Наибольшее количество оценок «3» </w:t>
      </w:r>
      <w:r>
        <w:rPr>
          <w:rFonts w:ascii="Arial Unicode MS" w:eastAsia="Arial Unicode MS" w:hAnsi="Arial Unicode MS" w:cs="Arial Unicode MS"/>
        </w:rPr>
        <w:t>получил механизм</w:t>
      </w:r>
      <w:r w:rsidRPr="00803144">
        <w:rPr>
          <w:rFonts w:ascii="Arial Unicode MS" w:eastAsia="Arial Unicode MS" w:hAnsi="Arial Unicode MS" w:cs="Arial Unicode MS"/>
        </w:rPr>
        <w:t xml:space="preserve"> «Повышение узнаваемости района и формирование позитивного имиджа»</w:t>
      </w:r>
      <w:r>
        <w:rPr>
          <w:rFonts w:ascii="Arial Unicode MS" w:eastAsia="Arial Unicode MS" w:hAnsi="Arial Unicode MS" w:cs="Arial Unicode MS"/>
        </w:rPr>
        <w:t xml:space="preserve"> (6 респондентов, или 40% опрошенных)</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Style w:val="a6"/>
          <w:b w:val="0"/>
        </w:rPr>
      </w:pPr>
      <w:r>
        <w:rPr>
          <w:noProof/>
        </w:rPr>
        <w:lastRenderedPageBreak/>
        <w:drawing>
          <wp:inline distT="0" distB="0" distL="0" distR="0" wp14:anchorId="43F0BB86" wp14:editId="0556EFA8">
            <wp:extent cx="5490845" cy="2736166"/>
            <wp:effectExtent l="0" t="0" r="0" b="762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6.24. Распределение ответов респондентов группы «Власть» на вопрос «О приоритетности направлений социально-экономического развития Малопургинского района – Региональный маркетинг», человек,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Pr>
          <w:rFonts w:ascii="Arial Unicode MS" w:eastAsia="Arial Unicode MS" w:hAnsi="Arial Unicode MS" w:cs="Arial Unicode MS"/>
        </w:rPr>
        <w:t>Средние</w:t>
      </w:r>
      <w:r w:rsidRPr="00D13FF0">
        <w:rPr>
          <w:rFonts w:ascii="Arial Unicode MS" w:eastAsia="Arial Unicode MS" w:hAnsi="Arial Unicode MS" w:cs="Arial Unicode MS"/>
        </w:rPr>
        <w:t xml:space="preserve"> оценк</w:t>
      </w:r>
      <w:r>
        <w:rPr>
          <w:rFonts w:ascii="Arial Unicode MS" w:eastAsia="Arial Unicode MS" w:hAnsi="Arial Unicode MS" w:cs="Arial Unicode MS"/>
        </w:rPr>
        <w:t>и по всем механизмам, предложенным в рамках направления маркетинга территории, выше среднего, однако приоритетным названо: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Повышение узнаваемости и формирование позитивного имиджа района</w:t>
      </w:r>
      <w:r w:rsidRPr="00D13FF0">
        <w:rPr>
          <w:rStyle w:val="a6"/>
        </w:rPr>
        <w:t>» (2,</w:t>
      </w:r>
      <w:r>
        <w:rPr>
          <w:rStyle w:val="a6"/>
        </w:rPr>
        <w:t>4</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7334A9B0" wp14:editId="465EC4D7">
            <wp:extent cx="5486400" cy="2524125"/>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6.25.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Региональный маркетинг», человек,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8"/>
        <w:jc w:val="both"/>
        <w:rPr>
          <w:rFonts w:ascii="Arial Unicode MS" w:eastAsia="Arial Unicode MS" w:hAnsi="Arial Unicode MS" w:cs="Arial Unicode MS"/>
        </w:rPr>
      </w:pPr>
      <w:r w:rsidRPr="0046457C">
        <w:rPr>
          <w:rFonts w:ascii="Arial Unicode MS" w:eastAsia="Arial Unicode MS" w:hAnsi="Arial Unicode MS" w:cs="Arial Unicode MS"/>
        </w:rPr>
        <w:t>В рамках оценки респондентами мербюджетной политики ни одно из направлений не получило низшей оценки. Большинство максимальных о</w:t>
      </w:r>
      <w:r>
        <w:rPr>
          <w:rFonts w:ascii="Arial Unicode MS" w:eastAsia="Arial Unicode MS" w:hAnsi="Arial Unicode MS" w:cs="Arial Unicode MS"/>
        </w:rPr>
        <w:t>цен</w:t>
      </w:r>
      <w:r w:rsidRPr="0046457C">
        <w:rPr>
          <w:rFonts w:ascii="Arial Unicode MS" w:eastAsia="Arial Unicode MS" w:hAnsi="Arial Unicode MS" w:cs="Arial Unicode MS"/>
        </w:rPr>
        <w:t>о</w:t>
      </w:r>
      <w:r>
        <w:rPr>
          <w:rFonts w:ascii="Arial Unicode MS" w:eastAsia="Arial Unicode MS" w:hAnsi="Arial Unicode MS" w:cs="Arial Unicode MS"/>
        </w:rPr>
        <w:t>к</w:t>
      </w:r>
      <w:r w:rsidRPr="0046457C">
        <w:rPr>
          <w:rFonts w:ascii="Arial Unicode MS" w:eastAsia="Arial Unicode MS" w:hAnsi="Arial Unicode MS" w:cs="Arial Unicode MS"/>
        </w:rPr>
        <w:t xml:space="preserve"> получено по трем мероприятиям «Более активное участие в региональных проектах для привлечения дополнительного финансирования»</w:t>
      </w:r>
      <w:proofErr w:type="gramStart"/>
      <w:r w:rsidRPr="0046457C">
        <w:rPr>
          <w:rFonts w:ascii="Arial Unicode MS" w:eastAsia="Arial Unicode MS" w:hAnsi="Arial Unicode MS" w:cs="Arial Unicode MS"/>
        </w:rPr>
        <w:t>;«</w:t>
      </w:r>
      <w:proofErr w:type="gramEnd"/>
      <w:r w:rsidRPr="0046457C">
        <w:rPr>
          <w:rFonts w:ascii="Arial Unicode MS" w:eastAsia="Arial Unicode MS" w:hAnsi="Arial Unicode MS" w:cs="Arial Unicode MS"/>
        </w:rPr>
        <w:t>Снижение задолженности по налоговым платежам»;</w:t>
      </w:r>
      <w:r>
        <w:rPr>
          <w:rFonts w:ascii="Arial Unicode MS" w:eastAsia="Arial Unicode MS" w:hAnsi="Arial Unicode MS" w:cs="Arial Unicode MS"/>
        </w:rPr>
        <w:t xml:space="preserve"> «</w:t>
      </w:r>
      <w:r w:rsidRPr="0046457C">
        <w:rPr>
          <w:rFonts w:ascii="Arial Unicode MS" w:eastAsia="Arial Unicode MS" w:hAnsi="Arial Unicode MS" w:cs="Arial Unicode MS"/>
        </w:rPr>
        <w:t>Внедрение механизма совместных закупок</w:t>
      </w:r>
      <w:r>
        <w:rPr>
          <w:rFonts w:ascii="Arial Unicode MS" w:eastAsia="Arial Unicode MS" w:hAnsi="Arial Unicode MS" w:cs="Arial Unicode MS"/>
        </w:rPr>
        <w:t>» (4 респондента, 26,7% опрошенных).</w:t>
      </w:r>
    </w:p>
    <w:p w:rsidR="005830E4" w:rsidRDefault="005830E4" w:rsidP="005830E4">
      <w:pPr>
        <w:ind w:firstLine="709"/>
        <w:jc w:val="both"/>
        <w:rPr>
          <w:rFonts w:ascii="Arial Unicode MS" w:eastAsia="Arial Unicode MS" w:hAnsi="Arial Unicode MS" w:cs="Arial Unicode MS"/>
          <w:sz w:val="24"/>
        </w:rPr>
      </w:pPr>
    </w:p>
    <w:p w:rsidR="005830E4" w:rsidRDefault="005830E4" w:rsidP="005830E4">
      <w:pPr>
        <w:jc w:val="center"/>
        <w:rPr>
          <w:rStyle w:val="a6"/>
          <w:b w:val="0"/>
        </w:rPr>
      </w:pPr>
      <w:r>
        <w:rPr>
          <w:noProof/>
        </w:rPr>
        <w:lastRenderedPageBreak/>
        <w:drawing>
          <wp:inline distT="0" distB="0" distL="0" distR="0" wp14:anchorId="3CB24858" wp14:editId="1E8E2273">
            <wp:extent cx="5490845" cy="3143250"/>
            <wp:effectExtent l="0" t="0" r="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6.26. Распределение ответов респондентов группы «Власть» на вопрос «О приоритетности направлений социально-экономического развития Малопургинского района – Бюджетная политика»,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В соответствии со средними баллами четыре из пяти мероприятий</w:t>
      </w:r>
      <w:r w:rsidRPr="00803144">
        <w:rPr>
          <w:rFonts w:ascii="Arial Unicode MS" w:eastAsia="Arial Unicode MS" w:hAnsi="Arial Unicode MS" w:cs="Arial Unicode MS"/>
        </w:rPr>
        <w:t xml:space="preserve"> бюджетной политики выдел</w:t>
      </w:r>
      <w:r>
        <w:rPr>
          <w:rFonts w:ascii="Arial Unicode MS" w:eastAsia="Arial Unicode MS" w:hAnsi="Arial Unicode MS" w:cs="Arial Unicode MS"/>
        </w:rPr>
        <w:t>ены в равной степени приоритетными:</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Внедрение практи</w:t>
      </w:r>
      <w:r>
        <w:rPr>
          <w:rFonts w:ascii="Arial Unicode MS" w:eastAsia="Arial Unicode MS" w:hAnsi="Arial Unicode MS" w:cs="Arial Unicode MS"/>
        </w:rPr>
        <w:t>ки инициативного бюджетирования» (2,1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Более активное участие в региональных проектах для привлечения дополнительного финансирования</w:t>
      </w:r>
      <w:r>
        <w:rPr>
          <w:rFonts w:ascii="Arial Unicode MS" w:eastAsia="Arial Unicode MS" w:hAnsi="Arial Unicode MS" w:cs="Arial Unicode MS"/>
        </w:rPr>
        <w:t>» (2,1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Снижение задолженности по налоговым платежам</w:t>
      </w:r>
      <w:r>
        <w:rPr>
          <w:rFonts w:ascii="Arial Unicode MS" w:eastAsia="Arial Unicode MS" w:hAnsi="Arial Unicode MS" w:cs="Arial Unicode MS"/>
        </w:rPr>
        <w:t>»(2,1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Внедрение механизма совместных закупок</w:t>
      </w:r>
      <w:r>
        <w:rPr>
          <w:rFonts w:ascii="Arial Unicode MS" w:eastAsia="Arial Unicode MS" w:hAnsi="Arial Unicode MS" w:cs="Arial Unicode MS"/>
        </w:rPr>
        <w:t>» (2,1 балла).</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4DCC5E62" wp14:editId="344DAFD1">
            <wp:extent cx="5486400" cy="2933700"/>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6.27.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Бюджетная политика»,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8"/>
        <w:jc w:val="both"/>
        <w:rPr>
          <w:rFonts w:ascii="Arial Unicode MS" w:eastAsia="Arial Unicode MS" w:hAnsi="Arial Unicode MS" w:cs="Arial Unicode MS"/>
          <w:sz w:val="24"/>
        </w:rPr>
      </w:pPr>
      <w:r>
        <w:rPr>
          <w:rFonts w:ascii="Arial Unicode MS" w:eastAsia="Arial Unicode MS" w:hAnsi="Arial Unicode MS" w:cs="Arial Unicode MS"/>
          <w:sz w:val="24"/>
        </w:rPr>
        <w:t>Таким образом, по каждому направлению муниципальной политики определены приоритетные меры, которые могут быть положены в основу формирования системы целеполагания стратегического развития района.</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Style w:val="a6"/>
          <w:b w:val="0"/>
        </w:rPr>
        <w:sectPr w:rsidR="005830E4" w:rsidSect="005830E4">
          <w:pgSz w:w="11906" w:h="16838"/>
          <w:pgMar w:top="1985" w:right="1416" w:bottom="1560" w:left="1843" w:header="708" w:footer="708" w:gutter="0"/>
          <w:cols w:space="708"/>
          <w:docGrid w:linePitch="360"/>
        </w:sectPr>
      </w:pPr>
    </w:p>
    <w:p w:rsidR="005830E4" w:rsidRPr="0027536D" w:rsidRDefault="005830E4" w:rsidP="001D1BB6">
      <w:pPr>
        <w:pStyle w:val="a4"/>
        <w:numPr>
          <w:ilvl w:val="1"/>
          <w:numId w:val="28"/>
        </w:numPr>
        <w:spacing w:after="160" w:line="259" w:lineRule="auto"/>
        <w:jc w:val="both"/>
        <w:rPr>
          <w:rStyle w:val="a6"/>
          <w:sz w:val="32"/>
        </w:rPr>
      </w:pPr>
      <w:bookmarkStart w:id="8" w:name="_Hlk42888145"/>
      <w:r w:rsidRPr="0027536D">
        <w:rPr>
          <w:rStyle w:val="a6"/>
          <w:sz w:val="32"/>
        </w:rPr>
        <w:lastRenderedPageBreak/>
        <w:t>Диагностика мнений целевой группы об условиях жизни и перспективах молодежи</w:t>
      </w:r>
    </w:p>
    <w:bookmarkEnd w:id="8"/>
    <w:p w:rsidR="005830E4" w:rsidRDefault="005830E4" w:rsidP="005830E4">
      <w:pPr>
        <w:ind w:firstLine="709"/>
        <w:jc w:val="both"/>
        <w:rPr>
          <w:rStyle w:val="a6"/>
          <w:b w:val="0"/>
        </w:rPr>
      </w:pPr>
      <w:r w:rsidRPr="00803144">
        <w:rPr>
          <w:rStyle w:val="a6"/>
        </w:rPr>
        <w:t xml:space="preserve">Респондентам в группе «Молодежь» заданы </w:t>
      </w:r>
      <w:r>
        <w:rPr>
          <w:rStyle w:val="a6"/>
        </w:rPr>
        <w:t xml:space="preserve">дополнительные </w:t>
      </w:r>
      <w:r w:rsidRPr="00803144">
        <w:rPr>
          <w:rStyle w:val="a6"/>
        </w:rPr>
        <w:t>вопросы об их видении будущего и перспектив Малопургинского района</w:t>
      </w:r>
      <w:r>
        <w:rPr>
          <w:rStyle w:val="a6"/>
        </w:rPr>
        <w:t>, своей самореализации в районе</w:t>
      </w:r>
      <w:r w:rsidRPr="00803144">
        <w:rPr>
          <w:rStyle w:val="a6"/>
        </w:rPr>
        <w:t>.</w:t>
      </w:r>
    </w:p>
    <w:p w:rsidR="005830E4" w:rsidRDefault="005830E4" w:rsidP="005830E4">
      <w:pPr>
        <w:ind w:firstLine="709"/>
        <w:jc w:val="both"/>
        <w:rPr>
          <w:rStyle w:val="a6"/>
          <w:b w:val="0"/>
        </w:rPr>
      </w:pPr>
      <w:r w:rsidRPr="00803144">
        <w:rPr>
          <w:rStyle w:val="a6"/>
        </w:rPr>
        <w:t xml:space="preserve"> Наибольшая доля респондентов</w:t>
      </w:r>
      <w:r>
        <w:rPr>
          <w:rStyle w:val="a6"/>
        </w:rPr>
        <w:t xml:space="preserve"> молодого поколения</w:t>
      </w:r>
      <w:r w:rsidRPr="00803144">
        <w:rPr>
          <w:rStyle w:val="a6"/>
        </w:rPr>
        <w:t xml:space="preserve"> хотела бы реализовать себя в</w:t>
      </w:r>
      <w:r>
        <w:rPr>
          <w:rStyle w:val="a6"/>
        </w:rPr>
        <w:t xml:space="preserve"> сфере сельского хозяйства (50</w:t>
      </w:r>
      <w:r w:rsidRPr="00803144">
        <w:rPr>
          <w:rStyle w:val="a6"/>
        </w:rPr>
        <w:t xml:space="preserve">%), что совпадает с приоритетами респондентов из группы «Власть» по направлениям развития экономики района (сельское хозяйство, животноводство). </w:t>
      </w:r>
    </w:p>
    <w:p w:rsidR="005830E4" w:rsidRPr="00803144" w:rsidRDefault="005830E4" w:rsidP="005830E4">
      <w:pPr>
        <w:ind w:firstLine="709"/>
        <w:jc w:val="both"/>
        <w:rPr>
          <w:rStyle w:val="a6"/>
          <w:b w:val="0"/>
        </w:rPr>
      </w:pPr>
      <w:r w:rsidRPr="00803144">
        <w:rPr>
          <w:rStyle w:val="a6"/>
        </w:rPr>
        <w:t xml:space="preserve">Чуть меньшие доли респондентов хотели бы реализовать </w:t>
      </w:r>
      <w:r>
        <w:rPr>
          <w:rStyle w:val="a6"/>
        </w:rPr>
        <w:t>себя в сфере «Образования» (47,5%), «Спорта» (43,3%), «Предпринимательстве» (40,8</w:t>
      </w:r>
      <w:r w:rsidRPr="00803144">
        <w:rPr>
          <w:rStyle w:val="a6"/>
        </w:rPr>
        <w:t>%), «Культуре, иск</w:t>
      </w:r>
      <w:r>
        <w:rPr>
          <w:rStyle w:val="a6"/>
        </w:rPr>
        <w:t>усстве, СМИ, развлечениях» (40,8</w:t>
      </w:r>
      <w:r w:rsidRPr="00803144">
        <w:rPr>
          <w:rStyle w:val="a6"/>
        </w:rPr>
        <w:t>%). Наименее популярными вариантами стали – «Наука», «Информационные технологии и связь»</w:t>
      </w:r>
      <w:r>
        <w:rPr>
          <w:rStyle w:val="a6"/>
        </w:rPr>
        <w:t xml:space="preserve"> (4,2 и 9,2% опрошенных)</w:t>
      </w:r>
      <w:r w:rsidRPr="00803144">
        <w:rPr>
          <w:rStyle w:val="a6"/>
        </w:rPr>
        <w:t>.</w:t>
      </w:r>
    </w:p>
    <w:p w:rsidR="005830E4" w:rsidRDefault="005830E4" w:rsidP="005830E4">
      <w:pPr>
        <w:jc w:val="both"/>
        <w:rPr>
          <w:rStyle w:val="a6"/>
        </w:rPr>
      </w:pPr>
      <w:r>
        <w:rPr>
          <w:noProof/>
        </w:rPr>
        <w:lastRenderedPageBreak/>
        <w:drawing>
          <wp:inline distT="0" distB="0" distL="0" distR="0" wp14:anchorId="235EB314" wp14:editId="0308CB0E">
            <wp:extent cx="5486400" cy="7294099"/>
            <wp:effectExtent l="0" t="0" r="0" b="254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 xml:space="preserve">2.7.1. Распределение ответов респондентов группы «Молодежь» на </w:t>
      </w:r>
      <w:proofErr w:type="gramStart"/>
      <w:r>
        <w:rPr>
          <w:rFonts w:ascii="Arial Unicode MS" w:eastAsia="Arial Unicode MS" w:hAnsi="Arial Unicode MS" w:cs="Arial Unicode MS"/>
          <w:b/>
          <w:sz w:val="24"/>
        </w:rPr>
        <w:t>вопрос</w:t>
      </w:r>
      <w:proofErr w:type="gramEnd"/>
      <w:r>
        <w:rPr>
          <w:rFonts w:ascii="Arial Unicode MS" w:eastAsia="Arial Unicode MS" w:hAnsi="Arial Unicode MS" w:cs="Arial Unicode MS"/>
          <w:b/>
          <w:sz w:val="24"/>
        </w:rPr>
        <w:t xml:space="preserve"> «</w:t>
      </w:r>
      <w:r w:rsidRPr="00F50650">
        <w:rPr>
          <w:rFonts w:ascii="Arial Unicode MS" w:eastAsia="Arial Unicode MS" w:hAnsi="Arial Unicode MS" w:cs="Arial Unicode MS"/>
          <w:b/>
          <w:sz w:val="24"/>
        </w:rPr>
        <w:t>В какой сфер</w:t>
      </w:r>
      <w:r>
        <w:rPr>
          <w:rFonts w:ascii="Arial Unicode MS" w:eastAsia="Arial Unicode MS" w:hAnsi="Arial Unicode MS" w:cs="Arial Unicode MS"/>
          <w:b/>
          <w:sz w:val="24"/>
        </w:rPr>
        <w:t>е Вы бы хотели реализовать себя</w:t>
      </w:r>
      <w:r w:rsidRPr="00A140AB">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w:t>
      </w:r>
      <w:r w:rsidRPr="00E92E28">
        <w:rPr>
          <w:rFonts w:ascii="Arial Unicode MS" w:eastAsia="Arial Unicode MS" w:hAnsi="Arial Unicode MS" w:cs="Arial Unicode MS"/>
          <w:b/>
          <w:sz w:val="24"/>
        </w:rPr>
        <w:t xml:space="preserve">человек, </w:t>
      </w:r>
      <w:r w:rsidRPr="00E92E28">
        <w:rPr>
          <w:rFonts w:ascii="Arial Unicode MS" w:eastAsia="Arial Unicode MS" w:hAnsi="Arial Unicode MS" w:cs="Arial Unicode MS"/>
          <w:sz w:val="24"/>
          <w:lang w:val="en-US"/>
        </w:rPr>
        <w:t>N</w:t>
      </w:r>
      <w:r>
        <w:rPr>
          <w:rFonts w:ascii="Arial Unicode MS" w:eastAsia="Arial Unicode MS" w:hAnsi="Arial Unicode MS" w:cs="Arial Unicode MS"/>
          <w:sz w:val="24"/>
        </w:rPr>
        <w:t xml:space="preserve">=120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Большая часть респондентов</w:t>
      </w:r>
      <w:r>
        <w:rPr>
          <w:rFonts w:ascii="Arial Unicode MS" w:eastAsia="Arial Unicode MS" w:hAnsi="Arial Unicode MS" w:cs="Arial Unicode MS"/>
        </w:rPr>
        <w:t xml:space="preserve"> (75 человек, 62,5% опрошенных)</w:t>
      </w:r>
      <w:r w:rsidRPr="00803144">
        <w:rPr>
          <w:rFonts w:ascii="Arial Unicode MS" w:eastAsia="Arial Unicode MS" w:hAnsi="Arial Unicode MS" w:cs="Arial Unicode MS"/>
        </w:rPr>
        <w:t xml:space="preserve"> также хотела бы иметь возможность получать дополни</w:t>
      </w:r>
      <w:r>
        <w:rPr>
          <w:rFonts w:ascii="Arial Unicode MS" w:eastAsia="Arial Unicode MS" w:hAnsi="Arial Unicode MS" w:cs="Arial Unicode MS"/>
        </w:rPr>
        <w:t>тельное образование в районе, и только 15,8</w:t>
      </w:r>
      <w:r w:rsidRPr="00803144">
        <w:rPr>
          <w:rFonts w:ascii="Arial Unicode MS" w:eastAsia="Arial Unicode MS" w:hAnsi="Arial Unicode MS" w:cs="Arial Unicode MS"/>
        </w:rPr>
        <w:t>%</w:t>
      </w:r>
      <w:r>
        <w:rPr>
          <w:rFonts w:ascii="Arial Unicode MS" w:eastAsia="Arial Unicode MS" w:hAnsi="Arial Unicode MS" w:cs="Arial Unicode MS"/>
        </w:rPr>
        <w:t xml:space="preserve"> опрошенныхответили отрицательно</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Fonts w:ascii="Arial Unicode MS" w:eastAsia="Arial Unicode MS" w:hAnsi="Arial Unicode MS" w:cs="Arial Unicode MS"/>
          <w:sz w:val="24"/>
        </w:rPr>
      </w:pPr>
      <w:r>
        <w:rPr>
          <w:noProof/>
        </w:rPr>
        <w:drawing>
          <wp:inline distT="0" distB="0" distL="0" distR="0" wp14:anchorId="036281D3" wp14:editId="751B35CC">
            <wp:extent cx="4922520" cy="2247900"/>
            <wp:effectExtent l="0" t="0" r="0"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2.7.2. Распределение ответов респондентов группы «Молодежь» на вопрос «</w:t>
      </w:r>
      <w:r w:rsidRPr="009424BA">
        <w:rPr>
          <w:rFonts w:ascii="Arial Unicode MS" w:eastAsia="Arial Unicode MS" w:hAnsi="Arial Unicode MS" w:cs="Arial Unicode MS"/>
          <w:b/>
          <w:sz w:val="24"/>
        </w:rPr>
        <w:t>Вы хотели бы иметь возможность получать дополнительное образование в районе (принимать участие в тренингах, семинарах, курсах, мероприятиях по личностному росту и т.п.)?</w:t>
      </w:r>
      <w:r>
        <w:rPr>
          <w:rFonts w:ascii="Arial Unicode MS" w:eastAsia="Arial Unicode MS" w:hAnsi="Arial Unicode MS" w:cs="Arial Unicode MS"/>
          <w:b/>
          <w:sz w:val="24"/>
        </w:rPr>
        <w:t>»,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Среди молодых респондентов очень развит настрой на бизнес-активность -69,3</w:t>
      </w:r>
      <w:r w:rsidRPr="00803144">
        <w:rPr>
          <w:rFonts w:ascii="Arial Unicode MS" w:eastAsia="Arial Unicode MS" w:hAnsi="Arial Unicode MS" w:cs="Arial Unicode MS"/>
        </w:rPr>
        <w:t xml:space="preserve">% </w:t>
      </w:r>
      <w:r>
        <w:rPr>
          <w:rFonts w:ascii="Arial Unicode MS" w:eastAsia="Arial Unicode MS" w:hAnsi="Arial Unicode MS" w:cs="Arial Unicode MS"/>
        </w:rPr>
        <w:t xml:space="preserve">респондентов </w:t>
      </w:r>
      <w:r w:rsidRPr="00803144">
        <w:rPr>
          <w:rFonts w:ascii="Arial Unicode MS" w:eastAsia="Arial Unicode MS" w:hAnsi="Arial Unicode MS" w:cs="Arial Unicode MS"/>
        </w:rPr>
        <w:t>хотели бы стать предпринимателями и реализовать</w:t>
      </w:r>
      <w:r>
        <w:rPr>
          <w:rFonts w:ascii="Arial Unicode MS" w:eastAsia="Arial Unicode MS" w:hAnsi="Arial Unicode MS" w:cs="Arial Unicode MS"/>
        </w:rPr>
        <w:t xml:space="preserve"> свой бизнес-проект. Примерно 39,6</w:t>
      </w:r>
      <w:r w:rsidRPr="00803144">
        <w:rPr>
          <w:rFonts w:ascii="Arial Unicode MS" w:eastAsia="Arial Unicode MS" w:hAnsi="Arial Unicode MS" w:cs="Arial Unicode MS"/>
        </w:rPr>
        <w:t>% респондентов хотели бы реализовать свой прое</w:t>
      </w:r>
      <w:r>
        <w:rPr>
          <w:rFonts w:ascii="Arial Unicode MS" w:eastAsia="Arial Unicode MS" w:hAnsi="Arial Unicode MS" w:cs="Arial Unicode MS"/>
        </w:rPr>
        <w:t>кт в Малопургинском районе, а 29,7</w:t>
      </w:r>
      <w:r w:rsidRPr="00803144">
        <w:rPr>
          <w:rFonts w:ascii="Arial Unicode MS" w:eastAsia="Arial Unicode MS" w:hAnsi="Arial Unicode MS" w:cs="Arial Unicode MS"/>
        </w:rPr>
        <w:t xml:space="preserve">% в другом месте.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sz w:val="24"/>
        </w:rPr>
        <w:lastRenderedPageBreak/>
        <w:drawing>
          <wp:inline distT="0" distB="0" distL="0" distR="0" wp14:anchorId="2FEBC226" wp14:editId="02840559">
            <wp:extent cx="5486400" cy="3200400"/>
            <wp:effectExtent l="0" t="0" r="0" b="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2.7.3. Распределение ответов респондентов группы «Молодежь» на вопрос «</w:t>
      </w:r>
      <w:r w:rsidRPr="00E87E21">
        <w:rPr>
          <w:rFonts w:ascii="Arial Unicode MS" w:eastAsia="Arial Unicode MS" w:hAnsi="Arial Unicode MS" w:cs="Arial Unicode MS"/>
          <w:b/>
          <w:sz w:val="24"/>
        </w:rPr>
        <w:t>Вы хотели бы реализовывать свой бизнес-проект?</w:t>
      </w:r>
      <w:r>
        <w:rPr>
          <w:rFonts w:ascii="Arial Unicode MS" w:eastAsia="Arial Unicode MS" w:hAnsi="Arial Unicode MS" w:cs="Arial Unicode MS"/>
          <w:b/>
          <w:sz w:val="24"/>
        </w:rPr>
        <w:t>»,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Наиболее популярным интернет-ресурсом для получения акту</w:t>
      </w:r>
      <w:r>
        <w:rPr>
          <w:rFonts w:ascii="Arial Unicode MS" w:eastAsia="Arial Unicode MS" w:hAnsi="Arial Unicode MS" w:cs="Arial Unicode MS"/>
        </w:rPr>
        <w:t>а</w:t>
      </w:r>
      <w:r w:rsidRPr="00803144">
        <w:rPr>
          <w:rFonts w:ascii="Arial Unicode MS" w:eastAsia="Arial Unicode MS" w:hAnsi="Arial Unicode MS" w:cs="Arial Unicode MS"/>
        </w:rPr>
        <w:t>льной информации большая часть респондентов ука</w:t>
      </w:r>
      <w:r>
        <w:rPr>
          <w:rFonts w:ascii="Arial Unicode MS" w:eastAsia="Arial Unicode MS" w:hAnsi="Arial Unicode MS" w:cs="Arial Unicode MS"/>
        </w:rPr>
        <w:t>зала социальную сеть «ВКонтакте» (94,8</w:t>
      </w:r>
      <w:r w:rsidRPr="00803144">
        <w:rPr>
          <w:rFonts w:ascii="Arial Unicode MS" w:eastAsia="Arial Unicode MS" w:hAnsi="Arial Unicode MS" w:cs="Arial Unicode MS"/>
        </w:rPr>
        <w:t xml:space="preserve">%). </w:t>
      </w:r>
      <w:proofErr w:type="gramStart"/>
      <w:r w:rsidRPr="00803144">
        <w:rPr>
          <w:rFonts w:ascii="Arial Unicode MS" w:eastAsia="Arial Unicode MS" w:hAnsi="Arial Unicode MS" w:cs="Arial Unicode MS"/>
        </w:rPr>
        <w:t>Часть респондентов также выделило «Официальный</w:t>
      </w:r>
      <w:proofErr w:type="gramEnd"/>
      <w:r w:rsidRPr="00803144">
        <w:rPr>
          <w:rFonts w:ascii="Arial Unicode MS" w:eastAsia="Arial Unicode MS" w:hAnsi="Arial Unicode MS" w:cs="Arial Unicode MS"/>
        </w:rPr>
        <w:t xml:space="preserve"> </w:t>
      </w:r>
      <w:r>
        <w:rPr>
          <w:rFonts w:ascii="Arial Unicode MS" w:eastAsia="Arial Unicode MS" w:hAnsi="Arial Unicode MS" w:cs="Arial Unicode MS"/>
        </w:rPr>
        <w:t>сайт администрации района» (27,6%) и «Приложения в телефоне» (22,4</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Среди других интернет-ресурсов респонденты также указали «</w:t>
      </w:r>
      <w:r w:rsidRPr="00803144">
        <w:rPr>
          <w:rFonts w:ascii="Arial Unicode MS" w:eastAsia="Arial Unicode MS" w:hAnsi="Arial Unicode MS" w:cs="Arial Unicode MS"/>
          <w:lang w:val="en-US"/>
        </w:rPr>
        <w:t>YouTube</w:t>
      </w:r>
      <w:r w:rsidRPr="00803144">
        <w:rPr>
          <w:rFonts w:ascii="Arial Unicode MS" w:eastAsia="Arial Unicode MS" w:hAnsi="Arial Unicode MS" w:cs="Arial Unicode MS"/>
        </w:rPr>
        <w:t xml:space="preserve">» (1 респондент) и «Сайт районного дома культуры» (1 респондент). </w:t>
      </w:r>
    </w:p>
    <w:p w:rsidR="005830E4"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1DCDDD22" wp14:editId="7DA924DC">
            <wp:extent cx="5684520" cy="447675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830E4" w:rsidRDefault="005830E4" w:rsidP="005830E4">
      <w:pPr>
        <w:jc w:val="center"/>
        <w:rPr>
          <w:rFonts w:ascii="Arial Unicode MS" w:eastAsia="Arial Unicode MS" w:hAnsi="Arial Unicode MS" w:cs="Arial Unicode MS"/>
          <w:sz w:val="24"/>
        </w:rPr>
      </w:pPr>
      <w:r w:rsidRPr="00503A47">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 xml:space="preserve">2.7.4. </w:t>
      </w:r>
      <w:r w:rsidRPr="00503A47">
        <w:rPr>
          <w:rFonts w:ascii="Arial Unicode MS" w:eastAsia="Arial Unicode MS" w:hAnsi="Arial Unicode MS" w:cs="Arial Unicode MS"/>
          <w:b/>
          <w:sz w:val="24"/>
        </w:rPr>
        <w:t xml:space="preserve">Распределение ответов респондентов группы «Молодежь» на </w:t>
      </w:r>
      <w:proofErr w:type="gramStart"/>
      <w:r w:rsidRPr="00503A47">
        <w:rPr>
          <w:rFonts w:ascii="Arial Unicode MS" w:eastAsia="Arial Unicode MS" w:hAnsi="Arial Unicode MS" w:cs="Arial Unicode MS"/>
          <w:b/>
          <w:sz w:val="24"/>
        </w:rPr>
        <w:t>вопрос</w:t>
      </w:r>
      <w:proofErr w:type="gramEnd"/>
      <w:r w:rsidRPr="00503A47">
        <w:rPr>
          <w:rFonts w:ascii="Arial Unicode MS" w:eastAsia="Arial Unicode MS" w:hAnsi="Arial Unicode MS" w:cs="Arial Unicode MS"/>
          <w:b/>
          <w:sz w:val="24"/>
        </w:rPr>
        <w:t xml:space="preserve"> «Какие интернет-ресурсы будут удобны при получении Вами информации, актуальной для молодежи», человек, </w:t>
      </w:r>
      <w:r w:rsidRPr="00503A47">
        <w:rPr>
          <w:rFonts w:ascii="Arial Unicode MS" w:eastAsia="Arial Unicode MS" w:hAnsi="Arial Unicode MS" w:cs="Arial Unicode MS"/>
          <w:sz w:val="24"/>
          <w:lang w:val="en-US"/>
        </w:rPr>
        <w:t>N</w:t>
      </w:r>
      <w:r w:rsidRPr="00503A47">
        <w:rPr>
          <w:rFonts w:ascii="Arial Unicode MS" w:eastAsia="Arial Unicode MS" w:hAnsi="Arial Unicode MS" w:cs="Arial Unicode MS"/>
          <w:sz w:val="24"/>
        </w:rPr>
        <w:t>= 201</w:t>
      </w:r>
    </w:p>
    <w:p w:rsidR="005830E4" w:rsidRDefault="005830E4" w:rsidP="005830E4">
      <w:pPr>
        <w:tabs>
          <w:tab w:val="left" w:pos="1020"/>
        </w:tabs>
        <w:jc w:val="center"/>
        <w:rPr>
          <w:rStyle w:val="a5"/>
          <w:sz w:val="24"/>
        </w:rPr>
      </w:pPr>
    </w:p>
    <w:p w:rsidR="005830E4" w:rsidRPr="00DD1658" w:rsidRDefault="005830E4" w:rsidP="005830E4">
      <w:pPr>
        <w:ind w:firstLine="709"/>
        <w:jc w:val="both"/>
        <w:rPr>
          <w:rFonts w:ascii="Arial Unicode MS" w:eastAsia="Arial Unicode MS" w:hAnsi="Arial Unicode MS" w:cs="Arial Unicode MS"/>
        </w:rPr>
      </w:pPr>
      <w:r w:rsidRPr="00DD1658">
        <w:rPr>
          <w:rFonts w:ascii="Arial Unicode MS" w:eastAsia="Arial Unicode MS" w:hAnsi="Arial Unicode MS" w:cs="Arial Unicode MS"/>
        </w:rPr>
        <w:t xml:space="preserve">Таким образом, проведенный опрос молодого поколения </w:t>
      </w:r>
      <w:r>
        <w:rPr>
          <w:rFonts w:ascii="Arial Unicode MS" w:eastAsia="Arial Unicode MS" w:hAnsi="Arial Unicode MS" w:cs="Arial Unicode MS"/>
        </w:rPr>
        <w:t>жителей М</w:t>
      </w:r>
      <w:r w:rsidRPr="00DD1658">
        <w:rPr>
          <w:rFonts w:ascii="Arial Unicode MS" w:eastAsia="Arial Unicode MS" w:hAnsi="Arial Unicode MS" w:cs="Arial Unicode MS"/>
        </w:rPr>
        <w:t xml:space="preserve">алопургинского района показал существенный потенциал данной целевой аудитории для развития приоритетных направлений экономической деятельности в районе, в частности сельского хозяйства, а также позволил выявить существенный предпринимательский потенциал, который может стать ключевым фактором развития района. </w:t>
      </w:r>
    </w:p>
    <w:p w:rsidR="005830E4" w:rsidRDefault="005830E4" w:rsidP="005830E4">
      <w:pPr>
        <w:tabs>
          <w:tab w:val="left" w:pos="1020"/>
        </w:tabs>
        <w:jc w:val="center"/>
        <w:rPr>
          <w:rStyle w:val="a5"/>
          <w:sz w:val="24"/>
        </w:rPr>
        <w:sectPr w:rsidR="005830E4" w:rsidSect="005830E4">
          <w:pgSz w:w="11906" w:h="16838"/>
          <w:pgMar w:top="1985" w:right="1416" w:bottom="1560" w:left="1843" w:header="708" w:footer="708" w:gutter="0"/>
          <w:cols w:space="708"/>
          <w:docGrid w:linePitch="360"/>
        </w:sectPr>
      </w:pPr>
    </w:p>
    <w:p w:rsidR="005830E4" w:rsidRPr="007F2F1A" w:rsidRDefault="005830E4" w:rsidP="005830E4">
      <w:pPr>
        <w:tabs>
          <w:tab w:val="left" w:pos="1020"/>
        </w:tabs>
        <w:spacing w:after="0"/>
        <w:ind w:left="1418" w:right="-142"/>
        <w:rPr>
          <w:rStyle w:val="a8"/>
          <w:color w:val="C00000"/>
          <w:sz w:val="52"/>
        </w:rPr>
      </w:pPr>
      <w:r>
        <w:rPr>
          <w:rStyle w:val="a8"/>
          <w:color w:val="C00000"/>
          <w:sz w:val="52"/>
        </w:rPr>
        <w:lastRenderedPageBreak/>
        <w:t xml:space="preserve">3. </w:t>
      </w:r>
      <w:r w:rsidRPr="007F2F1A">
        <w:rPr>
          <w:rStyle w:val="a8"/>
          <w:color w:val="C00000"/>
          <w:sz w:val="52"/>
        </w:rPr>
        <w:t>Обобщенные результаты проведения интервью с ключевыми представителями стейкхолдеров Малопургинского района Удмуртской Республики</w:t>
      </w:r>
    </w:p>
    <w:p w:rsidR="005830E4" w:rsidRDefault="005830E4" w:rsidP="005830E4">
      <w:pPr>
        <w:ind w:firstLine="708"/>
        <w:jc w:val="both"/>
      </w:pPr>
    </w:p>
    <w:p w:rsidR="005830E4" w:rsidRPr="009F1B04" w:rsidRDefault="005830E4" w:rsidP="005830E4">
      <w:pPr>
        <w:ind w:firstLine="708"/>
        <w:jc w:val="both"/>
      </w:pPr>
      <w:r w:rsidRPr="009F1B04">
        <w:t>В целях выявления качественных параметров</w:t>
      </w:r>
      <w:r>
        <w:t xml:space="preserve"> социально-экономического положения и перспектив</w:t>
      </w:r>
      <w:r w:rsidRPr="009F1B04">
        <w:t xml:space="preserve"> развития территории</w:t>
      </w:r>
      <w:r>
        <w:t xml:space="preserve"> проведена серия экспертных интервью с представителями ключевых района – лидерами ключевых направлений развития территории.</w:t>
      </w:r>
    </w:p>
    <w:p w:rsidR="005830E4" w:rsidRPr="00025EAB" w:rsidRDefault="005830E4" w:rsidP="005830E4">
      <w:pPr>
        <w:ind w:firstLine="708"/>
        <w:jc w:val="both"/>
      </w:pPr>
      <w:r w:rsidRPr="00025EAB">
        <w:t>Интервью с ключевыми представителями и лидерами трансформации района проведены в период апрель - май 2020 года. Полученные результаты позволили выявить ключевые стратегические преимущества и ограничения района, сформировать представление о ключевых задачах и реализованных проектов, определить территории</w:t>
      </w:r>
      <w:r>
        <w:t>-</w:t>
      </w:r>
      <w:r w:rsidRPr="00025EAB">
        <w:t xml:space="preserve">конкуренты, оценить потенциал района и возможности его использования. </w:t>
      </w:r>
    </w:p>
    <w:p w:rsidR="005830E4" w:rsidRDefault="005830E4" w:rsidP="005830E4">
      <w:pPr>
        <w:ind w:firstLine="708"/>
        <w:jc w:val="both"/>
      </w:pPr>
      <w:r w:rsidRPr="00025EAB">
        <w:t>Все результаты проведенных интервью представлены в обобщенном виде.</w:t>
      </w:r>
    </w:p>
    <w:p w:rsidR="005830E4" w:rsidRDefault="005830E4" w:rsidP="005830E4">
      <w:pPr>
        <w:ind w:firstLine="708"/>
        <w:jc w:val="both"/>
        <w:rPr>
          <w:b/>
          <w:bCs/>
        </w:rPr>
      </w:pPr>
    </w:p>
    <w:p w:rsidR="005830E4" w:rsidRPr="00025EAB" w:rsidRDefault="005830E4" w:rsidP="005830E4">
      <w:pPr>
        <w:ind w:firstLine="708"/>
        <w:jc w:val="both"/>
        <w:rPr>
          <w:b/>
          <w:bCs/>
        </w:rPr>
      </w:pPr>
    </w:p>
    <w:p w:rsidR="005830E4" w:rsidRPr="007F2F1A" w:rsidRDefault="005830E4" w:rsidP="005830E4">
      <w:pPr>
        <w:spacing w:after="120" w:line="312" w:lineRule="auto"/>
        <w:ind w:left="2269"/>
        <w:rPr>
          <w:rStyle w:val="a6"/>
          <w:sz w:val="24"/>
        </w:rPr>
      </w:pPr>
      <w:r>
        <w:rPr>
          <w:rStyle w:val="a6"/>
          <w:sz w:val="24"/>
        </w:rPr>
        <w:t xml:space="preserve">3.1. </w:t>
      </w:r>
      <w:bookmarkStart w:id="9" w:name="_Hlk42888445"/>
      <w:r w:rsidRPr="007F2F1A">
        <w:rPr>
          <w:rStyle w:val="a6"/>
          <w:sz w:val="24"/>
        </w:rPr>
        <w:t>Оценка текущего социально</w:t>
      </w:r>
      <w:r>
        <w:rPr>
          <w:rStyle w:val="a6"/>
          <w:sz w:val="24"/>
        </w:rPr>
        <w:t> - </w:t>
      </w:r>
      <w:r w:rsidRPr="007F2F1A">
        <w:rPr>
          <w:rStyle w:val="a6"/>
          <w:sz w:val="24"/>
        </w:rPr>
        <w:t>экономического положения Малопургинского района</w:t>
      </w:r>
      <w:bookmarkEnd w:id="9"/>
    </w:p>
    <w:p w:rsidR="005830E4" w:rsidRDefault="005830E4" w:rsidP="005830E4">
      <w:pPr>
        <w:pStyle w:val="a4"/>
        <w:ind w:left="792"/>
        <w:rPr>
          <w:rStyle w:val="a6"/>
        </w:rPr>
      </w:pPr>
    </w:p>
    <w:p w:rsidR="005830E4" w:rsidRPr="00913071" w:rsidRDefault="005830E4" w:rsidP="005830E4">
      <w:pPr>
        <w:ind w:firstLine="708"/>
        <w:jc w:val="both"/>
        <w:rPr>
          <w:bCs/>
        </w:rPr>
      </w:pPr>
      <w:r w:rsidRPr="00913071">
        <w:rPr>
          <w:bCs/>
        </w:rPr>
        <w:t>В рамках проведения интервью респондентам было предложено оценить социально-экономическое состояние района по 10-ти бальной шкале.</w:t>
      </w:r>
      <w:r>
        <w:rPr>
          <w:bCs/>
        </w:rPr>
        <w:t xml:space="preserve"> Средняя оценка представителей района, участвующих в интервью, составила 6,9 баллов из 10 возможных, что отражает достаточно оптимистичный настрой стейкхолдеров при объективном понимании ограничений развития и необходимости системных изменений и реализации мер, направленных на развитие социально-экономической системы района. При этом оценки варьировались от 4,5 до 8 баллов.</w:t>
      </w:r>
    </w:p>
    <w:p w:rsidR="005830E4" w:rsidRDefault="005830E4" w:rsidP="005830E4">
      <w:pPr>
        <w:pStyle w:val="a4"/>
        <w:ind w:left="792"/>
        <w:rPr>
          <w:rStyle w:val="a6"/>
        </w:rPr>
      </w:pP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5CF81603" wp14:editId="3471684D">
            <wp:extent cx="5490845" cy="149860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830E4" w:rsidRDefault="005830E4" w:rsidP="005830E4">
      <w:pPr>
        <w:pStyle w:val="a4"/>
        <w:ind w:left="792"/>
        <w:jc w:val="center"/>
        <w:rPr>
          <w:rStyle w:val="a6"/>
        </w:rPr>
      </w:pPr>
      <w:r>
        <w:rPr>
          <w:rStyle w:val="a6"/>
        </w:rPr>
        <w:t>Рисунок 3.1.1. Средняя оценка респондентами социально-экономическое состояние района по 10-ти бальной шкале</w:t>
      </w:r>
    </w:p>
    <w:p w:rsidR="005830E4" w:rsidRDefault="005830E4" w:rsidP="005830E4">
      <w:pPr>
        <w:pStyle w:val="a4"/>
        <w:ind w:left="792"/>
        <w:rPr>
          <w:rStyle w:val="a6"/>
        </w:rPr>
      </w:pPr>
    </w:p>
    <w:p w:rsidR="005830E4" w:rsidRDefault="005830E4" w:rsidP="005830E4">
      <w:pPr>
        <w:pStyle w:val="a4"/>
        <w:ind w:left="792"/>
        <w:rPr>
          <w:rStyle w:val="a6"/>
        </w:rPr>
      </w:pPr>
    </w:p>
    <w:p w:rsidR="005830E4" w:rsidRDefault="005830E4" w:rsidP="005830E4">
      <w:pPr>
        <w:ind w:firstLine="708"/>
        <w:jc w:val="both"/>
      </w:pPr>
      <w:r w:rsidRPr="00264FCE">
        <w:t xml:space="preserve">Респонденты давали пояснения относительно предложенных оценок социально-экономического положения района, которые включали в себя как ряд позитивных факторов и </w:t>
      </w:r>
      <w:proofErr w:type="gramStart"/>
      <w:r w:rsidRPr="00264FCE">
        <w:t>тенденций</w:t>
      </w:r>
      <w:proofErr w:type="gramEnd"/>
      <w:r w:rsidRPr="00264FCE">
        <w:t xml:space="preserve"> определяющих динамику развития района, так и негативных параметров, которые определяют системные ограничения развития.</w:t>
      </w:r>
    </w:p>
    <w:p w:rsidR="005830E4" w:rsidRDefault="005830E4" w:rsidP="005830E4">
      <w:pPr>
        <w:ind w:firstLine="708"/>
        <w:jc w:val="both"/>
      </w:pPr>
      <w:r>
        <w:t>Одним из ключевых параметров, определяющих относительно высокую оценку социально-экономического положения района, респонденты назвали его благоприятную локализацию и логистическую составляющую (через район проходит федеральная трасса и железнодорожные пути).</w:t>
      </w:r>
    </w:p>
    <w:p w:rsidR="005830E4" w:rsidRDefault="005830E4" w:rsidP="005830E4">
      <w:pPr>
        <w:ind w:firstLine="708"/>
        <w:jc w:val="both"/>
      </w:pPr>
      <w:r>
        <w:t>Респонденты отметили, что в настоящее время для района характерны относительно высокое качество жизни, уровень оплаты труда соответствующей среднему по региону, обеспеченность объектами образовательной и культурной инфраструктуры, высокий уровень газификации района.</w:t>
      </w:r>
    </w:p>
    <w:p w:rsidR="005830E4" w:rsidRDefault="005830E4" w:rsidP="005830E4">
      <w:pPr>
        <w:ind w:firstLine="708"/>
        <w:jc w:val="both"/>
      </w:pPr>
      <w:r>
        <w:t>Важной особенностью района является сохранение этнических особенностей, традиций, уклада жизни, что определяет высокий уровень стабильности, благоприятную социальную атмосферу и создает предпосылки для развития культурной и туристической деятельности.</w:t>
      </w:r>
    </w:p>
    <w:p w:rsidR="005830E4" w:rsidRDefault="005830E4" w:rsidP="005830E4">
      <w:pPr>
        <w:ind w:firstLine="708"/>
        <w:jc w:val="both"/>
      </w:pPr>
      <w:r w:rsidRPr="00E3178F">
        <w:rPr>
          <w:highlight w:val="green"/>
        </w:rPr>
        <w:t>Среди негативных параметров</w:t>
      </w:r>
    </w:p>
    <w:p w:rsidR="005830E4" w:rsidRDefault="005830E4" w:rsidP="005830E4">
      <w:pPr>
        <w:ind w:firstLine="708"/>
        <w:jc w:val="both"/>
      </w:pPr>
    </w:p>
    <w:p w:rsidR="005830E4" w:rsidRPr="00FD3357" w:rsidRDefault="005830E4" w:rsidP="005830E4">
      <w:pPr>
        <w:pStyle w:val="a4"/>
        <w:ind w:left="792"/>
        <w:rPr>
          <w:rStyle w:val="a6"/>
        </w:rPr>
      </w:pPr>
      <w:r w:rsidRPr="00FD3357">
        <w:rPr>
          <w:rStyle w:val="a6"/>
        </w:rPr>
        <w:t>Таблица 3.1.1</w:t>
      </w:r>
      <w:r>
        <w:rPr>
          <w:rStyle w:val="a6"/>
        </w:rPr>
        <w:t xml:space="preserve"> Текущие позитивные и негативные факторы социально-экономического положения района</w:t>
      </w:r>
    </w:p>
    <w:tbl>
      <w:tblPr>
        <w:tblW w:w="0" w:type="auto"/>
        <w:tblLook w:val="04A0" w:firstRow="1" w:lastRow="0" w:firstColumn="1" w:lastColumn="0" w:noHBand="0" w:noVBand="1"/>
      </w:tblPr>
      <w:tblGrid>
        <w:gridCol w:w="4318"/>
        <w:gridCol w:w="4319"/>
      </w:tblGrid>
      <w:tr w:rsidR="005830E4" w:rsidTr="005830E4">
        <w:trPr>
          <w:tblHeader/>
        </w:trPr>
        <w:tc>
          <w:tcPr>
            <w:tcW w:w="4318" w:type="dxa"/>
          </w:tcPr>
          <w:p w:rsidR="005830E4" w:rsidRDefault="005830E4" w:rsidP="005830E4">
            <w:pPr>
              <w:jc w:val="center"/>
              <w:rPr>
                <w:rStyle w:val="a6"/>
              </w:rPr>
            </w:pPr>
            <w:r>
              <w:rPr>
                <w:rStyle w:val="a6"/>
              </w:rPr>
              <w:t>Позитивные факторы развития района</w:t>
            </w:r>
          </w:p>
        </w:tc>
        <w:tc>
          <w:tcPr>
            <w:tcW w:w="4319" w:type="dxa"/>
          </w:tcPr>
          <w:p w:rsidR="005830E4" w:rsidRDefault="005830E4" w:rsidP="005830E4">
            <w:pPr>
              <w:jc w:val="center"/>
              <w:rPr>
                <w:rStyle w:val="a6"/>
              </w:rPr>
            </w:pPr>
            <w:r>
              <w:rPr>
                <w:rStyle w:val="a6"/>
              </w:rPr>
              <w:t>Негативные факторы развития района</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Благоприятное расположение района</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Слабо развиты крестьянско-фермерские хозяйства</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lastRenderedPageBreak/>
              <w:t>Логистика хорошая, ж/д пути, узел крупный</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Отставание от среднерегионального уровня по ряду показателей</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 xml:space="preserve">Базовый район с позиции </w:t>
            </w:r>
            <w:proofErr w:type="gramStart"/>
            <w:r w:rsidRPr="00FD3357">
              <w:rPr>
                <w:rStyle w:val="a6"/>
                <w:color w:val="262626" w:themeColor="text1" w:themeTint="D9"/>
              </w:rPr>
              <w:t>этнического</w:t>
            </w:r>
            <w:proofErr w:type="gramEnd"/>
            <w:r w:rsidRPr="00FD3357">
              <w:rPr>
                <w:rStyle w:val="a6"/>
                <w:color w:val="262626" w:themeColor="text1" w:themeTint="D9"/>
              </w:rPr>
              <w:t xml:space="preserve"> калорита</w:t>
            </w:r>
          </w:p>
        </w:tc>
        <w:tc>
          <w:tcPr>
            <w:tcW w:w="4319" w:type="dxa"/>
          </w:tcPr>
          <w:p w:rsidR="005830E4" w:rsidRPr="00FD3357" w:rsidRDefault="005830E4" w:rsidP="005830E4">
            <w:pPr>
              <w:rPr>
                <w:rStyle w:val="a6"/>
                <w:b w:val="0"/>
                <w:bCs w:val="0"/>
                <w:color w:val="262626" w:themeColor="text1" w:themeTint="D9"/>
              </w:rPr>
            </w:pPr>
            <w:r>
              <w:rPr>
                <w:rStyle w:val="a6"/>
                <w:color w:val="262626" w:themeColor="text1" w:themeTint="D9"/>
              </w:rPr>
              <w:t>М</w:t>
            </w:r>
            <w:r w:rsidRPr="00FD3357">
              <w:rPr>
                <w:rStyle w:val="a6"/>
                <w:color w:val="262626" w:themeColor="text1" w:themeTint="D9"/>
              </w:rPr>
              <w:t>аятниковая миграция</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Относительно высокое качество жизни</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 xml:space="preserve">Большая санитарная зона вдоль </w:t>
            </w:r>
            <w:r>
              <w:rPr>
                <w:rStyle w:val="a6"/>
                <w:color w:val="262626" w:themeColor="text1" w:themeTint="D9"/>
              </w:rPr>
              <w:t>объектов нефте-и газопроводов, железнодорожных путей</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Высокий уровень газификации</w:t>
            </w:r>
            <w:r>
              <w:rPr>
                <w:rStyle w:val="a6"/>
                <w:color w:val="262626" w:themeColor="text1" w:themeTint="D9"/>
              </w:rPr>
              <w:t xml:space="preserve"> (86% населенных пунктов газифицированы)</w:t>
            </w:r>
          </w:p>
        </w:tc>
        <w:tc>
          <w:tcPr>
            <w:tcW w:w="4319" w:type="dxa"/>
          </w:tcPr>
          <w:p w:rsidR="005830E4" w:rsidRPr="00FD3357" w:rsidRDefault="005830E4" w:rsidP="005830E4">
            <w:pPr>
              <w:rPr>
                <w:rStyle w:val="a6"/>
                <w:b w:val="0"/>
                <w:bCs w:val="0"/>
                <w:color w:val="262626" w:themeColor="text1" w:themeTint="D9"/>
              </w:rPr>
            </w:pPr>
            <w:r>
              <w:rPr>
                <w:rStyle w:val="a6"/>
                <w:color w:val="262626" w:themeColor="text1" w:themeTint="D9"/>
              </w:rPr>
              <w:t>Наличие скотомогильников на территории</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Миграционный прирост населения</w:t>
            </w:r>
          </w:p>
        </w:tc>
        <w:tc>
          <w:tcPr>
            <w:tcW w:w="4319" w:type="dxa"/>
          </w:tcPr>
          <w:p w:rsidR="005830E4" w:rsidRPr="00FD3357" w:rsidRDefault="005830E4" w:rsidP="005830E4">
            <w:pPr>
              <w:rPr>
                <w:rStyle w:val="a6"/>
                <w:b w:val="0"/>
                <w:bCs w:val="0"/>
                <w:color w:val="262626" w:themeColor="text1" w:themeTint="D9"/>
              </w:rPr>
            </w:pPr>
            <w:r w:rsidRPr="00EF782D">
              <w:rPr>
                <w:rStyle w:val="a6"/>
                <w:color w:val="262626" w:themeColor="text1" w:themeTint="D9"/>
              </w:rPr>
              <w:t>Бюрократия, не отрегулированы процедуры по закупкам</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Средний по району уровень оплаты труда</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Относительно качественная дорожная сеть (все дороги с твердым покрытием)</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Pr>
                <w:rStyle w:val="a6"/>
                <w:color w:val="262626" w:themeColor="text1" w:themeTint="D9"/>
              </w:rPr>
              <w:t>О</w:t>
            </w:r>
            <w:r w:rsidRPr="00FD3357">
              <w:rPr>
                <w:rStyle w:val="a6"/>
                <w:color w:val="262626" w:themeColor="text1" w:themeTint="D9"/>
              </w:rPr>
              <w:t>беспеченность услугами культуры</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Развитие сельского хозяйства,</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 xml:space="preserve">Перспективное развитие, установка </w:t>
            </w:r>
            <w:r>
              <w:rPr>
                <w:rStyle w:val="a6"/>
                <w:color w:val="262626" w:themeColor="text1" w:themeTint="D9"/>
              </w:rPr>
              <w:t>Администрации</w:t>
            </w:r>
            <w:r w:rsidRPr="00FD3357">
              <w:rPr>
                <w:rStyle w:val="a6"/>
                <w:color w:val="262626" w:themeColor="text1" w:themeTint="D9"/>
              </w:rPr>
              <w:t xml:space="preserve"> на будущее развитие</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Оперативность действий</w:t>
            </w:r>
            <w:r>
              <w:rPr>
                <w:rStyle w:val="a6"/>
                <w:color w:val="262626" w:themeColor="text1" w:themeTint="D9"/>
              </w:rPr>
              <w:t xml:space="preserve"> власти</w:t>
            </w:r>
          </w:p>
        </w:tc>
        <w:tc>
          <w:tcPr>
            <w:tcW w:w="4319" w:type="dxa"/>
          </w:tcPr>
          <w:p w:rsidR="005830E4" w:rsidRPr="00FD3357" w:rsidRDefault="005830E4" w:rsidP="005830E4">
            <w:pPr>
              <w:rPr>
                <w:rStyle w:val="a6"/>
                <w:b w:val="0"/>
                <w:bCs w:val="0"/>
                <w:color w:val="262626" w:themeColor="text1" w:themeTint="D9"/>
              </w:rPr>
            </w:pPr>
          </w:p>
        </w:tc>
      </w:tr>
    </w:tbl>
    <w:p w:rsidR="005830E4" w:rsidRDefault="005830E4" w:rsidP="005830E4">
      <w:pPr>
        <w:rPr>
          <w:rStyle w:val="a6"/>
        </w:rPr>
      </w:pPr>
    </w:p>
    <w:p w:rsidR="005830E4" w:rsidRPr="0050026A" w:rsidRDefault="005830E4" w:rsidP="005830E4">
      <w:pPr>
        <w:ind w:firstLine="708"/>
        <w:jc w:val="both"/>
      </w:pPr>
      <w:r w:rsidRPr="0050026A">
        <w:t xml:space="preserve">В рамках интервью респондентам было предложено определить районы Удмуртской Республики, которые имеют лучшее социально-экономическое положение. </w:t>
      </w:r>
    </w:p>
    <w:p w:rsidR="005830E4" w:rsidRDefault="005830E4" w:rsidP="005830E4">
      <w:pPr>
        <w:ind w:firstLine="708"/>
        <w:jc w:val="both"/>
      </w:pPr>
      <w:r w:rsidRPr="0050026A">
        <w:t>Наиболее часто респондентами названы Увинский и Зявьяловский районы</w:t>
      </w:r>
      <w:r>
        <w:t>, упоминались также Игринский, Можгинский, Вовожский и Сарапульский районы.</w:t>
      </w:r>
    </w:p>
    <w:p w:rsidR="005830E4" w:rsidRPr="0050026A" w:rsidRDefault="005830E4" w:rsidP="005830E4">
      <w:pPr>
        <w:ind w:firstLine="708"/>
        <w:jc w:val="both"/>
      </w:pPr>
      <w:r>
        <w:t>Ключевым преимуществом Завьяловского района, обеспечивающим его более благоприятное социально-экономическое положение респонденты назвали его непосредственное примыкание к г. Ижевску, что стимулирует бизнес к размещению произво</w:t>
      </w:r>
      <w:proofErr w:type="gramStart"/>
      <w:r>
        <w:t>дств в д</w:t>
      </w:r>
      <w:proofErr w:type="gramEnd"/>
      <w:r>
        <w:t>анном районе.</w:t>
      </w:r>
    </w:p>
    <w:p w:rsidR="005830E4" w:rsidRDefault="005830E4" w:rsidP="005830E4">
      <w:pPr>
        <w:ind w:firstLine="708"/>
        <w:jc w:val="both"/>
      </w:pPr>
      <w:r w:rsidRPr="0050026A">
        <w:t>Увинский район отличается высоким уровнем развития обрабатывающих производств, которые создают значительное число рабочих мест.</w:t>
      </w:r>
    </w:p>
    <w:p w:rsidR="005830E4" w:rsidRDefault="005830E4" w:rsidP="005830E4">
      <w:pPr>
        <w:ind w:firstLine="708"/>
        <w:jc w:val="both"/>
      </w:pPr>
      <w:r w:rsidRPr="0050026A">
        <w:lastRenderedPageBreak/>
        <w:t>Для Игринского района характерны богатые месторождения нефти, нефтедобывающие предприятия обеспечиваю</w:t>
      </w:r>
      <w:r>
        <w:t>т</w:t>
      </w:r>
      <w:r w:rsidRPr="0050026A">
        <w:t xml:space="preserve"> более высокие поступления в бюджет.</w:t>
      </w:r>
    </w:p>
    <w:p w:rsidR="005830E4" w:rsidRDefault="005830E4" w:rsidP="005830E4">
      <w:pPr>
        <w:ind w:firstLine="708"/>
        <w:jc w:val="both"/>
      </w:pPr>
      <w:r>
        <w:t>Можгинский и Вовожский районы отмечены как районы с более высоким уровнем развития сельского хозяйства.</w:t>
      </w:r>
    </w:p>
    <w:p w:rsidR="005830E4" w:rsidRDefault="005830E4" w:rsidP="005830E4">
      <w:pPr>
        <w:ind w:firstLine="708"/>
        <w:jc w:val="both"/>
      </w:pPr>
      <w:r>
        <w:t>Сарапульский район в качестве бенчмарка для развития сферы туризма.</w:t>
      </w:r>
    </w:p>
    <w:p w:rsidR="005830E4" w:rsidRDefault="005830E4" w:rsidP="005830E4">
      <w:pPr>
        <w:ind w:firstLine="708"/>
        <w:jc w:val="both"/>
      </w:pPr>
    </w:p>
    <w:p w:rsidR="005830E4" w:rsidRDefault="005830E4" w:rsidP="005830E4">
      <w:pPr>
        <w:ind w:firstLine="708"/>
        <w:jc w:val="both"/>
      </w:pPr>
    </w:p>
    <w:p w:rsidR="005830E4" w:rsidRDefault="005830E4" w:rsidP="005830E4">
      <w:pPr>
        <w:ind w:firstLine="708"/>
        <w:jc w:val="both"/>
      </w:pPr>
    </w:p>
    <w:p w:rsidR="005830E4" w:rsidRPr="00FD3357" w:rsidRDefault="005830E4" w:rsidP="005830E4">
      <w:pPr>
        <w:pStyle w:val="a4"/>
        <w:ind w:left="792"/>
        <w:rPr>
          <w:rStyle w:val="a6"/>
        </w:rPr>
      </w:pPr>
      <w:r w:rsidRPr="00FD3357">
        <w:rPr>
          <w:rStyle w:val="a6"/>
        </w:rPr>
        <w:t>Таблица 3.1.</w:t>
      </w:r>
      <w:r>
        <w:rPr>
          <w:rStyle w:val="a6"/>
        </w:rPr>
        <w:t>2 Районы, определенные респондентами, в качестве территорий более благоприятного развития</w:t>
      </w:r>
    </w:p>
    <w:tbl>
      <w:tblPr>
        <w:tblW w:w="0" w:type="auto"/>
        <w:tblLook w:val="04A0" w:firstRow="1" w:lastRow="0" w:firstColumn="1" w:lastColumn="0" w:noHBand="0" w:noVBand="1"/>
      </w:tblPr>
      <w:tblGrid>
        <w:gridCol w:w="2972"/>
        <w:gridCol w:w="5665"/>
      </w:tblGrid>
      <w:tr w:rsidR="005830E4" w:rsidTr="005830E4">
        <w:trPr>
          <w:tblHeader/>
        </w:trPr>
        <w:tc>
          <w:tcPr>
            <w:tcW w:w="2972" w:type="dxa"/>
            <w:vAlign w:val="center"/>
          </w:tcPr>
          <w:p w:rsidR="005830E4" w:rsidRDefault="005830E4" w:rsidP="005830E4">
            <w:pPr>
              <w:jc w:val="center"/>
              <w:rPr>
                <w:rStyle w:val="a6"/>
              </w:rPr>
            </w:pPr>
            <w:r>
              <w:rPr>
                <w:rStyle w:val="a6"/>
              </w:rPr>
              <w:t>Район</w:t>
            </w:r>
          </w:p>
        </w:tc>
        <w:tc>
          <w:tcPr>
            <w:tcW w:w="5665" w:type="dxa"/>
            <w:vAlign w:val="center"/>
          </w:tcPr>
          <w:p w:rsidR="005830E4" w:rsidRDefault="005830E4" w:rsidP="005830E4">
            <w:pPr>
              <w:jc w:val="center"/>
              <w:rPr>
                <w:rStyle w:val="a6"/>
              </w:rPr>
            </w:pPr>
            <w:r>
              <w:rPr>
                <w:rStyle w:val="a6"/>
              </w:rPr>
              <w:t>Ключевые факторы, определяющие его благоприятное социально-экономическое положение</w:t>
            </w:r>
          </w:p>
        </w:tc>
      </w:tr>
      <w:tr w:rsidR="005830E4" w:rsidTr="005830E4">
        <w:tc>
          <w:tcPr>
            <w:tcW w:w="2972" w:type="dxa"/>
            <w:vAlign w:val="center"/>
          </w:tcPr>
          <w:p w:rsidR="005830E4" w:rsidRPr="0091237C" w:rsidRDefault="005830E4" w:rsidP="005830E4">
            <w:pPr>
              <w:rPr>
                <w:rStyle w:val="a6"/>
                <w:b w:val="0"/>
                <w:color w:val="262626" w:themeColor="text1" w:themeTint="D9"/>
              </w:rPr>
            </w:pPr>
            <w:r w:rsidRPr="0091237C">
              <w:rPr>
                <w:b/>
                <w:color w:val="262626" w:themeColor="text1" w:themeTint="D9"/>
              </w:rPr>
              <w:t xml:space="preserve">Зявьяловский </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 xml:space="preserve">Вплотную прилегает к Ижевску, </w:t>
            </w:r>
            <w:r>
              <w:rPr>
                <w:rStyle w:val="a6"/>
                <w:color w:val="262626" w:themeColor="text1" w:themeTint="D9"/>
              </w:rPr>
              <w:t>более высокая инвестиционная привлекательность</w:t>
            </w:r>
          </w:p>
        </w:tc>
      </w:tr>
      <w:tr w:rsidR="005830E4" w:rsidTr="005830E4">
        <w:tc>
          <w:tcPr>
            <w:tcW w:w="2972" w:type="dxa"/>
            <w:vAlign w:val="center"/>
          </w:tcPr>
          <w:p w:rsidR="005830E4" w:rsidRPr="0091237C" w:rsidRDefault="005830E4" w:rsidP="005830E4">
            <w:pPr>
              <w:rPr>
                <w:rStyle w:val="a6"/>
                <w:color w:val="262626" w:themeColor="text1" w:themeTint="D9"/>
              </w:rPr>
            </w:pPr>
            <w:r w:rsidRPr="0091237C">
              <w:rPr>
                <w:rStyle w:val="a6"/>
                <w:color w:val="262626" w:themeColor="text1" w:themeTint="D9"/>
              </w:rPr>
              <w:t>У</w:t>
            </w:r>
            <w:r>
              <w:rPr>
                <w:rStyle w:val="a6"/>
                <w:color w:val="262626" w:themeColor="text1" w:themeTint="D9"/>
              </w:rPr>
              <w:t xml:space="preserve">винский </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Развитый сектор промышленного производства, большое число рабочих мест</w:t>
            </w:r>
          </w:p>
        </w:tc>
      </w:tr>
      <w:tr w:rsidR="005830E4" w:rsidTr="005830E4">
        <w:tc>
          <w:tcPr>
            <w:tcW w:w="2972" w:type="dxa"/>
            <w:vAlign w:val="center"/>
          </w:tcPr>
          <w:p w:rsidR="005830E4" w:rsidRPr="0091237C" w:rsidRDefault="005830E4" w:rsidP="005830E4">
            <w:pPr>
              <w:rPr>
                <w:rStyle w:val="a6"/>
                <w:color w:val="262626" w:themeColor="text1" w:themeTint="D9"/>
              </w:rPr>
            </w:pPr>
            <w:r>
              <w:rPr>
                <w:rStyle w:val="a6"/>
                <w:color w:val="262626" w:themeColor="text1" w:themeTint="D9"/>
              </w:rPr>
              <w:t>Игринский</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Наличие нефтяных месторождений. Более высокие доходы муниципального бюджета</w:t>
            </w:r>
          </w:p>
        </w:tc>
      </w:tr>
      <w:tr w:rsidR="005830E4" w:rsidTr="005830E4">
        <w:tc>
          <w:tcPr>
            <w:tcW w:w="2972" w:type="dxa"/>
            <w:vAlign w:val="center"/>
          </w:tcPr>
          <w:p w:rsidR="005830E4" w:rsidRPr="0091237C" w:rsidRDefault="005830E4" w:rsidP="005830E4">
            <w:pPr>
              <w:rPr>
                <w:rStyle w:val="a6"/>
                <w:color w:val="262626" w:themeColor="text1" w:themeTint="D9"/>
              </w:rPr>
            </w:pPr>
            <w:r>
              <w:rPr>
                <w:rStyle w:val="a6"/>
                <w:color w:val="262626" w:themeColor="text1" w:themeTint="D9"/>
              </w:rPr>
              <w:t>Можгинский</w:t>
            </w:r>
          </w:p>
        </w:tc>
        <w:tc>
          <w:tcPr>
            <w:tcW w:w="5665" w:type="dxa"/>
            <w:vAlign w:val="center"/>
          </w:tcPr>
          <w:p w:rsidR="005830E4" w:rsidRPr="00A1182A" w:rsidRDefault="005830E4" w:rsidP="005830E4">
            <w:pPr>
              <w:rPr>
                <w:rStyle w:val="a6"/>
                <w:b w:val="0"/>
                <w:color w:val="262626" w:themeColor="text1" w:themeTint="D9"/>
              </w:rPr>
            </w:pPr>
            <w:r w:rsidRPr="00A1182A">
              <w:rPr>
                <w:rStyle w:val="a6"/>
                <w:color w:val="262626" w:themeColor="text1" w:themeTint="D9"/>
              </w:rPr>
              <w:t>Более развитое сельское хозяйство</w:t>
            </w:r>
            <w:r>
              <w:rPr>
                <w:rStyle w:val="a6"/>
                <w:color w:val="262626" w:themeColor="text1" w:themeTint="D9"/>
              </w:rPr>
              <w:t>, высокое поголовье скота</w:t>
            </w:r>
          </w:p>
        </w:tc>
      </w:tr>
      <w:tr w:rsidR="005830E4" w:rsidTr="005830E4">
        <w:tc>
          <w:tcPr>
            <w:tcW w:w="2972" w:type="dxa"/>
          </w:tcPr>
          <w:p w:rsidR="005830E4" w:rsidRPr="0091237C" w:rsidRDefault="005830E4" w:rsidP="005830E4">
            <w:pPr>
              <w:rPr>
                <w:rStyle w:val="a6"/>
                <w:color w:val="262626" w:themeColor="text1" w:themeTint="D9"/>
              </w:rPr>
            </w:pPr>
            <w:r w:rsidRPr="0091237C">
              <w:rPr>
                <w:rStyle w:val="a6"/>
                <w:color w:val="262626" w:themeColor="text1" w:themeTint="D9"/>
              </w:rPr>
              <w:t>Вовожский</w:t>
            </w:r>
          </w:p>
        </w:tc>
        <w:tc>
          <w:tcPr>
            <w:tcW w:w="5665" w:type="dxa"/>
          </w:tcPr>
          <w:p w:rsidR="005830E4" w:rsidRPr="00A1182A" w:rsidRDefault="005830E4" w:rsidP="005830E4">
            <w:pPr>
              <w:rPr>
                <w:rStyle w:val="a6"/>
                <w:b w:val="0"/>
                <w:color w:val="262626" w:themeColor="text1" w:themeTint="D9"/>
              </w:rPr>
            </w:pPr>
            <w:r w:rsidRPr="00A1182A">
              <w:rPr>
                <w:rStyle w:val="a6"/>
                <w:color w:val="262626" w:themeColor="text1" w:themeTint="D9"/>
              </w:rPr>
              <w:t>Более развитое сельское хозяйство</w:t>
            </w:r>
            <w:r>
              <w:rPr>
                <w:rStyle w:val="a6"/>
                <w:color w:val="262626" w:themeColor="text1" w:themeTint="D9"/>
              </w:rPr>
              <w:t>, крупные хозяйства</w:t>
            </w:r>
          </w:p>
        </w:tc>
      </w:tr>
      <w:tr w:rsidR="005830E4" w:rsidTr="005830E4">
        <w:tc>
          <w:tcPr>
            <w:tcW w:w="2972" w:type="dxa"/>
          </w:tcPr>
          <w:p w:rsidR="005830E4" w:rsidRPr="0091237C" w:rsidRDefault="005830E4" w:rsidP="005830E4">
            <w:pPr>
              <w:rPr>
                <w:rStyle w:val="a6"/>
                <w:color w:val="262626" w:themeColor="text1" w:themeTint="D9"/>
              </w:rPr>
            </w:pPr>
            <w:r w:rsidRPr="0091237C">
              <w:rPr>
                <w:rStyle w:val="a6"/>
                <w:color w:val="262626" w:themeColor="text1" w:themeTint="D9"/>
              </w:rPr>
              <w:t>Сарапульский</w:t>
            </w:r>
          </w:p>
        </w:tc>
        <w:tc>
          <w:tcPr>
            <w:tcW w:w="5665" w:type="dxa"/>
          </w:tcPr>
          <w:p w:rsidR="005830E4" w:rsidRPr="00A1182A" w:rsidRDefault="005830E4" w:rsidP="005830E4">
            <w:pPr>
              <w:rPr>
                <w:rStyle w:val="a6"/>
                <w:b w:val="0"/>
                <w:color w:val="262626" w:themeColor="text1" w:themeTint="D9"/>
              </w:rPr>
            </w:pPr>
            <w:r>
              <w:rPr>
                <w:rStyle w:val="a6"/>
                <w:color w:val="262626" w:themeColor="text1" w:themeTint="D9"/>
              </w:rPr>
              <w:t>Н</w:t>
            </w:r>
            <w:r w:rsidRPr="00A1182A">
              <w:rPr>
                <w:rStyle w:val="a6"/>
                <w:color w:val="262626" w:themeColor="text1" w:themeTint="D9"/>
              </w:rPr>
              <w:t>аработанная схема р</w:t>
            </w:r>
            <w:r>
              <w:rPr>
                <w:rStyle w:val="a6"/>
                <w:color w:val="262626" w:themeColor="text1" w:themeTint="D9"/>
              </w:rPr>
              <w:t>аботы с туризм</w:t>
            </w:r>
            <w:r w:rsidRPr="00A1182A">
              <w:rPr>
                <w:rStyle w:val="a6"/>
                <w:color w:val="262626" w:themeColor="text1" w:themeTint="D9"/>
              </w:rPr>
              <w:t>ом</w:t>
            </w:r>
          </w:p>
        </w:tc>
      </w:tr>
    </w:tbl>
    <w:p w:rsidR="005830E4" w:rsidRDefault="005830E4" w:rsidP="005830E4">
      <w:pPr>
        <w:pStyle w:val="a4"/>
        <w:ind w:left="360"/>
        <w:rPr>
          <w:rStyle w:val="a6"/>
        </w:rPr>
      </w:pPr>
    </w:p>
    <w:p w:rsidR="005830E4" w:rsidRDefault="005830E4" w:rsidP="005830E4">
      <w:pPr>
        <w:pStyle w:val="a4"/>
        <w:ind w:left="792"/>
        <w:rPr>
          <w:rStyle w:val="a6"/>
        </w:rPr>
        <w:sectPr w:rsidR="005830E4" w:rsidSect="005830E4">
          <w:pgSz w:w="11906" w:h="16838"/>
          <w:pgMar w:top="2127" w:right="1416" w:bottom="1560" w:left="1843" w:header="708" w:footer="708" w:gutter="0"/>
          <w:cols w:space="708"/>
          <w:docGrid w:linePitch="360"/>
        </w:sectPr>
      </w:pPr>
    </w:p>
    <w:p w:rsidR="005830E4" w:rsidRPr="00E3178F" w:rsidRDefault="005830E4" w:rsidP="005830E4">
      <w:pPr>
        <w:spacing w:after="120" w:line="312" w:lineRule="auto"/>
        <w:ind w:left="2269"/>
        <w:jc w:val="both"/>
        <w:rPr>
          <w:rStyle w:val="a6"/>
          <w:sz w:val="24"/>
        </w:rPr>
      </w:pPr>
      <w:r>
        <w:rPr>
          <w:rStyle w:val="a6"/>
          <w:sz w:val="24"/>
        </w:rPr>
        <w:lastRenderedPageBreak/>
        <w:t xml:space="preserve">3.2. </w:t>
      </w:r>
      <w:r w:rsidRPr="00E3178F">
        <w:rPr>
          <w:rStyle w:val="a6"/>
          <w:sz w:val="24"/>
        </w:rPr>
        <w:t>Оценка ограничений и преимуществ развития Малопургинского района</w:t>
      </w:r>
    </w:p>
    <w:p w:rsidR="005830E4" w:rsidRDefault="005830E4" w:rsidP="005830E4">
      <w:pPr>
        <w:pStyle w:val="a4"/>
        <w:rPr>
          <w:rStyle w:val="a6"/>
        </w:rPr>
      </w:pPr>
    </w:p>
    <w:p w:rsidR="005830E4" w:rsidRPr="0051628B" w:rsidRDefault="005830E4" w:rsidP="005830E4">
      <w:pPr>
        <w:spacing w:after="0" w:line="240" w:lineRule="auto"/>
        <w:ind w:firstLine="708"/>
        <w:jc w:val="both"/>
        <w:rPr>
          <w:rStyle w:val="a6"/>
          <w:b w:val="0"/>
          <w:bCs w:val="0"/>
        </w:rPr>
      </w:pPr>
      <w:r w:rsidRPr="0051628B">
        <w:rPr>
          <w:rStyle w:val="a6"/>
        </w:rPr>
        <w:t xml:space="preserve">В рамках проведения интервью респондентам было предложено определить </w:t>
      </w:r>
      <w:proofErr w:type="gramStart"/>
      <w:r w:rsidRPr="0051628B">
        <w:rPr>
          <w:rStyle w:val="a6"/>
        </w:rPr>
        <w:t>факторы</w:t>
      </w:r>
      <w:proofErr w:type="gramEnd"/>
      <w:r w:rsidRPr="0051628B">
        <w:rPr>
          <w:rStyle w:val="a6"/>
        </w:rPr>
        <w:t xml:space="preserve"> которые в настоящее время сдерживают развитие Малопургинского района. </w:t>
      </w:r>
    </w:p>
    <w:p w:rsidR="005830E4" w:rsidRPr="00134B8F" w:rsidRDefault="005830E4" w:rsidP="005830E4">
      <w:pPr>
        <w:spacing w:after="0" w:line="240" w:lineRule="auto"/>
        <w:ind w:firstLine="708"/>
        <w:jc w:val="both"/>
        <w:rPr>
          <w:rStyle w:val="a6"/>
          <w:b w:val="0"/>
          <w:bCs w:val="0"/>
        </w:rPr>
      </w:pPr>
      <w:r w:rsidRPr="00134B8F">
        <w:rPr>
          <w:rStyle w:val="a6"/>
        </w:rPr>
        <w:t>Среди ключевых ограничений респонденты называли</w:t>
      </w:r>
      <w:r>
        <w:rPr>
          <w:rStyle w:val="a6"/>
        </w:rPr>
        <w:t xml:space="preserve"> (в порядке частоты упоминаний)</w:t>
      </w:r>
      <w:r w:rsidRPr="00134B8F">
        <w:rPr>
          <w:rStyle w:val="a6"/>
        </w:rPr>
        <w:t xml:space="preserve">: </w:t>
      </w:r>
    </w:p>
    <w:p w:rsidR="005830E4" w:rsidRPr="004F4751" w:rsidRDefault="005830E4" w:rsidP="001D1BB6">
      <w:pPr>
        <w:pStyle w:val="a4"/>
        <w:numPr>
          <w:ilvl w:val="0"/>
          <w:numId w:val="22"/>
        </w:numPr>
        <w:spacing w:after="120" w:line="240" w:lineRule="auto"/>
        <w:ind w:left="1423" w:hanging="357"/>
        <w:contextualSpacing w:val="0"/>
        <w:jc w:val="both"/>
        <w:rPr>
          <w:rStyle w:val="a6"/>
          <w:b w:val="0"/>
          <w:bCs w:val="0"/>
        </w:rPr>
      </w:pPr>
      <w:r w:rsidRPr="004F4751">
        <w:rPr>
          <w:rStyle w:val="a6"/>
        </w:rPr>
        <w:t>отсутствие реального производства, «поселки которые создавались под производство пришли в упадок»;</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изкий уровень мотивации населения и бизнеса к развитию и повышению эффективности – «местная самоуспокоенность»</w:t>
      </w:r>
      <w:r>
        <w:rPr>
          <w:rStyle w:val="a6"/>
        </w:rPr>
        <w:t xml:space="preserve">, «малопургинский менталитет», «инертность - мы так жили»; </w:t>
      </w:r>
    </w:p>
    <w:p w:rsidR="005830E4" w:rsidRPr="00134B8F" w:rsidRDefault="005830E4" w:rsidP="001D1BB6">
      <w:pPr>
        <w:pStyle w:val="a4"/>
        <w:numPr>
          <w:ilvl w:val="0"/>
          <w:numId w:val="22"/>
        </w:numPr>
        <w:spacing w:after="120" w:line="240" w:lineRule="auto"/>
        <w:ind w:left="1423" w:hanging="357"/>
        <w:contextualSpacing w:val="0"/>
        <w:jc w:val="both"/>
        <w:rPr>
          <w:rStyle w:val="a6"/>
          <w:b w:val="0"/>
        </w:rPr>
      </w:pPr>
      <w:r>
        <w:rPr>
          <w:rStyle w:val="a6"/>
        </w:rPr>
        <w:t>с</w:t>
      </w:r>
      <w:r w:rsidRPr="00134B8F">
        <w:rPr>
          <w:rStyle w:val="a6"/>
        </w:rPr>
        <w:t>концентрированность</w:t>
      </w:r>
      <w:r>
        <w:rPr>
          <w:rStyle w:val="a6"/>
        </w:rPr>
        <w:t xml:space="preserve"> на сельском хозяйстве, низкая диверсификация экономики, «</w:t>
      </w:r>
      <w:r w:rsidRPr="00926771">
        <w:rPr>
          <w:rStyle w:val="a6"/>
        </w:rPr>
        <w:t>нет поддержки предпринимателей по другим отраслям»</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изкая предпринимательская активность</w:t>
      </w:r>
      <w:r>
        <w:rPr>
          <w:rStyle w:val="a6"/>
        </w:rPr>
        <w:t>, «</w:t>
      </w:r>
      <w:r w:rsidRPr="00C67CBE">
        <w:rPr>
          <w:rStyle w:val="a6"/>
        </w:rPr>
        <w:t>низкий уровень принятия риска»</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о</w:t>
      </w:r>
      <w:r w:rsidRPr="00134B8F">
        <w:rPr>
          <w:rStyle w:val="a6"/>
        </w:rPr>
        <w:t>граниченное число рабочих мест</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изкий уровень внедрения технологий в сельском хозяйстве</w:t>
      </w:r>
      <w:r>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rPr>
      </w:pPr>
      <w:r>
        <w:rPr>
          <w:rStyle w:val="a6"/>
        </w:rPr>
        <w:t>неразвитость строительного сектора;</w:t>
      </w:r>
    </w:p>
    <w:p w:rsidR="005830E4" w:rsidRDefault="005830E4" w:rsidP="001D1BB6">
      <w:pPr>
        <w:pStyle w:val="a4"/>
        <w:numPr>
          <w:ilvl w:val="0"/>
          <w:numId w:val="22"/>
        </w:numPr>
        <w:spacing w:after="120" w:line="259" w:lineRule="auto"/>
        <w:ind w:left="1423" w:hanging="357"/>
        <w:contextualSpacing w:val="0"/>
        <w:rPr>
          <w:rStyle w:val="a6"/>
        </w:rPr>
      </w:pPr>
      <w:r w:rsidRPr="00CA56DA">
        <w:rPr>
          <w:rStyle w:val="a6"/>
        </w:rPr>
        <w:t>неразвитость сферы услуг, «бытовой обслуживание осуществляется только в селе Малая пурга»</w:t>
      </w:r>
      <w:r>
        <w:rPr>
          <w:rStyle w:val="a6"/>
        </w:rPr>
        <w:t>;</w:t>
      </w:r>
    </w:p>
    <w:p w:rsidR="005830E4" w:rsidRPr="004F4751" w:rsidRDefault="005830E4" w:rsidP="001D1BB6">
      <w:pPr>
        <w:pStyle w:val="a4"/>
        <w:numPr>
          <w:ilvl w:val="0"/>
          <w:numId w:val="22"/>
        </w:numPr>
        <w:spacing w:after="120" w:line="259" w:lineRule="auto"/>
        <w:ind w:left="1423" w:hanging="357"/>
        <w:contextualSpacing w:val="0"/>
        <w:jc w:val="both"/>
        <w:rPr>
          <w:rStyle w:val="a6"/>
          <w:b w:val="0"/>
          <w:bCs w:val="0"/>
        </w:rPr>
      </w:pPr>
      <w:r w:rsidRPr="004F4751">
        <w:rPr>
          <w:rStyle w:val="a6"/>
        </w:rPr>
        <w:t>отсутствие придорожной инфраструктуры вдоль федеральной трассы</w:t>
      </w:r>
      <w:r>
        <w:rPr>
          <w:rStyle w:val="a6"/>
        </w:rPr>
        <w:t xml:space="preserve">, «вдоль федеральной трассы </w:t>
      </w:r>
      <w:r w:rsidRPr="004F4751">
        <w:rPr>
          <w:rStyle w:val="a6"/>
        </w:rPr>
        <w:t>нет муниципальных земель (газопроводы, ростелеко</w:t>
      </w:r>
      <w:r>
        <w:rPr>
          <w:rStyle w:val="a6"/>
        </w:rPr>
        <w:t>м</w:t>
      </w:r>
      <w:r w:rsidRPr="004F4751">
        <w:rPr>
          <w:rStyle w:val="a6"/>
        </w:rPr>
        <w:t>, энергосети)</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и</w:t>
      </w:r>
      <w:r w:rsidRPr="00134B8F">
        <w:rPr>
          <w:rStyle w:val="a6"/>
        </w:rPr>
        <w:t>нституциональные ограничения в части процедур подготовки и согласования документов территориального развития</w:t>
      </w:r>
      <w:r>
        <w:rPr>
          <w:rStyle w:val="a6"/>
        </w:rPr>
        <w:t>.</w:t>
      </w:r>
    </w:p>
    <w:p w:rsidR="005830E4" w:rsidRDefault="005830E4" w:rsidP="005830E4">
      <w:pPr>
        <w:pStyle w:val="a4"/>
        <w:ind w:left="360"/>
        <w:rPr>
          <w:rStyle w:val="a6"/>
        </w:rPr>
      </w:pPr>
    </w:p>
    <w:p w:rsidR="005830E4" w:rsidRDefault="005830E4" w:rsidP="005830E4">
      <w:pPr>
        <w:rPr>
          <w:rStyle w:val="a6"/>
        </w:rPr>
      </w:pPr>
      <w:r>
        <w:rPr>
          <w:rStyle w:val="a6"/>
        </w:rPr>
        <w:t>Среди конкурентных преимуществ района респонденты назвали следующие:</w:t>
      </w:r>
    </w:p>
    <w:p w:rsidR="005830E4" w:rsidRPr="00926771"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 xml:space="preserve">месторасположение, </w:t>
      </w:r>
      <w:r w:rsidRPr="00E431E8">
        <w:rPr>
          <w:rStyle w:val="a6"/>
        </w:rPr>
        <w:t>прохождение федеральной трассы через район</w:t>
      </w:r>
      <w:r>
        <w:rPr>
          <w:rStyle w:val="a6"/>
        </w:rPr>
        <w:t>» «близкое расположение к Республике Татарстан;</w:t>
      </w:r>
    </w:p>
    <w:p w:rsidR="005830E4" w:rsidRPr="004F4751" w:rsidRDefault="005830E4" w:rsidP="001D1BB6">
      <w:pPr>
        <w:pStyle w:val="a4"/>
        <w:numPr>
          <w:ilvl w:val="0"/>
          <w:numId w:val="22"/>
        </w:numPr>
        <w:spacing w:after="120" w:line="240" w:lineRule="auto"/>
        <w:ind w:left="1423" w:hanging="357"/>
        <w:contextualSpacing w:val="0"/>
        <w:jc w:val="both"/>
        <w:rPr>
          <w:rStyle w:val="a6"/>
          <w:b w:val="0"/>
          <w:bCs w:val="0"/>
        </w:rPr>
      </w:pPr>
      <w:r w:rsidRPr="004F4751">
        <w:rPr>
          <w:rStyle w:val="a6"/>
        </w:rPr>
        <w:t>сохранение традиций и языка удмуртского народа, «70 деревень – музей под открытым небом», «все деревни воршудно-родовые», «Малопургинский район – колыбель южных удмуртов»</w:t>
      </w:r>
      <w:r>
        <w:rPr>
          <w:rStyle w:val="a6"/>
        </w:rPr>
        <w:t>, «возможность развивать этнический туризм»</w:t>
      </w:r>
      <w:r w:rsidRPr="004F4751">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 xml:space="preserve">позитивная динамика создания фермерских хозяйств, «создано козоводческое хозяйство на 1000 голов», «приезжают люди из других регионов», «производятся </w:t>
      </w:r>
      <w:proofErr w:type="gramStart"/>
      <w:r>
        <w:rPr>
          <w:rStyle w:val="a6"/>
        </w:rPr>
        <w:t>качественный</w:t>
      </w:r>
      <w:proofErr w:type="gramEnd"/>
      <w:r>
        <w:rPr>
          <w:rStyle w:val="a6"/>
        </w:rPr>
        <w:t xml:space="preserve"> экологически чистые молочные продукты»; </w:t>
      </w:r>
    </w:p>
    <w:p w:rsidR="005830E4" w:rsidRPr="00E431E8"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lastRenderedPageBreak/>
        <w:t>в</w:t>
      </w:r>
      <w:r w:rsidRPr="00E431E8">
        <w:rPr>
          <w:rStyle w:val="a6"/>
        </w:rPr>
        <w:t>ысокое качество среднего образования</w:t>
      </w:r>
      <w:r>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р</w:t>
      </w:r>
      <w:r w:rsidRPr="00E431E8">
        <w:rPr>
          <w:rStyle w:val="a6"/>
        </w:rPr>
        <w:t>азвитая сфера культ</w:t>
      </w:r>
      <w:r>
        <w:rPr>
          <w:rStyle w:val="a6"/>
        </w:rPr>
        <w:t>у</w:t>
      </w:r>
      <w:r w:rsidRPr="00E431E8">
        <w:rPr>
          <w:rStyle w:val="a6"/>
        </w:rPr>
        <w:t>ры;</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высокий уровень развития спорта, «команды выигрывают на республиканских соревнованиях», «жители сами создали хоккейную площадку»;</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активное участие района в проектах и программах региона – растет динамика привлеченных грантовых средств;</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эффективная реорганизация системы управления, «создано ТОС в деревне Курегово», «формируются лидеры под проекты/направления развития района»;</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инициативная реализация проектов по благоустройству поселений.</w:t>
      </w:r>
    </w:p>
    <w:p w:rsidR="005830E4" w:rsidRDefault="005830E4" w:rsidP="005830E4">
      <w:pPr>
        <w:pStyle w:val="a4"/>
        <w:spacing w:after="120"/>
        <w:ind w:left="1423"/>
        <w:contextualSpacing w:val="0"/>
        <w:jc w:val="both"/>
        <w:rPr>
          <w:rStyle w:val="a6"/>
          <w:b w:val="0"/>
          <w:bCs w:val="0"/>
        </w:rPr>
        <w:sectPr w:rsidR="005830E4" w:rsidSect="005830E4">
          <w:pgSz w:w="11906" w:h="16838"/>
          <w:pgMar w:top="2127" w:right="1416" w:bottom="1560" w:left="1843" w:header="708" w:footer="708" w:gutter="0"/>
          <w:cols w:space="708"/>
          <w:docGrid w:linePitch="360"/>
        </w:sectPr>
      </w:pPr>
    </w:p>
    <w:p w:rsidR="005830E4" w:rsidRPr="00077256" w:rsidRDefault="005830E4" w:rsidP="00077256">
      <w:pPr>
        <w:spacing w:after="120" w:line="312" w:lineRule="auto"/>
        <w:ind w:left="2269"/>
        <w:jc w:val="both"/>
        <w:rPr>
          <w:rStyle w:val="a6"/>
          <w:sz w:val="24"/>
        </w:rPr>
      </w:pPr>
      <w:r>
        <w:rPr>
          <w:rStyle w:val="a6"/>
          <w:sz w:val="24"/>
        </w:rPr>
        <w:lastRenderedPageBreak/>
        <w:t xml:space="preserve">3.3. </w:t>
      </w:r>
      <w:r w:rsidRPr="00E3178F">
        <w:rPr>
          <w:rStyle w:val="a6"/>
          <w:sz w:val="24"/>
        </w:rPr>
        <w:t>Потенциал развития Малопургинского района</w:t>
      </w:r>
    </w:p>
    <w:p w:rsidR="005830E4" w:rsidRPr="00913071" w:rsidRDefault="005830E4" w:rsidP="005830E4">
      <w:pPr>
        <w:ind w:firstLine="708"/>
        <w:jc w:val="both"/>
        <w:rPr>
          <w:bCs/>
        </w:rPr>
      </w:pPr>
      <w:r w:rsidRPr="00913071">
        <w:rPr>
          <w:bCs/>
        </w:rPr>
        <w:t xml:space="preserve">В рамках проведения интервью респондентам было предложено оценить </w:t>
      </w:r>
      <w:r>
        <w:rPr>
          <w:bCs/>
        </w:rPr>
        <w:t>текущий уровень использования социально-экономического потенциала</w:t>
      </w:r>
      <w:r w:rsidRPr="00913071">
        <w:rPr>
          <w:bCs/>
        </w:rPr>
        <w:t xml:space="preserve"> района по 10-ти бальной шкале.</w:t>
      </w:r>
      <w:r>
        <w:rPr>
          <w:bCs/>
        </w:rPr>
        <w:t xml:space="preserve"> Средняя оценка представителей района, участвующих в интервью, составила 5,1 баллов из 10 возможных, что отражает высокий потенциал развития района, наличие необходимых ресурсов и условий, которые могут быть использованы для повышения эффективности хозяйствования и развития новых направлений экономической деятельности, улучшения социальной среды и повышения качества жизни населения. При этом оценки варьировались в широком диапазоне от 2 до 7,5 баллов.</w:t>
      </w:r>
    </w:p>
    <w:p w:rsidR="005830E4" w:rsidRDefault="005830E4" w:rsidP="005830E4">
      <w:pPr>
        <w:pStyle w:val="a4"/>
        <w:ind w:left="792"/>
        <w:rPr>
          <w:rStyle w:val="a6"/>
        </w:rPr>
      </w:pPr>
    </w:p>
    <w:p w:rsidR="005830E4" w:rsidRPr="005E4DC2" w:rsidRDefault="005830E4" w:rsidP="005830E4">
      <w:pPr>
        <w:jc w:val="center"/>
        <w:rPr>
          <w:rFonts w:ascii="Arial Unicode MS" w:eastAsia="Arial Unicode MS" w:hAnsi="Arial Unicode MS" w:cs="Arial Unicode MS"/>
          <w:sz w:val="24"/>
        </w:rPr>
      </w:pPr>
      <w:r>
        <w:rPr>
          <w:noProof/>
        </w:rPr>
        <w:drawing>
          <wp:inline distT="0" distB="0" distL="0" distR="0" wp14:anchorId="7DBB2B6F" wp14:editId="107E3CE2">
            <wp:extent cx="5490845" cy="1498600"/>
            <wp:effectExtent l="0" t="0" r="0" b="63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830E4" w:rsidRDefault="005830E4" w:rsidP="00077256">
      <w:pPr>
        <w:pStyle w:val="a4"/>
        <w:ind w:left="792"/>
        <w:jc w:val="center"/>
        <w:rPr>
          <w:rStyle w:val="a6"/>
        </w:rPr>
      </w:pPr>
      <w:r>
        <w:rPr>
          <w:rStyle w:val="a6"/>
        </w:rPr>
        <w:t>Рисунок 3.3.1. Средняя оценка респондентами социально-экономическое состояние района по 10-ти бальной шкале</w:t>
      </w:r>
    </w:p>
    <w:p w:rsidR="005830E4" w:rsidRPr="0077010E" w:rsidRDefault="005830E4" w:rsidP="005830E4">
      <w:pPr>
        <w:ind w:firstLine="708"/>
        <w:jc w:val="both"/>
      </w:pPr>
      <w:r w:rsidRPr="0077010E">
        <w:t xml:space="preserve">В качестве факторов, которые в настоящее время </w:t>
      </w:r>
      <w:proofErr w:type="gramStart"/>
      <w:r w:rsidRPr="0077010E">
        <w:t>недоиспользуются респонденты назвали</w:t>
      </w:r>
      <w:proofErr w:type="gramEnd"/>
      <w:r w:rsidRPr="0077010E">
        <w:t>:</w:t>
      </w:r>
    </w:p>
    <w:p w:rsidR="005830E4" w:rsidRPr="00A153CB" w:rsidRDefault="005830E4" w:rsidP="001D1BB6">
      <w:pPr>
        <w:pStyle w:val="a4"/>
        <w:numPr>
          <w:ilvl w:val="0"/>
          <w:numId w:val="23"/>
        </w:numPr>
        <w:spacing w:after="120" w:line="259" w:lineRule="auto"/>
        <w:ind w:left="1418"/>
        <w:rPr>
          <w:rStyle w:val="a6"/>
        </w:rPr>
      </w:pPr>
      <w:r w:rsidRPr="00A153CB">
        <w:rPr>
          <w:rStyle w:val="a6"/>
        </w:rPr>
        <w:t xml:space="preserve">трудовые ресурсы, «2000 – 2500 человек, заняты в ЛПХ», «многие ездят на работу в другие районы и близлежащие города», </w:t>
      </w:r>
      <w:r>
        <w:rPr>
          <w:rStyle w:val="a6"/>
        </w:rPr>
        <w:t>«</w:t>
      </w:r>
      <w:r w:rsidRPr="00A153CB">
        <w:rPr>
          <w:rStyle w:val="a6"/>
        </w:rPr>
        <w:t>много работников уезжает в город»;</w:t>
      </w:r>
    </w:p>
    <w:p w:rsidR="005830E4" w:rsidRDefault="005830E4" w:rsidP="001D1BB6">
      <w:pPr>
        <w:pStyle w:val="a4"/>
        <w:numPr>
          <w:ilvl w:val="0"/>
          <w:numId w:val="22"/>
        </w:numPr>
        <w:spacing w:after="120" w:line="240" w:lineRule="auto"/>
        <w:jc w:val="both"/>
        <w:rPr>
          <w:rStyle w:val="a6"/>
          <w:b w:val="0"/>
          <w:bCs w:val="0"/>
        </w:rPr>
      </w:pPr>
      <w:r w:rsidRPr="00C67CBE">
        <w:rPr>
          <w:rStyle w:val="a6"/>
        </w:rPr>
        <w:t>земельные ресурсы</w:t>
      </w:r>
      <w:r>
        <w:rPr>
          <w:rStyle w:val="a6"/>
        </w:rPr>
        <w:t xml:space="preserve">, не вовлеченные в хозяйственный оборот; </w:t>
      </w:r>
    </w:p>
    <w:p w:rsidR="005830E4" w:rsidRPr="00C67CBE" w:rsidRDefault="005830E4" w:rsidP="001D1BB6">
      <w:pPr>
        <w:pStyle w:val="a4"/>
        <w:numPr>
          <w:ilvl w:val="0"/>
          <w:numId w:val="22"/>
        </w:numPr>
        <w:spacing w:after="120" w:line="240" w:lineRule="auto"/>
        <w:jc w:val="both"/>
        <w:rPr>
          <w:rStyle w:val="a6"/>
          <w:b w:val="0"/>
          <w:bCs w:val="0"/>
        </w:rPr>
      </w:pPr>
      <w:r>
        <w:rPr>
          <w:rStyle w:val="a6"/>
        </w:rPr>
        <w:t xml:space="preserve">предпринимательские ресурсы, </w:t>
      </w:r>
      <w:r w:rsidRPr="00C67CBE">
        <w:rPr>
          <w:rStyle w:val="a6"/>
        </w:rPr>
        <w:t>«</w:t>
      </w:r>
      <w:r>
        <w:rPr>
          <w:rStyle w:val="a6"/>
        </w:rPr>
        <w:t>МСП – мало вовлечен</w:t>
      </w:r>
      <w:r w:rsidRPr="00C67CBE">
        <w:rPr>
          <w:rStyle w:val="a6"/>
        </w:rPr>
        <w:t>ы и не развиваются, нет факторов, стимулирующих их раскрыться и работать»</w:t>
      </w:r>
      <w:r>
        <w:rPr>
          <w:rStyle w:val="a6"/>
        </w:rPr>
        <w:t>; «м</w:t>
      </w:r>
      <w:r w:rsidRPr="00C67CBE">
        <w:rPr>
          <w:rStyle w:val="a6"/>
        </w:rPr>
        <w:t>ного теряем из-за незаконной предпринимательской деятельности</w:t>
      </w:r>
      <w:r>
        <w:rPr>
          <w:rStyle w:val="a6"/>
        </w:rPr>
        <w:t>»;</w:t>
      </w:r>
    </w:p>
    <w:p w:rsidR="005830E4" w:rsidRDefault="005830E4" w:rsidP="001D1BB6">
      <w:pPr>
        <w:pStyle w:val="a4"/>
        <w:numPr>
          <w:ilvl w:val="0"/>
          <w:numId w:val="22"/>
        </w:numPr>
        <w:spacing w:after="120" w:line="240" w:lineRule="auto"/>
        <w:jc w:val="both"/>
        <w:rPr>
          <w:rStyle w:val="a6"/>
          <w:b w:val="0"/>
          <w:bCs w:val="0"/>
        </w:rPr>
      </w:pPr>
      <w:r>
        <w:rPr>
          <w:rStyle w:val="a6"/>
        </w:rPr>
        <w:t xml:space="preserve">логистические ресурсы, </w:t>
      </w:r>
      <w:r w:rsidRPr="00A153CB">
        <w:rPr>
          <w:rStyle w:val="a6"/>
        </w:rPr>
        <w:t>«федеральная трасса».</w:t>
      </w:r>
    </w:p>
    <w:p w:rsidR="005830E4" w:rsidRPr="00C67CBE" w:rsidRDefault="005830E4" w:rsidP="005830E4">
      <w:pPr>
        <w:spacing w:after="0" w:line="240" w:lineRule="auto"/>
        <w:jc w:val="both"/>
        <w:rPr>
          <w:rStyle w:val="a6"/>
          <w:b w:val="0"/>
          <w:bCs w:val="0"/>
        </w:rPr>
      </w:pPr>
    </w:p>
    <w:p w:rsidR="00353C9A" w:rsidRPr="00077256" w:rsidRDefault="005830E4" w:rsidP="00077256">
      <w:pPr>
        <w:pStyle w:val="a4"/>
        <w:ind w:left="792"/>
        <w:rPr>
          <w:b/>
          <w:bCs/>
        </w:rPr>
      </w:pPr>
      <w:r w:rsidRPr="00FD3357">
        <w:rPr>
          <w:rStyle w:val="a6"/>
        </w:rPr>
        <w:t>Таблица 3.</w:t>
      </w:r>
      <w:r>
        <w:rPr>
          <w:rStyle w:val="a6"/>
        </w:rPr>
        <w:t>3</w:t>
      </w:r>
      <w:r w:rsidRPr="00FD3357">
        <w:rPr>
          <w:rStyle w:val="a6"/>
        </w:rPr>
        <w:t>.1</w:t>
      </w:r>
      <w:r>
        <w:rPr>
          <w:rStyle w:val="a6"/>
        </w:rPr>
        <w:t>. Текущие позитивные и негативные факторы социально-экономического положения района</w:t>
      </w:r>
    </w:p>
    <w:tbl>
      <w:tblPr>
        <w:tblpPr w:leftFromText="180" w:rightFromText="180" w:vertAnchor="text" w:tblpY="1"/>
        <w:tblOverlap w:val="never"/>
        <w:tblW w:w="0" w:type="auto"/>
        <w:tblLook w:val="04A0" w:firstRow="1" w:lastRow="0" w:firstColumn="1" w:lastColumn="0" w:noHBand="0" w:noVBand="1"/>
      </w:tblPr>
      <w:tblGrid>
        <w:gridCol w:w="4318"/>
        <w:gridCol w:w="4319"/>
      </w:tblGrid>
      <w:tr w:rsidR="005830E4" w:rsidTr="00353C9A">
        <w:tc>
          <w:tcPr>
            <w:tcW w:w="4318" w:type="dxa"/>
          </w:tcPr>
          <w:p w:rsidR="005830E4" w:rsidRDefault="005830E4" w:rsidP="00353C9A">
            <w:pPr>
              <w:jc w:val="center"/>
              <w:rPr>
                <w:rStyle w:val="a6"/>
              </w:rPr>
            </w:pPr>
            <w:r>
              <w:rPr>
                <w:rStyle w:val="a6"/>
              </w:rPr>
              <w:t>Сдерживающие факторы использования имеющегося потенциала</w:t>
            </w:r>
          </w:p>
        </w:tc>
        <w:tc>
          <w:tcPr>
            <w:tcW w:w="4319" w:type="dxa"/>
          </w:tcPr>
          <w:p w:rsidR="005830E4" w:rsidRDefault="005830E4" w:rsidP="00353C9A">
            <w:pPr>
              <w:jc w:val="center"/>
              <w:rPr>
                <w:rStyle w:val="a6"/>
              </w:rPr>
            </w:pPr>
            <w:r>
              <w:rPr>
                <w:rStyle w:val="a6"/>
              </w:rPr>
              <w:t>Необходимые меры для использования имеющегося потенциала</w:t>
            </w:r>
          </w:p>
        </w:tc>
      </w:tr>
      <w:tr w:rsidR="005830E4" w:rsidTr="00353C9A">
        <w:tc>
          <w:tcPr>
            <w:tcW w:w="4318" w:type="dxa"/>
          </w:tcPr>
          <w:p w:rsidR="005830E4" w:rsidRPr="00131225" w:rsidRDefault="005830E4" w:rsidP="00353C9A">
            <w:pPr>
              <w:rPr>
                <w:rStyle w:val="a6"/>
              </w:rPr>
            </w:pPr>
            <w:r w:rsidRPr="00131225">
              <w:rPr>
                <w:rStyle w:val="a6"/>
              </w:rPr>
              <w:t>Отток кадров, отсут</w:t>
            </w:r>
            <w:r>
              <w:rPr>
                <w:rStyle w:val="a6"/>
              </w:rPr>
              <w:t>ст</w:t>
            </w:r>
            <w:r w:rsidRPr="00131225">
              <w:rPr>
                <w:rStyle w:val="a6"/>
              </w:rPr>
              <w:t>вие квалифицированных специалистов</w:t>
            </w:r>
          </w:p>
        </w:tc>
        <w:tc>
          <w:tcPr>
            <w:tcW w:w="4319" w:type="dxa"/>
          </w:tcPr>
          <w:p w:rsidR="005830E4" w:rsidRPr="00131225" w:rsidRDefault="005830E4" w:rsidP="00353C9A">
            <w:pPr>
              <w:rPr>
                <w:rStyle w:val="a6"/>
                <w:b w:val="0"/>
              </w:rPr>
            </w:pPr>
            <w:r w:rsidRPr="00131225">
              <w:rPr>
                <w:rStyle w:val="a6"/>
              </w:rPr>
              <w:t>Повышение уровня заработной платы</w:t>
            </w:r>
          </w:p>
          <w:p w:rsidR="005830E4" w:rsidRPr="00131225" w:rsidRDefault="005830E4" w:rsidP="00353C9A">
            <w:pPr>
              <w:rPr>
                <w:rStyle w:val="a6"/>
                <w:b w:val="0"/>
              </w:rPr>
            </w:pPr>
            <w:r w:rsidRPr="00131225">
              <w:rPr>
                <w:rStyle w:val="a6"/>
              </w:rPr>
              <w:t>Достойная работа</w:t>
            </w:r>
          </w:p>
          <w:p w:rsidR="005830E4" w:rsidRPr="00131225" w:rsidRDefault="005830E4" w:rsidP="00353C9A">
            <w:pPr>
              <w:rPr>
                <w:rStyle w:val="a6"/>
                <w:b w:val="0"/>
              </w:rPr>
            </w:pPr>
            <w:r w:rsidRPr="00131225">
              <w:rPr>
                <w:rStyle w:val="a6"/>
              </w:rPr>
              <w:t>Строительство жилья, льготные кредиты</w:t>
            </w:r>
          </w:p>
        </w:tc>
      </w:tr>
      <w:tr w:rsidR="005830E4" w:rsidTr="00353C9A">
        <w:tc>
          <w:tcPr>
            <w:tcW w:w="4318" w:type="dxa"/>
          </w:tcPr>
          <w:p w:rsidR="005830E4" w:rsidRPr="00131225" w:rsidRDefault="005830E4" w:rsidP="00353C9A">
            <w:pPr>
              <w:rPr>
                <w:rStyle w:val="a6"/>
              </w:rPr>
            </w:pPr>
            <w:r w:rsidRPr="00131225">
              <w:rPr>
                <w:rStyle w:val="a6"/>
              </w:rPr>
              <w:t>Нет стимулов для дальнейшего развития, низкий уровень принятия риска</w:t>
            </w:r>
          </w:p>
        </w:tc>
        <w:tc>
          <w:tcPr>
            <w:tcW w:w="4319" w:type="dxa"/>
          </w:tcPr>
          <w:p w:rsidR="005830E4" w:rsidRPr="00131225" w:rsidRDefault="005830E4" w:rsidP="00353C9A">
            <w:pPr>
              <w:rPr>
                <w:rStyle w:val="a6"/>
                <w:b w:val="0"/>
              </w:rPr>
            </w:pPr>
            <w:r w:rsidRPr="00131225">
              <w:rPr>
                <w:rStyle w:val="a6"/>
              </w:rPr>
              <w:t>Образовательные программы</w:t>
            </w:r>
          </w:p>
          <w:p w:rsidR="005830E4" w:rsidRPr="00131225" w:rsidRDefault="005830E4" w:rsidP="00353C9A">
            <w:pPr>
              <w:rPr>
                <w:rStyle w:val="a6"/>
                <w:b w:val="0"/>
              </w:rPr>
            </w:pPr>
            <w:r w:rsidRPr="00131225">
              <w:rPr>
                <w:rStyle w:val="a6"/>
              </w:rPr>
              <w:t>Развитие культуры предпринимательства</w:t>
            </w:r>
          </w:p>
        </w:tc>
      </w:tr>
      <w:tr w:rsidR="005830E4" w:rsidTr="00353C9A">
        <w:tc>
          <w:tcPr>
            <w:tcW w:w="4318" w:type="dxa"/>
          </w:tcPr>
          <w:p w:rsidR="005830E4" w:rsidRDefault="005830E4" w:rsidP="00353C9A">
            <w:pPr>
              <w:rPr>
                <w:rStyle w:val="a6"/>
              </w:rPr>
            </w:pPr>
            <w:r>
              <w:rPr>
                <w:rStyle w:val="a6"/>
              </w:rPr>
              <w:t>Необходимы проработанные проекты для участия в региональных и федеральных программах</w:t>
            </w:r>
          </w:p>
        </w:tc>
        <w:tc>
          <w:tcPr>
            <w:tcW w:w="4319" w:type="dxa"/>
          </w:tcPr>
          <w:p w:rsidR="005830E4" w:rsidRDefault="005830E4" w:rsidP="00353C9A">
            <w:pPr>
              <w:rPr>
                <w:rStyle w:val="a6"/>
              </w:rPr>
            </w:pPr>
            <w:r w:rsidRPr="00131225">
              <w:rPr>
                <w:rStyle w:val="a6"/>
              </w:rPr>
              <w:t>Средства на разработку проектной документации</w:t>
            </w:r>
          </w:p>
        </w:tc>
      </w:tr>
      <w:tr w:rsidR="005830E4" w:rsidTr="00353C9A">
        <w:tc>
          <w:tcPr>
            <w:tcW w:w="4318" w:type="dxa"/>
          </w:tcPr>
          <w:p w:rsidR="005830E4" w:rsidRDefault="005830E4" w:rsidP="00353C9A">
            <w:pPr>
              <w:rPr>
                <w:rStyle w:val="a6"/>
              </w:rPr>
            </w:pPr>
            <w:r>
              <w:rPr>
                <w:rStyle w:val="a6"/>
              </w:rPr>
              <w:lastRenderedPageBreak/>
              <w:t>Федеральная земля вдоль трассы</w:t>
            </w:r>
          </w:p>
        </w:tc>
        <w:tc>
          <w:tcPr>
            <w:tcW w:w="4319" w:type="dxa"/>
          </w:tcPr>
          <w:p w:rsidR="005830E4" w:rsidRDefault="005830E4" w:rsidP="00353C9A">
            <w:pPr>
              <w:rPr>
                <w:rStyle w:val="a6"/>
              </w:rPr>
            </w:pPr>
            <w:r w:rsidRPr="00D63F3A">
              <w:rPr>
                <w:rStyle w:val="a6"/>
              </w:rPr>
              <w:t>Необходимо делать комплексный проект развития придорожной инфраструктуры</w:t>
            </w:r>
          </w:p>
        </w:tc>
      </w:tr>
    </w:tbl>
    <w:p w:rsidR="005830E4" w:rsidRDefault="00353C9A" w:rsidP="005830E4">
      <w:pPr>
        <w:pStyle w:val="a4"/>
        <w:rPr>
          <w:rStyle w:val="a6"/>
        </w:rPr>
      </w:pPr>
      <w:r>
        <w:rPr>
          <w:rStyle w:val="a6"/>
        </w:rPr>
        <w:br w:type="textWrapping" w:clear="all"/>
      </w:r>
    </w:p>
    <w:p w:rsidR="005830E4" w:rsidRDefault="005830E4" w:rsidP="005830E4">
      <w:pPr>
        <w:pStyle w:val="a4"/>
        <w:rPr>
          <w:rStyle w:val="a6"/>
        </w:rPr>
      </w:pPr>
    </w:p>
    <w:p w:rsidR="005830E4" w:rsidRPr="00A81D93" w:rsidRDefault="005830E4" w:rsidP="005830E4">
      <w:pPr>
        <w:ind w:firstLine="708"/>
        <w:jc w:val="both"/>
      </w:pPr>
      <w:r w:rsidRPr="00A81D93">
        <w:t>Респонденты достаточно активно отметили проекты и изменения</w:t>
      </w:r>
      <w:r>
        <w:t>,</w:t>
      </w:r>
      <w:r w:rsidRPr="00A81D93">
        <w:t xml:space="preserve"> которые произошли в ближайшие годы, что свидетельствует о позитивной динамики жизни района, наличии и реализации значимых проектов:</w:t>
      </w:r>
    </w:p>
    <w:p w:rsidR="005830E4" w:rsidRPr="00D63F3A" w:rsidRDefault="005830E4" w:rsidP="005830E4">
      <w:pPr>
        <w:pStyle w:val="a4"/>
        <w:spacing w:after="120"/>
        <w:contextualSpacing w:val="0"/>
        <w:rPr>
          <w:rStyle w:val="a6"/>
          <w:b w:val="0"/>
          <w:i/>
        </w:rPr>
      </w:pPr>
      <w:r>
        <w:rPr>
          <w:rStyle w:val="a6"/>
        </w:rPr>
        <w:t>в</w:t>
      </w:r>
      <w:r w:rsidRPr="00D63F3A">
        <w:rPr>
          <w:rStyle w:val="a6"/>
        </w:rPr>
        <w:t xml:space="preserve"> сфере экономики:</w:t>
      </w:r>
    </w:p>
    <w:p w:rsidR="005830E4" w:rsidRPr="00D63F3A" w:rsidRDefault="005830E4" w:rsidP="001D1BB6">
      <w:pPr>
        <w:pStyle w:val="a4"/>
        <w:numPr>
          <w:ilvl w:val="0"/>
          <w:numId w:val="24"/>
        </w:numPr>
        <w:spacing w:after="120" w:line="259" w:lineRule="auto"/>
        <w:contextualSpacing w:val="0"/>
        <w:rPr>
          <w:rStyle w:val="a6"/>
          <w:b w:val="0"/>
        </w:rPr>
      </w:pPr>
      <w:r>
        <w:rPr>
          <w:rStyle w:val="a6"/>
        </w:rPr>
        <w:t>с</w:t>
      </w:r>
      <w:r w:rsidRPr="00D63F3A">
        <w:rPr>
          <w:rStyle w:val="a6"/>
        </w:rPr>
        <w:t>оздано предприятие по производству бумаги «Парадигма»</w:t>
      </w:r>
    </w:p>
    <w:p w:rsidR="005830E4" w:rsidRDefault="005830E4" w:rsidP="001D1BB6">
      <w:pPr>
        <w:pStyle w:val="a4"/>
        <w:numPr>
          <w:ilvl w:val="0"/>
          <w:numId w:val="24"/>
        </w:numPr>
        <w:spacing w:after="120" w:line="259" w:lineRule="auto"/>
        <w:contextualSpacing w:val="0"/>
        <w:rPr>
          <w:rStyle w:val="a6"/>
          <w:b w:val="0"/>
        </w:rPr>
      </w:pPr>
      <w:r>
        <w:rPr>
          <w:rStyle w:val="a6"/>
        </w:rPr>
        <w:t>о</w:t>
      </w:r>
      <w:r w:rsidRPr="00D63F3A">
        <w:rPr>
          <w:rStyle w:val="a6"/>
        </w:rPr>
        <w:t>ткр</w:t>
      </w:r>
      <w:r>
        <w:rPr>
          <w:rStyle w:val="a6"/>
        </w:rPr>
        <w:t>ы</w:t>
      </w:r>
      <w:r w:rsidRPr="00D63F3A">
        <w:rPr>
          <w:rStyle w:val="a6"/>
        </w:rPr>
        <w:t>та птицеферма по выращиванию молодника (планируется создание 100 рабочих мест);</w:t>
      </w:r>
    </w:p>
    <w:p w:rsidR="005830E4" w:rsidRPr="004A07BD" w:rsidRDefault="005830E4" w:rsidP="001D1BB6">
      <w:pPr>
        <w:pStyle w:val="a4"/>
        <w:numPr>
          <w:ilvl w:val="0"/>
          <w:numId w:val="24"/>
        </w:numPr>
        <w:spacing w:after="120" w:line="259" w:lineRule="auto"/>
        <w:contextualSpacing w:val="0"/>
        <w:rPr>
          <w:rStyle w:val="a6"/>
          <w:b w:val="0"/>
        </w:rPr>
      </w:pPr>
      <w:r>
        <w:rPr>
          <w:rStyle w:val="a6"/>
        </w:rPr>
        <w:t>ст</w:t>
      </w:r>
      <w:r w:rsidRPr="004A07BD">
        <w:rPr>
          <w:rStyle w:val="a6"/>
        </w:rPr>
        <w:t>роительство молочно-товарной фермы с привязным содержанием на 2000 голов</w:t>
      </w:r>
      <w:r>
        <w:rPr>
          <w:rStyle w:val="a6"/>
        </w:rPr>
        <w:t>;</w:t>
      </w:r>
    </w:p>
    <w:p w:rsidR="005830E4" w:rsidRPr="004A07BD" w:rsidRDefault="005830E4" w:rsidP="001D1BB6">
      <w:pPr>
        <w:pStyle w:val="a4"/>
        <w:numPr>
          <w:ilvl w:val="0"/>
          <w:numId w:val="24"/>
        </w:numPr>
        <w:spacing w:after="120" w:line="259" w:lineRule="auto"/>
        <w:contextualSpacing w:val="0"/>
        <w:rPr>
          <w:rStyle w:val="a6"/>
          <w:b w:val="0"/>
        </w:rPr>
      </w:pPr>
      <w:r>
        <w:rPr>
          <w:rStyle w:val="a6"/>
        </w:rPr>
        <w:t>с</w:t>
      </w:r>
      <w:r w:rsidRPr="004A07BD">
        <w:rPr>
          <w:rStyle w:val="a6"/>
        </w:rPr>
        <w:t>троительство молочно-товарной фермы безпривязное на 360 голов</w:t>
      </w:r>
      <w:r>
        <w:rPr>
          <w:rStyle w:val="a6"/>
        </w:rPr>
        <w:t>;</w:t>
      </w:r>
    </w:p>
    <w:p w:rsidR="005830E4" w:rsidRPr="00D63F3A" w:rsidRDefault="005830E4" w:rsidP="001D1BB6">
      <w:pPr>
        <w:pStyle w:val="a4"/>
        <w:numPr>
          <w:ilvl w:val="0"/>
          <w:numId w:val="24"/>
        </w:numPr>
        <w:spacing w:after="120" w:line="259" w:lineRule="auto"/>
        <w:contextualSpacing w:val="0"/>
        <w:jc w:val="both"/>
        <w:rPr>
          <w:rStyle w:val="a6"/>
          <w:b w:val="0"/>
        </w:rPr>
      </w:pPr>
      <w:r w:rsidRPr="004A07BD">
        <w:rPr>
          <w:rStyle w:val="a6"/>
        </w:rPr>
        <w:t xml:space="preserve">создано МАУ «Агроцентр» </w:t>
      </w:r>
      <w:proofErr w:type="gramStart"/>
      <w:r w:rsidRPr="004A07BD">
        <w:rPr>
          <w:rStyle w:val="a6"/>
        </w:rPr>
        <w:t>для</w:t>
      </w:r>
      <w:proofErr w:type="gramEnd"/>
      <w:r w:rsidRPr="004A07BD">
        <w:rPr>
          <w:rStyle w:val="a6"/>
        </w:rPr>
        <w:t xml:space="preserve"> </w:t>
      </w:r>
      <w:proofErr w:type="gramStart"/>
      <w:r w:rsidRPr="004A07BD">
        <w:rPr>
          <w:rStyle w:val="a6"/>
        </w:rPr>
        <w:t>обслуживание</w:t>
      </w:r>
      <w:proofErr w:type="gramEnd"/>
      <w:r w:rsidRPr="004A07BD">
        <w:rPr>
          <w:rStyle w:val="a6"/>
        </w:rPr>
        <w:t xml:space="preserve"> сервисных и сельскохозяйственных предприятий;</w:t>
      </w:r>
    </w:p>
    <w:p w:rsidR="005830E4" w:rsidRDefault="005830E4" w:rsidP="001D1BB6">
      <w:pPr>
        <w:pStyle w:val="a4"/>
        <w:numPr>
          <w:ilvl w:val="0"/>
          <w:numId w:val="24"/>
        </w:numPr>
        <w:spacing w:after="120" w:line="259" w:lineRule="auto"/>
        <w:contextualSpacing w:val="0"/>
        <w:rPr>
          <w:rStyle w:val="a6"/>
          <w:b w:val="0"/>
        </w:rPr>
      </w:pPr>
      <w:r w:rsidRPr="00D63F3A">
        <w:rPr>
          <w:rStyle w:val="a6"/>
        </w:rPr>
        <w:t>создан туристический центр «Тюрагай» для развития сектора туризма;</w:t>
      </w:r>
    </w:p>
    <w:p w:rsidR="005830E4" w:rsidRPr="00D63F3A" w:rsidRDefault="005830E4" w:rsidP="005830E4">
      <w:pPr>
        <w:pStyle w:val="a4"/>
        <w:spacing w:after="120"/>
        <w:contextualSpacing w:val="0"/>
        <w:rPr>
          <w:rStyle w:val="a6"/>
          <w:b w:val="0"/>
          <w:i/>
        </w:rPr>
      </w:pPr>
      <w:r w:rsidRPr="00D63F3A">
        <w:rPr>
          <w:rStyle w:val="a6"/>
        </w:rPr>
        <w:t>в социальной сфере:</w:t>
      </w:r>
    </w:p>
    <w:p w:rsidR="005830E4" w:rsidRDefault="005830E4" w:rsidP="001D1BB6">
      <w:pPr>
        <w:pStyle w:val="a4"/>
        <w:numPr>
          <w:ilvl w:val="0"/>
          <w:numId w:val="24"/>
        </w:numPr>
        <w:spacing w:after="120" w:line="259" w:lineRule="auto"/>
        <w:contextualSpacing w:val="0"/>
        <w:rPr>
          <w:rStyle w:val="a6"/>
          <w:b w:val="0"/>
        </w:rPr>
      </w:pPr>
      <w:r w:rsidRPr="00D63F3A">
        <w:rPr>
          <w:rStyle w:val="a6"/>
        </w:rPr>
        <w:t>п</w:t>
      </w:r>
      <w:r>
        <w:rPr>
          <w:rStyle w:val="a6"/>
        </w:rPr>
        <w:t>ос</w:t>
      </w:r>
      <w:r w:rsidRPr="00D63F3A">
        <w:rPr>
          <w:rStyle w:val="a6"/>
        </w:rPr>
        <w:t>троены ясли в рамках проекта «Демография»</w:t>
      </w:r>
      <w:r>
        <w:rPr>
          <w:rStyle w:val="a6"/>
        </w:rPr>
        <w:t>;</w:t>
      </w:r>
    </w:p>
    <w:p w:rsidR="005830E4" w:rsidRPr="00D63F3A" w:rsidRDefault="005830E4" w:rsidP="005830E4">
      <w:pPr>
        <w:pStyle w:val="a4"/>
        <w:spacing w:after="120"/>
        <w:contextualSpacing w:val="0"/>
        <w:rPr>
          <w:rStyle w:val="a6"/>
          <w:b w:val="0"/>
          <w:i/>
        </w:rPr>
      </w:pPr>
      <w:r>
        <w:rPr>
          <w:rStyle w:val="a6"/>
        </w:rPr>
        <w:t>в сфере благоустройства</w:t>
      </w:r>
      <w:r w:rsidRPr="00D63F3A">
        <w:rPr>
          <w:rStyle w:val="a6"/>
        </w:rPr>
        <w:t>:</w:t>
      </w:r>
    </w:p>
    <w:p w:rsidR="005830E4" w:rsidRPr="00D63F3A" w:rsidRDefault="005830E4" w:rsidP="001D1BB6">
      <w:pPr>
        <w:pStyle w:val="a4"/>
        <w:numPr>
          <w:ilvl w:val="0"/>
          <w:numId w:val="24"/>
        </w:numPr>
        <w:spacing w:after="120" w:line="259" w:lineRule="auto"/>
        <w:contextualSpacing w:val="0"/>
        <w:rPr>
          <w:rStyle w:val="a6"/>
          <w:b w:val="0"/>
        </w:rPr>
      </w:pPr>
      <w:r>
        <w:rPr>
          <w:rStyle w:val="a6"/>
        </w:rPr>
        <w:t>получена федеральная поддержка проекта по комплексному благоустройству села Орлово;</w:t>
      </w:r>
    </w:p>
    <w:p w:rsidR="005830E4" w:rsidRPr="004A07BD" w:rsidRDefault="005830E4" w:rsidP="005830E4">
      <w:pPr>
        <w:pStyle w:val="a4"/>
        <w:spacing w:after="120"/>
        <w:contextualSpacing w:val="0"/>
        <w:rPr>
          <w:rStyle w:val="a6"/>
          <w:b w:val="0"/>
          <w:i/>
        </w:rPr>
      </w:pPr>
      <w:r w:rsidRPr="004A07BD">
        <w:rPr>
          <w:rStyle w:val="a6"/>
        </w:rPr>
        <w:t>в сфере управления:</w:t>
      </w:r>
    </w:p>
    <w:p w:rsidR="005830E4" w:rsidRDefault="005830E4" w:rsidP="001D1BB6">
      <w:pPr>
        <w:pStyle w:val="a4"/>
        <w:numPr>
          <w:ilvl w:val="0"/>
          <w:numId w:val="24"/>
        </w:numPr>
        <w:spacing w:after="120" w:line="259" w:lineRule="auto"/>
        <w:contextualSpacing w:val="0"/>
        <w:rPr>
          <w:rStyle w:val="a6"/>
          <w:b w:val="0"/>
        </w:rPr>
      </w:pPr>
      <w:r w:rsidRPr="00D63F3A">
        <w:rPr>
          <w:rStyle w:val="a6"/>
        </w:rPr>
        <w:t>административная реформа – переход к подходу выявления лидеров</w:t>
      </w:r>
      <w:r>
        <w:rPr>
          <w:rStyle w:val="a6"/>
        </w:rPr>
        <w:t>;</w:t>
      </w:r>
    </w:p>
    <w:p w:rsidR="005830E4" w:rsidRPr="00D63F3A" w:rsidRDefault="005830E4" w:rsidP="001D1BB6">
      <w:pPr>
        <w:pStyle w:val="a4"/>
        <w:numPr>
          <w:ilvl w:val="0"/>
          <w:numId w:val="24"/>
        </w:numPr>
        <w:spacing w:after="120" w:line="259" w:lineRule="auto"/>
        <w:contextualSpacing w:val="0"/>
        <w:rPr>
          <w:rStyle w:val="a6"/>
          <w:b w:val="0"/>
        </w:rPr>
      </w:pPr>
      <w:r>
        <w:rPr>
          <w:rStyle w:val="a6"/>
        </w:rPr>
        <w:t xml:space="preserve">создана </w:t>
      </w:r>
      <w:r w:rsidRPr="00D63F3A">
        <w:rPr>
          <w:rStyle w:val="a6"/>
        </w:rPr>
        <w:t>централизованная бухгалтерия</w:t>
      </w:r>
      <w:r>
        <w:rPr>
          <w:rStyle w:val="a6"/>
        </w:rPr>
        <w:t xml:space="preserve"> для всех бюджетных организаций;</w:t>
      </w:r>
    </w:p>
    <w:p w:rsidR="005830E4" w:rsidRPr="004A07BD" w:rsidRDefault="005830E4" w:rsidP="005830E4">
      <w:pPr>
        <w:pStyle w:val="a4"/>
        <w:spacing w:after="120"/>
        <w:contextualSpacing w:val="0"/>
        <w:rPr>
          <w:rStyle w:val="a6"/>
          <w:b w:val="0"/>
          <w:i/>
        </w:rPr>
      </w:pPr>
      <w:r w:rsidRPr="004A07BD">
        <w:rPr>
          <w:rStyle w:val="a6"/>
        </w:rPr>
        <w:t>в сфере экологии:</w:t>
      </w:r>
    </w:p>
    <w:p w:rsidR="005830E4" w:rsidRDefault="005830E4" w:rsidP="001D1BB6">
      <w:pPr>
        <w:pStyle w:val="a4"/>
        <w:numPr>
          <w:ilvl w:val="0"/>
          <w:numId w:val="24"/>
        </w:numPr>
        <w:spacing w:after="120" w:line="259" w:lineRule="auto"/>
        <w:contextualSpacing w:val="0"/>
        <w:rPr>
          <w:rStyle w:val="a6"/>
          <w:b w:val="0"/>
        </w:rPr>
      </w:pPr>
      <w:r w:rsidRPr="004A07BD">
        <w:rPr>
          <w:rStyle w:val="a6"/>
        </w:rPr>
        <w:t>привлечены средства для рекультивации свалки</w:t>
      </w:r>
    </w:p>
    <w:p w:rsidR="005830E4" w:rsidRDefault="005830E4" w:rsidP="005830E4">
      <w:pPr>
        <w:pStyle w:val="a4"/>
        <w:ind w:left="792"/>
        <w:rPr>
          <w:rStyle w:val="a6"/>
        </w:rPr>
      </w:pPr>
    </w:p>
    <w:p w:rsidR="005830E4" w:rsidRPr="00E3178F" w:rsidRDefault="005830E4" w:rsidP="00353C9A">
      <w:pPr>
        <w:spacing w:after="120" w:line="312" w:lineRule="auto"/>
        <w:ind w:firstLine="708"/>
        <w:jc w:val="both"/>
        <w:rPr>
          <w:rStyle w:val="a6"/>
          <w:sz w:val="24"/>
        </w:rPr>
      </w:pPr>
      <w:r>
        <w:rPr>
          <w:rStyle w:val="a6"/>
          <w:sz w:val="24"/>
        </w:rPr>
        <w:t xml:space="preserve">3.4. </w:t>
      </w:r>
      <w:bookmarkStart w:id="10" w:name="_Hlk42888952"/>
      <w:r w:rsidRPr="00E3178F">
        <w:rPr>
          <w:rStyle w:val="a6"/>
          <w:sz w:val="24"/>
        </w:rPr>
        <w:t>Приоритетные направления и проекты развития Малопургинского района</w:t>
      </w:r>
      <w:bookmarkEnd w:id="10"/>
    </w:p>
    <w:p w:rsidR="005830E4" w:rsidRDefault="005830E4" w:rsidP="005830E4">
      <w:pPr>
        <w:ind w:firstLine="708"/>
        <w:jc w:val="both"/>
        <w:rPr>
          <w:bCs/>
        </w:rPr>
      </w:pPr>
      <w:r w:rsidRPr="003E07B0">
        <w:rPr>
          <w:bCs/>
        </w:rPr>
        <w:t xml:space="preserve">В рамках интервью </w:t>
      </w:r>
      <w:r>
        <w:rPr>
          <w:bCs/>
        </w:rPr>
        <w:t>респонденты ответили на вопрос о перспективных проектах и инициативах, которые необходимо реализовать на территории Малопургинского района.</w:t>
      </w:r>
    </w:p>
    <w:p w:rsidR="005830E4" w:rsidRDefault="005830E4" w:rsidP="005830E4">
      <w:pPr>
        <w:ind w:firstLine="708"/>
        <w:jc w:val="both"/>
        <w:rPr>
          <w:bCs/>
        </w:rPr>
      </w:pPr>
      <w:r>
        <w:rPr>
          <w:bCs/>
        </w:rPr>
        <w:t>В качестве приоритетных направлений развития респонденты указали проекты в области развития сельского хозяйства, диверсификации производства, девелопмента, инфраструктуры, социального развития.</w:t>
      </w:r>
    </w:p>
    <w:p w:rsidR="005830E4" w:rsidRDefault="005830E4" w:rsidP="005830E4">
      <w:pPr>
        <w:ind w:firstLine="708"/>
        <w:jc w:val="both"/>
        <w:rPr>
          <w:bCs/>
        </w:rPr>
      </w:pPr>
    </w:p>
    <w:p w:rsidR="005830E4" w:rsidRPr="00FD3357" w:rsidRDefault="005830E4" w:rsidP="005830E4">
      <w:pPr>
        <w:pStyle w:val="a4"/>
        <w:ind w:left="792"/>
        <w:rPr>
          <w:rStyle w:val="a6"/>
        </w:rPr>
      </w:pPr>
      <w:r w:rsidRPr="00FD3357">
        <w:rPr>
          <w:rStyle w:val="a6"/>
        </w:rPr>
        <w:t>Таблица 3.</w:t>
      </w:r>
      <w:r>
        <w:rPr>
          <w:rStyle w:val="a6"/>
        </w:rPr>
        <w:t>4</w:t>
      </w:r>
      <w:r w:rsidRPr="00FD3357">
        <w:rPr>
          <w:rStyle w:val="a6"/>
        </w:rPr>
        <w:t>.1</w:t>
      </w:r>
      <w:r>
        <w:rPr>
          <w:rStyle w:val="a6"/>
        </w:rPr>
        <w:t>. Текущие позитивные и негативные факторы социально-экономического положения района</w:t>
      </w:r>
    </w:p>
    <w:tbl>
      <w:tblPr>
        <w:tblpPr w:leftFromText="180" w:rightFromText="180" w:vertAnchor="text" w:tblpY="1"/>
        <w:tblOverlap w:val="never"/>
        <w:tblW w:w="0" w:type="auto"/>
        <w:tblLook w:val="04A0" w:firstRow="1" w:lastRow="0" w:firstColumn="1" w:lastColumn="0" w:noHBand="0" w:noVBand="1"/>
      </w:tblPr>
      <w:tblGrid>
        <w:gridCol w:w="4108"/>
        <w:gridCol w:w="4529"/>
      </w:tblGrid>
      <w:tr w:rsidR="005830E4" w:rsidTr="00353C9A">
        <w:trPr>
          <w:tblHeader/>
        </w:trPr>
        <w:tc>
          <w:tcPr>
            <w:tcW w:w="4108" w:type="dxa"/>
          </w:tcPr>
          <w:p w:rsidR="005830E4" w:rsidRDefault="005830E4" w:rsidP="00353C9A">
            <w:pPr>
              <w:jc w:val="center"/>
              <w:rPr>
                <w:rStyle w:val="a6"/>
              </w:rPr>
            </w:pPr>
            <w:r>
              <w:rPr>
                <w:rStyle w:val="a6"/>
              </w:rPr>
              <w:t>Приоритетное направление развития</w:t>
            </w:r>
          </w:p>
        </w:tc>
        <w:tc>
          <w:tcPr>
            <w:tcW w:w="4529" w:type="dxa"/>
          </w:tcPr>
          <w:p w:rsidR="005830E4" w:rsidRDefault="005830E4" w:rsidP="00353C9A">
            <w:pPr>
              <w:jc w:val="center"/>
              <w:rPr>
                <w:rStyle w:val="a6"/>
              </w:rPr>
            </w:pPr>
            <w:r>
              <w:rPr>
                <w:rStyle w:val="a6"/>
              </w:rPr>
              <w:t>Предлагаемый проект/инициатива</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lastRenderedPageBreak/>
              <w:t>Развитие сельского хозяйства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Производство по переработке молока</w:t>
            </w:r>
          </w:p>
          <w:p w:rsidR="005830E4" w:rsidRPr="0084709D" w:rsidRDefault="005830E4" w:rsidP="00353C9A">
            <w:pPr>
              <w:rPr>
                <w:rStyle w:val="a6"/>
                <w:b w:val="0"/>
                <w:color w:val="404040" w:themeColor="text1" w:themeTint="BF"/>
              </w:rPr>
            </w:pPr>
            <w:r w:rsidRPr="0084709D">
              <w:rPr>
                <w:rStyle w:val="a6"/>
                <w:color w:val="404040" w:themeColor="text1" w:themeTint="BF"/>
              </w:rPr>
              <w:t>Рыбоводческое хозяйство</w:t>
            </w:r>
          </w:p>
          <w:p w:rsidR="005830E4" w:rsidRPr="0084709D" w:rsidRDefault="005830E4" w:rsidP="00353C9A">
            <w:pPr>
              <w:rPr>
                <w:rStyle w:val="a6"/>
                <w:b w:val="0"/>
                <w:color w:val="404040" w:themeColor="text1" w:themeTint="BF"/>
              </w:rPr>
            </w:pPr>
            <w:r w:rsidRPr="0084709D">
              <w:rPr>
                <w:rStyle w:val="a6"/>
                <w:color w:val="404040" w:themeColor="text1" w:themeTint="BF"/>
              </w:rPr>
              <w:t>Поддержка и развитие крупных хозяйств</w:t>
            </w:r>
          </w:p>
        </w:tc>
      </w:tr>
      <w:tr w:rsidR="005830E4" w:rsidTr="00353C9A">
        <w:trPr>
          <w:trHeight w:val="76"/>
        </w:trPr>
        <w:tc>
          <w:tcPr>
            <w:tcW w:w="4108" w:type="dxa"/>
            <w:vMerge w:val="restart"/>
            <w:vAlign w:val="center"/>
          </w:tcPr>
          <w:p w:rsidR="005830E4" w:rsidRPr="0084709D" w:rsidRDefault="005830E4" w:rsidP="00353C9A">
            <w:pPr>
              <w:rPr>
                <w:rStyle w:val="a6"/>
                <w:color w:val="404040" w:themeColor="text1" w:themeTint="BF"/>
              </w:rPr>
            </w:pPr>
            <w:r w:rsidRPr="0084709D">
              <w:rPr>
                <w:rStyle w:val="a6"/>
                <w:color w:val="404040" w:themeColor="text1" w:themeTint="BF"/>
              </w:rPr>
              <w:t>Диверсификация экономики</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 xml:space="preserve">Логистика: </w:t>
            </w:r>
          </w:p>
          <w:p w:rsidR="005830E4" w:rsidRPr="0084709D" w:rsidRDefault="005830E4" w:rsidP="00353C9A">
            <w:pPr>
              <w:pStyle w:val="a4"/>
              <w:numPr>
                <w:ilvl w:val="0"/>
                <w:numId w:val="26"/>
              </w:numPr>
              <w:spacing w:after="0" w:line="240" w:lineRule="auto"/>
              <w:rPr>
                <w:rStyle w:val="a6"/>
                <w:b w:val="0"/>
                <w:color w:val="404040" w:themeColor="text1" w:themeTint="BF"/>
              </w:rPr>
            </w:pPr>
            <w:r w:rsidRPr="0084709D">
              <w:rPr>
                <w:rStyle w:val="a6"/>
                <w:color w:val="404040" w:themeColor="text1" w:themeTint="BF"/>
              </w:rPr>
              <w:t>создание логистического центра</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Default="005830E4" w:rsidP="00353C9A">
            <w:pPr>
              <w:rPr>
                <w:rStyle w:val="a6"/>
                <w:b w:val="0"/>
                <w:color w:val="404040" w:themeColor="text1" w:themeTint="BF"/>
              </w:rPr>
            </w:pPr>
            <w:r>
              <w:rPr>
                <w:rStyle w:val="a6"/>
                <w:color w:val="404040" w:themeColor="text1" w:themeTint="BF"/>
              </w:rPr>
              <w:t>Туризм:</w:t>
            </w:r>
          </w:p>
          <w:p w:rsidR="005830E4" w:rsidRDefault="005830E4" w:rsidP="00353C9A">
            <w:pPr>
              <w:pStyle w:val="a4"/>
              <w:numPr>
                <w:ilvl w:val="0"/>
                <w:numId w:val="26"/>
              </w:numPr>
              <w:spacing w:after="0" w:line="240" w:lineRule="auto"/>
              <w:rPr>
                <w:rStyle w:val="a6"/>
                <w:b w:val="0"/>
                <w:color w:val="404040" w:themeColor="text1" w:themeTint="BF"/>
              </w:rPr>
            </w:pPr>
            <w:r>
              <w:rPr>
                <w:rStyle w:val="a6"/>
                <w:color w:val="404040" w:themeColor="text1" w:themeTint="BF"/>
              </w:rPr>
              <w:t>новые маршруты</w:t>
            </w:r>
          </w:p>
          <w:p w:rsidR="005830E4" w:rsidRPr="0084709D" w:rsidRDefault="005830E4" w:rsidP="00353C9A">
            <w:pPr>
              <w:pStyle w:val="a4"/>
              <w:numPr>
                <w:ilvl w:val="0"/>
                <w:numId w:val="26"/>
              </w:numPr>
              <w:spacing w:after="0" w:line="240" w:lineRule="auto"/>
              <w:rPr>
                <w:rStyle w:val="a6"/>
                <w:b w:val="0"/>
                <w:color w:val="404040" w:themeColor="text1" w:themeTint="BF"/>
              </w:rPr>
            </w:pPr>
            <w:r>
              <w:rPr>
                <w:rStyle w:val="a6"/>
                <w:color w:val="404040" w:themeColor="text1" w:themeTint="BF"/>
              </w:rPr>
              <w:t>инфраструктура размещения</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Швейное производство:</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цеха по пошиву одежды</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Сфера услуг:</w:t>
            </w:r>
          </w:p>
          <w:p w:rsidR="005830E4"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парикмахерские/салоны красоты</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стоматологии</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социальное предпринимательство</w:t>
            </w:r>
            <w:r>
              <w:rPr>
                <w:rStyle w:val="a6"/>
                <w:color w:val="404040" w:themeColor="text1" w:themeTint="BF"/>
              </w:rPr>
              <w:t xml:space="preserve"> (например, семейные детские сады)</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 xml:space="preserve">Торговля: </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точки выдачи онлайн заказов</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 xml:space="preserve">рынок вблизи </w:t>
            </w:r>
            <w:proofErr w:type="gramStart"/>
            <w:r w:rsidRPr="0084709D">
              <w:rPr>
                <w:rStyle w:val="a6"/>
                <w:color w:val="404040" w:themeColor="text1" w:themeTint="BF"/>
              </w:rPr>
              <w:t>с</w:t>
            </w:r>
            <w:proofErr w:type="gramEnd"/>
            <w:r w:rsidRPr="0084709D">
              <w:rPr>
                <w:rStyle w:val="a6"/>
                <w:color w:val="404040" w:themeColor="text1" w:themeTint="BF"/>
              </w:rPr>
              <w:t>. Малая Пурга</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аптечные пункты</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Девелопмент</w:t>
            </w:r>
          </w:p>
        </w:tc>
        <w:tc>
          <w:tcPr>
            <w:tcW w:w="4529" w:type="dxa"/>
          </w:tcPr>
          <w:p w:rsidR="005830E4" w:rsidRDefault="005830E4" w:rsidP="00353C9A">
            <w:pPr>
              <w:rPr>
                <w:rStyle w:val="a6"/>
                <w:b w:val="0"/>
                <w:color w:val="404040" w:themeColor="text1" w:themeTint="BF"/>
              </w:rPr>
            </w:pPr>
            <w:r>
              <w:rPr>
                <w:rStyle w:val="a6"/>
                <w:color w:val="404040" w:themeColor="text1" w:themeTint="BF"/>
              </w:rPr>
              <w:t>Выделение участков под комплексную застройку с созданием инфраструктуры:</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жилые малоэтажные дома,</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 xml:space="preserve">коттеджные поселки, </w:t>
            </w:r>
          </w:p>
          <w:p w:rsidR="005830E4" w:rsidRPr="0084709D"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дачные поселки</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Инфраструктура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Строительство очистных сооружений</w:t>
            </w:r>
          </w:p>
          <w:p w:rsidR="005830E4" w:rsidRPr="0084709D" w:rsidRDefault="005830E4" w:rsidP="00353C9A">
            <w:pPr>
              <w:rPr>
                <w:rStyle w:val="a6"/>
                <w:b w:val="0"/>
                <w:color w:val="404040" w:themeColor="text1" w:themeTint="BF"/>
              </w:rPr>
            </w:pPr>
            <w:r w:rsidRPr="0084709D">
              <w:rPr>
                <w:rStyle w:val="a6"/>
                <w:color w:val="404040" w:themeColor="text1" w:themeTint="BF"/>
              </w:rPr>
              <w:t>Метановые заправки</w:t>
            </w:r>
          </w:p>
          <w:p w:rsidR="005830E4" w:rsidRPr="0084709D" w:rsidRDefault="005830E4" w:rsidP="00353C9A">
            <w:pPr>
              <w:rPr>
                <w:rStyle w:val="a6"/>
                <w:color w:val="404040" w:themeColor="text1" w:themeTint="BF"/>
              </w:rPr>
            </w:pPr>
            <w:r w:rsidRPr="0084709D">
              <w:rPr>
                <w:rStyle w:val="a6"/>
                <w:color w:val="404040" w:themeColor="text1" w:themeTint="BF"/>
              </w:rPr>
              <w:t>Реконструкция объектов коммунальной инфраструктуры</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Управление</w:t>
            </w:r>
          </w:p>
        </w:tc>
        <w:tc>
          <w:tcPr>
            <w:tcW w:w="4529" w:type="dxa"/>
          </w:tcPr>
          <w:p w:rsidR="005830E4" w:rsidRPr="0084709D" w:rsidRDefault="005830E4" w:rsidP="00353C9A">
            <w:pPr>
              <w:rPr>
                <w:rStyle w:val="a6"/>
                <w:color w:val="404040" w:themeColor="text1" w:themeTint="BF"/>
              </w:rPr>
            </w:pPr>
            <w:r w:rsidRPr="0084709D">
              <w:rPr>
                <w:rStyle w:val="a6"/>
                <w:color w:val="404040" w:themeColor="text1" w:themeTint="BF"/>
              </w:rPr>
              <w:t>Электронные муниципальные услуги</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Социальная сфера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Восстановление зданий клубов</w:t>
            </w:r>
          </w:p>
          <w:p w:rsidR="005830E4" w:rsidRPr="0084709D" w:rsidRDefault="005830E4" w:rsidP="00353C9A">
            <w:pPr>
              <w:rPr>
                <w:rStyle w:val="a6"/>
                <w:color w:val="404040" w:themeColor="text1" w:themeTint="BF"/>
              </w:rPr>
            </w:pPr>
            <w:r w:rsidRPr="0084709D">
              <w:rPr>
                <w:rStyle w:val="a6"/>
                <w:color w:val="404040" w:themeColor="text1" w:themeTint="BF"/>
              </w:rPr>
              <w:t>Создание новых форматов культурно-досуговой жизни на базе клубов</w:t>
            </w:r>
          </w:p>
        </w:tc>
      </w:tr>
    </w:tbl>
    <w:p w:rsidR="005830E4" w:rsidRDefault="00353C9A" w:rsidP="005830E4">
      <w:pPr>
        <w:ind w:firstLine="708"/>
        <w:jc w:val="both"/>
        <w:rPr>
          <w:bCs/>
        </w:rPr>
      </w:pPr>
      <w:r>
        <w:rPr>
          <w:bCs/>
        </w:rPr>
        <w:br w:type="textWrapping" w:clear="all"/>
      </w:r>
    </w:p>
    <w:p w:rsidR="005830E4" w:rsidRDefault="005830E4" w:rsidP="005830E4">
      <w:pPr>
        <w:ind w:firstLine="708"/>
        <w:jc w:val="both"/>
        <w:rPr>
          <w:bCs/>
        </w:rPr>
      </w:pPr>
      <w:r>
        <w:rPr>
          <w:bCs/>
        </w:rPr>
        <w:t>Таким образом, проведенная серия интервью позволила определить ключевые преимущества и ограничения развития района, выявить значимые проекты и направления развития, сформировать общее представление о системных особенностях и предпосылках развития района.</w:t>
      </w:r>
    </w:p>
    <w:p w:rsidR="003A6A8B" w:rsidRDefault="005830E4" w:rsidP="003A6A8B">
      <w:pPr>
        <w:ind w:firstLine="708"/>
        <w:jc w:val="both"/>
        <w:rPr>
          <w:bCs/>
        </w:rPr>
      </w:pPr>
      <w:r>
        <w:rPr>
          <w:bCs/>
        </w:rPr>
        <w:t>По итогам интервью зафиксирован общий положительный настрой респондентов, их высокую оценку возможностей развития и недоиспользования потенциала, наличия конкретных предложений и инициатив, адекватных возможностям территории.</w:t>
      </w:r>
    </w:p>
    <w:p w:rsidR="00EF4E36" w:rsidRPr="00EF4E36" w:rsidRDefault="003A6A8B" w:rsidP="00077256">
      <w:pPr>
        <w:spacing w:after="160" w:line="259" w:lineRule="auto"/>
        <w:rPr>
          <w:rFonts w:ascii="Arial Unicode MS" w:eastAsia="Arial Unicode MS" w:hAnsi="Arial Unicode MS" w:cs="Arial Unicode MS"/>
          <w:sz w:val="24"/>
          <w:szCs w:val="24"/>
          <w:lang w:eastAsia="en-US"/>
        </w:rPr>
      </w:pPr>
      <w:r>
        <w:rPr>
          <w:bCs/>
        </w:rPr>
        <w:br w:type="page"/>
      </w:r>
      <w:r w:rsidR="00077256" w:rsidRPr="00EF4E36">
        <w:rPr>
          <w:rFonts w:ascii="Arial Unicode MS" w:eastAsia="Arial Unicode MS" w:hAnsi="Arial Unicode MS" w:cs="Arial Unicode MS"/>
          <w:noProof/>
          <w:sz w:val="24"/>
          <w:szCs w:val="24"/>
        </w:rPr>
        <w:lastRenderedPageBreak/>
        <w:drawing>
          <wp:inline distT="0" distB="0" distL="0" distR="0" wp14:anchorId="2EF0B63F" wp14:editId="638C5564">
            <wp:extent cx="7728771" cy="10936007"/>
            <wp:effectExtent l="0" t="0" r="571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3907" cy="10943275"/>
                    </a:xfrm>
                    <a:prstGeom prst="rect">
                      <a:avLst/>
                    </a:prstGeom>
                  </pic:spPr>
                </pic:pic>
              </a:graphicData>
            </a:graphic>
          </wp:inline>
        </w:drawing>
      </w:r>
      <w:r w:rsidR="001F40E1">
        <w:rPr>
          <w:noProof/>
        </w:rPr>
        <w:drawing>
          <wp:anchor distT="0" distB="0" distL="114300" distR="114300" simplePos="0" relativeHeight="251753472" behindDoc="0" locked="0" layoutInCell="1" allowOverlap="1" wp14:anchorId="73C91732" wp14:editId="048BD4BA">
            <wp:simplePos x="0" y="0"/>
            <wp:positionH relativeFrom="margin">
              <wp:posOffset>4996180</wp:posOffset>
            </wp:positionH>
            <wp:positionV relativeFrom="paragraph">
              <wp:posOffset>319405</wp:posOffset>
            </wp:positionV>
            <wp:extent cx="1000125" cy="1490980"/>
            <wp:effectExtent l="0" t="0" r="0" b="0"/>
            <wp:wrapNone/>
            <wp:docPr id="1" name="Рисунок 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r w:rsidR="001F40E1">
        <w:rPr>
          <w:rFonts w:ascii="Arial Unicode MS" w:eastAsia="Arial Unicode MS" w:hAnsi="Arial Unicode MS" w:cs="Arial Unicode MS"/>
          <w:smallCaps/>
          <w:noProof/>
          <w:color w:val="5A5A5A"/>
          <w:sz w:val="24"/>
          <w:szCs w:val="24"/>
        </w:rPr>
        <mc:AlternateContent>
          <mc:Choice Requires="wps">
            <w:drawing>
              <wp:anchor distT="45720" distB="45720" distL="114300" distR="114300" simplePos="0" relativeHeight="251671552" behindDoc="1" locked="0" layoutInCell="1" allowOverlap="1" wp14:anchorId="036C84EB" wp14:editId="7533D853">
                <wp:simplePos x="0" y="0"/>
                <wp:positionH relativeFrom="column">
                  <wp:posOffset>412750</wp:posOffset>
                </wp:positionH>
                <wp:positionV relativeFrom="paragraph">
                  <wp:posOffset>7851775</wp:posOffset>
                </wp:positionV>
                <wp:extent cx="3911600" cy="1288415"/>
                <wp:effectExtent l="0" t="0" r="0" b="0"/>
                <wp:wrapTight wrapText="bothSides">
                  <wp:wrapPolygon edited="0">
                    <wp:start x="316" y="0"/>
                    <wp:lineTo x="316" y="21251"/>
                    <wp:lineTo x="21249" y="21251"/>
                    <wp:lineTo x="21249" y="0"/>
                    <wp:lineTo x="316" y="0"/>
                  </wp:wrapPolygon>
                </wp:wrapTight>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288415"/>
                        </a:xfrm>
                        <a:prstGeom prst="rect">
                          <a:avLst/>
                        </a:prstGeom>
                        <a:noFill/>
                        <a:ln w="9525">
                          <a:noFill/>
                          <a:miter lim="800000"/>
                          <a:headEnd/>
                          <a:tailEnd/>
                        </a:ln>
                      </wps:spPr>
                      <wps:txbx>
                        <w:txbxContent>
                          <w:p w:rsidR="00077256" w:rsidRPr="00EF4E36" w:rsidRDefault="00077256" w:rsidP="00EF4E36">
                            <w:pPr>
                              <w:tabs>
                                <w:tab w:val="left" w:pos="1020"/>
                              </w:tabs>
                              <w:rPr>
                                <w:b/>
                                <w:smallCaps/>
                                <w:color w:val="5A5A5A"/>
                                <w:sz w:val="30"/>
                                <w:szCs w:val="30"/>
                              </w:rPr>
                            </w:pPr>
                            <w:bookmarkStart w:id="11" w:name="_Hlk43052516"/>
                            <w:bookmarkStart w:id="12" w:name="_Hlk43052517"/>
                            <w:r w:rsidRPr="00A75D86">
                              <w:rPr>
                                <w:rStyle w:val="a5"/>
                                <w:b/>
                                <w:sz w:val="30"/>
                                <w:szCs w:val="30"/>
                              </w:rPr>
                              <w:t>ТОМ 3. СОЦИАЛЬНО</w:t>
                            </w:r>
                            <w:r>
                              <w:rPr>
                                <w:rStyle w:val="a5"/>
                                <w:b/>
                                <w:sz w:val="30"/>
                                <w:szCs w:val="30"/>
                              </w:rPr>
                              <w:t> </w:t>
                            </w:r>
                            <w:r w:rsidRPr="00A75D86">
                              <w:rPr>
                                <w:rStyle w:val="a5"/>
                                <w:b/>
                                <w:sz w:val="30"/>
                                <w:szCs w:val="30"/>
                              </w:rPr>
                              <w:t>-</w:t>
                            </w:r>
                            <w:r>
                              <w:rPr>
                                <w:rStyle w:val="a5"/>
                                <w:b/>
                                <w:sz w:val="30"/>
                                <w:szCs w:val="30"/>
                              </w:rPr>
                              <w:t> Э</w:t>
                            </w:r>
                            <w:r w:rsidRPr="00A75D86">
                              <w:rPr>
                                <w:rStyle w:val="a5"/>
                                <w:b/>
                                <w:sz w:val="30"/>
                                <w:szCs w:val="30"/>
                              </w:rPr>
                              <w:t xml:space="preserve">КОНОМИЧЕСКИЙ АНАЛИЗ ТЕНДЕНЦИЙ РАЗВИТИЯ МАЛОПУРГИНСКОГО РАЙОНА В ПЕРИОД 2016 - 2020 ГОДОВ </w:t>
                            </w:r>
                            <w:bookmarkEnd w:id="11"/>
                            <w:bookmarkEnd w:id="1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5pt;margin-top:618.25pt;width:308pt;height:101.45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JwIAAAEEAAAOAAAAZHJzL2Uyb0RvYy54bWysU0uOEzEQ3SNxB8t70h+SIWmlMxpmCEIa&#10;PtLAARy3O23hdhnbSXfYzZ4rcAcWLNhxhcyNKLuTEMEO0QvL7nK9qvfqeX7Zt4pshXUSdEmzUUqJ&#10;0Bwqqdcl/fB++WRKifNMV0yBFiXdCUcvF48fzTtTiBwaUJWwBEG0KzpT0sZ7UySJ441omRuBERqD&#10;NdiWeTzadVJZ1iF6q5I8TS+SDmxlLHDhHP69GYJ0EfHrWnD/tq6d8ESVFHvzcbVxXYU1WcxZsbbM&#10;NJIf2mD/0EXLpMaiJ6gb5hnZWPkXVCu5BQe1H3FoE6hryUXkgGyy9A82dw0zInJBcZw5yeT+Hyx/&#10;s31niaxKOsFJadbijPZf99/23/c/9z8e7h++kDyI1BlX4N07g7d9/xx6HHYk7Mwt8I+OaLhumF6L&#10;K2uhawSrsMksZCZnqQOOCyCr7jVUWIxtPESgvrZtUBA1IYiOw9qdBiR6Tzj+fDrLsosUQxxjWT6d&#10;jrNJrMGKY7qxzr8U0JKwKalFB0R4tr11PrTDiuOVUE3DUioVXaA06Uo6m+STmHAWaaVHkyrZlnSa&#10;hm+wTWD5Qlcx2TOphj0WUPpAOzAdOPt+1UeZx0c1V1DtUAcLgyfxDeGmAfuZkg79WFL3acOsoES9&#10;0qjlLBuPg4HjYTx5luPBnkdW5xGmOUKV1FMybK99NH2g7MwVar6UUY0wnKGTQ8vosyjS4U0EI5+f&#10;463fL3fxCwAA//8DAFBLAwQUAAYACAAAACEA2myNveAAAAAMAQAADwAAAGRycy9kb3ducmV2Lnht&#10;bEyPwU7DMBBE70j8g7VI3KjTtA0lxKkq1JYjUCLObrwkEfHait00/D3LCY47O5p5U2wm24sRh9A5&#10;UjCfJSCQamc6ahRU7/u7NYgQNRndO0IF3xhgU15fFTo37kJvOB5jIziEQq4VtDH6XMpQt2h1mDmP&#10;xL9PN1gd+RwaaQZ94XDbyzRJMml1R9zQao9PLdZfx7NV4KM/3D8PL6/b3X5Mqo9DlXbNTqnbm2n7&#10;CCLiFP/M8IvP6FAy08mdyQTRK8hWPCWyni6yFQh2ZOs5SyeWlouHJciykP9HlD8AAAD//wMAUEsB&#10;Ai0AFAAGAAgAAAAhALaDOJL+AAAA4QEAABMAAAAAAAAAAAAAAAAAAAAAAFtDb250ZW50X1R5cGVz&#10;XS54bWxQSwECLQAUAAYACAAAACEAOP0h/9YAAACUAQAACwAAAAAAAAAAAAAAAAAvAQAAX3JlbHMv&#10;LnJlbHNQSwECLQAUAAYACAAAACEAogDf7icCAAABBAAADgAAAAAAAAAAAAAAAAAuAgAAZHJzL2Uy&#10;b0RvYy54bWxQSwECLQAUAAYACAAAACEA2myNveAAAAAMAQAADwAAAAAAAAAAAAAAAACBBAAAZHJz&#10;L2Rvd25yZXYueG1sUEsFBgAAAAAEAAQA8wAAAI4FAAAAAA==&#10;" filled="f" stroked="f">
                <v:textbox style="mso-fit-shape-to-text:t">
                  <w:txbxContent>
                    <w:p w:rsidR="00077256" w:rsidRPr="00EF4E36" w:rsidRDefault="00077256" w:rsidP="00EF4E36">
                      <w:pPr>
                        <w:tabs>
                          <w:tab w:val="left" w:pos="1020"/>
                        </w:tabs>
                        <w:rPr>
                          <w:b/>
                          <w:smallCaps/>
                          <w:color w:val="5A5A5A"/>
                          <w:sz w:val="30"/>
                          <w:szCs w:val="30"/>
                        </w:rPr>
                      </w:pPr>
                      <w:bookmarkStart w:id="13" w:name="_Hlk43052516"/>
                      <w:bookmarkStart w:id="14" w:name="_Hlk43052517"/>
                      <w:r w:rsidRPr="00A75D86">
                        <w:rPr>
                          <w:rStyle w:val="a5"/>
                          <w:b/>
                          <w:sz w:val="30"/>
                          <w:szCs w:val="30"/>
                        </w:rPr>
                        <w:t>ТОМ 3. СОЦИАЛЬНО</w:t>
                      </w:r>
                      <w:r>
                        <w:rPr>
                          <w:rStyle w:val="a5"/>
                          <w:b/>
                          <w:sz w:val="30"/>
                          <w:szCs w:val="30"/>
                        </w:rPr>
                        <w:t> </w:t>
                      </w:r>
                      <w:r w:rsidRPr="00A75D86">
                        <w:rPr>
                          <w:rStyle w:val="a5"/>
                          <w:b/>
                          <w:sz w:val="30"/>
                          <w:szCs w:val="30"/>
                        </w:rPr>
                        <w:t>-</w:t>
                      </w:r>
                      <w:r>
                        <w:rPr>
                          <w:rStyle w:val="a5"/>
                          <w:b/>
                          <w:sz w:val="30"/>
                          <w:szCs w:val="30"/>
                        </w:rPr>
                        <w:t> Э</w:t>
                      </w:r>
                      <w:r w:rsidRPr="00A75D86">
                        <w:rPr>
                          <w:rStyle w:val="a5"/>
                          <w:b/>
                          <w:sz w:val="30"/>
                          <w:szCs w:val="30"/>
                        </w:rPr>
                        <w:t xml:space="preserve">КОНОМИЧЕСКИЙ АНАЛИЗ ТЕНДЕНЦИЙ РАЗВИТИЯ МАЛОПУРГИНСКОГО РАЙОНА В ПЕРИОД 2016 - 2020 ГОДОВ </w:t>
                      </w:r>
                      <w:bookmarkEnd w:id="13"/>
                      <w:bookmarkEnd w:id="14"/>
                    </w:p>
                  </w:txbxContent>
                </v:textbox>
                <w10:wrap type="tight"/>
              </v:shape>
            </w:pict>
          </mc:Fallback>
        </mc:AlternateContent>
      </w:r>
      <w:r w:rsidR="001F40E1">
        <w:rPr>
          <w:rFonts w:ascii="Arial Unicode MS" w:eastAsia="Arial Unicode MS" w:hAnsi="Arial Unicode MS" w:cs="Arial Unicode MS"/>
          <w:noProof/>
          <w:sz w:val="24"/>
          <w:szCs w:val="24"/>
        </w:rPr>
        <mc:AlternateContent>
          <mc:Choice Requires="wps">
            <w:drawing>
              <wp:anchor distT="45720" distB="45720" distL="114300" distR="114300" simplePos="0" relativeHeight="251672576" behindDoc="0" locked="0" layoutInCell="1" allowOverlap="1" wp14:anchorId="60FEE7C1" wp14:editId="2E0DBDD7">
                <wp:simplePos x="0" y="0"/>
                <wp:positionH relativeFrom="page">
                  <wp:posOffset>736600</wp:posOffset>
                </wp:positionH>
                <wp:positionV relativeFrom="paragraph">
                  <wp:posOffset>3810000</wp:posOffset>
                </wp:positionV>
                <wp:extent cx="6292850" cy="365760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657600"/>
                        </a:xfrm>
                        <a:prstGeom prst="rect">
                          <a:avLst/>
                        </a:prstGeom>
                        <a:noFill/>
                        <a:ln w="9525">
                          <a:noFill/>
                          <a:miter lim="800000"/>
                          <a:headEnd/>
                          <a:tailEnd/>
                        </a:ln>
                      </wps:spPr>
                      <wps:txbx>
                        <w:txbxContent>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Стратегия социально-экономического развития</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Малопургинского района</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pt;margin-top:300pt;width:495.5pt;height:4in;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j3JgIAAAEEAAAOAAAAZHJzL2Uyb0RvYy54bWysU82O0zAQviPxDpbvNGloum3UdLXssghp&#10;+ZEWHsB1nMYi9hjbbVJu3HkF3oEDB268QveNGDttqeCGyMHyZDyf5/vm8+KyVy3ZCusk6JKORykl&#10;QnOopF6X9P272yczSpxnumItaFHSnXD0cvn40aIzhciggbYSliCIdkVnStp4b4okcbwRirkRGKEx&#10;WYNVzGNo10llWYfoqk2yNJ0mHdjKWODCOfx7MyTpMuLXteD+TV074UlbUuzNx9XGdRXWZLlgxdoy&#10;00h+aIP9QxeKSY2XnqBumGdkY+VfUEpyCw5qP+KgEqhryUXkgGzG6R9s7htmROSC4jhzksn9P1j+&#10;evvWElmVNJ9TopnCGe2/7r/tv+9/7n88fH74QrIgUmdcgWfvDZ72/TPocdiRsDN3wD84ouG6YXot&#10;rqyFrhGswibHoTI5Kx1wXABZda+gwsvYxkME6murgoKoCUF0HNbuNCDRe8Lx5zSbZ7McUxxzT6f5&#10;xTSNI0xYcSw31vkXAhQJm5JadECEZ9s750M7rDgeCbdpuJVtG13QatKVdJ5neSw4yyjp0aStVCWd&#10;peEbbBNYPtdVLPZMtsMeL2j1gXZgOnD2/aofZD6quYJqhzpYGDyJbwg3DdhPlHTox5K6jxtmBSXt&#10;S41azseTSTBwDCb5RYaBPc+szjNMc4Qqqadk2F77aPqB8hVqXsuoRhjO0MmhZfRZFOnwJoKRz+N4&#10;6vfLXf4CAAD//wMAUEsDBBQABgAIAAAAIQCp4AAv2gAAAA0BAAAPAAAAZHJzL2Rvd25yZXYueG1s&#10;TE/LTsMwELwj8Q/WInGj6yBIIcSpEIgriPKQuLnxNomI11HsNuHv2ZzgNqMZzaPczL5XRxpjF9hA&#10;ttKgiOvgOm4MvL89XdyAismys31gMvBDETbV6UlpCxcmfqXjNjVKQjgW1kCb0lAgxrolb+MqDMSi&#10;7cPobRI6NuhGO0m47/FS6xy97VgaWjvQQ0v19/bgDXw8778+r/RL8+ivhynMGtnfojHnZ/P9HahE&#10;c/ozwzJfpkMlm3bhwC6qXniWy5dkINdawOLI9FrQbkFrEbEq8f+L6hcAAP//AwBQSwECLQAUAAYA&#10;CAAAACEAtoM4kv4AAADhAQAAEwAAAAAAAAAAAAAAAAAAAAAAW0NvbnRlbnRfVHlwZXNdLnhtbFBL&#10;AQItABQABgAIAAAAIQA4/SH/1gAAAJQBAAALAAAAAAAAAAAAAAAAAC8BAABfcmVscy8ucmVsc1BL&#10;AQItABQABgAIAAAAIQCIS2j3JgIAAAEEAAAOAAAAAAAAAAAAAAAAAC4CAABkcnMvZTJvRG9jLnht&#10;bFBLAQItABQABgAIAAAAIQCp4AAv2gAAAA0BAAAPAAAAAAAAAAAAAAAAAIAEAABkcnMvZG93bnJl&#10;di54bWxQSwUGAAAAAAQABADzAAAAhwUAAAAA&#10;" filled="f" stroked="f">
                <v:textbox>
                  <w:txbxContent>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Стратегия социально-экономического развития</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Малопургинского района</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page"/>
              </v:shape>
            </w:pict>
          </mc:Fallback>
        </mc:AlternateConten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1F40E1">
          <w:footerReference w:type="even" r:id="rId94"/>
          <w:footerReference w:type="default" r:id="rId95"/>
          <w:headerReference w:type="first" r:id="rId96"/>
          <w:footerReference w:type="first" r:id="rId97"/>
          <w:pgSz w:w="11906" w:h="16838"/>
          <w:pgMar w:top="567" w:right="567" w:bottom="567" w:left="1701" w:header="0" w:footer="709" w:gutter="0"/>
          <w:cols w:space="708"/>
          <w:docGrid w:linePitch="360"/>
        </w:sectPr>
      </w:pPr>
    </w:p>
    <w:p w:rsidR="00EF4E36" w:rsidRPr="00EF4E36" w:rsidRDefault="00EF4E36" w:rsidP="00EF4E36">
      <w:pPr>
        <w:pBdr>
          <w:top w:val="single" w:sz="4" w:space="10" w:color="FFCC00"/>
          <w:bottom w:val="single" w:sz="4" w:space="10" w:color="FFCC00"/>
        </w:pBdr>
        <w:spacing w:before="360" w:after="360" w:line="259" w:lineRule="auto"/>
        <w:ind w:left="-142" w:firstLine="142"/>
        <w:jc w:val="center"/>
        <w:rPr>
          <w:rFonts w:ascii="Arial Unicode MS" w:eastAsia="Arial Unicode MS" w:hAnsi="Arial Unicode MS" w:cs="Arial Unicode MS"/>
          <w:i/>
          <w:iCs/>
          <w:caps/>
          <w:color w:val="FFCC00"/>
          <w:sz w:val="24"/>
          <w:szCs w:val="24"/>
          <w:lang w:eastAsia="en-US"/>
        </w:rPr>
      </w:pPr>
      <w:bookmarkStart w:id="15" w:name="_Hlk43052783"/>
      <w:r w:rsidRPr="00EF4E36">
        <w:rPr>
          <w:rFonts w:ascii="Arial Unicode MS" w:eastAsia="Arial Unicode MS" w:hAnsi="Arial Unicode MS" w:cs="Arial Unicode MS"/>
          <w:i/>
          <w:iCs/>
          <w:caps/>
          <w:color w:val="FFCC00"/>
          <w:sz w:val="24"/>
          <w:szCs w:val="24"/>
          <w:lang w:eastAsia="en-US"/>
        </w:rPr>
        <w:lastRenderedPageBreak/>
        <w:t>содержание</w:t>
      </w:r>
    </w:p>
    <w:bookmarkEnd w:id="15"/>
    <w:p w:rsidR="00EF4E36" w:rsidRPr="00EF4E36" w:rsidRDefault="00EF4E36" w:rsidP="00EF4E36">
      <w:pPr>
        <w:spacing w:after="160" w:line="259" w:lineRule="auto"/>
        <w:jc w:val="both"/>
        <w:rPr>
          <w:rFonts w:ascii="Arial Unicode MS" w:eastAsia="Arial Unicode MS" w:hAnsi="Arial Unicode MS" w:cs="Arial Unicode MS"/>
          <w:smallCaps/>
          <w:color w:val="5A5A5A"/>
          <w:sz w:val="24"/>
          <w:szCs w:val="24"/>
          <w:lang w:eastAsia="en-US"/>
        </w:rPr>
      </w:pPr>
      <w:r w:rsidRPr="00EF4E36">
        <w:rPr>
          <w:rFonts w:ascii="Arial Unicode MS" w:eastAsia="Arial Unicode MS" w:hAnsi="Arial Unicode MS" w:cs="Arial Unicode MS"/>
          <w:smallCaps/>
          <w:color w:val="5A5A5A"/>
          <w:sz w:val="24"/>
          <w:szCs w:val="24"/>
          <w:lang w:eastAsia="en-US"/>
        </w:rPr>
        <w:t>ТОМ 3. Социально-экономический анализ тенденций развития Малопургинского района Удмуртской Республики в период 2016-2020 годов</w:t>
      </w:r>
    </w:p>
    <w:p w:rsidR="00EF4E36" w:rsidRPr="00EF4E36" w:rsidRDefault="00EF4E36" w:rsidP="00EF4E36">
      <w:pPr>
        <w:numPr>
          <w:ilvl w:val="0"/>
          <w:numId w:val="3"/>
        </w:numPr>
        <w:spacing w:after="160" w:line="259" w:lineRule="auto"/>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Оценка стратегического потенциала и динамики развития Малопургинского района</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Человеческий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Социальная сфера</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Природно-ресурсный потенциал </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Производственный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Инфраструктурный потенциал </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Логистический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Финансовый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Налогово-бюджетный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Инвестиционный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Предпринимательский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Туристический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Экологический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эффективности реализации муниципальных целевых программ</w:t>
      </w:r>
    </w:p>
    <w:p w:rsidR="00EF4E36" w:rsidRPr="00EF4E36" w:rsidRDefault="00EF4E36" w:rsidP="00EF4E36">
      <w:pPr>
        <w:spacing w:after="160" w:line="259" w:lineRule="auto"/>
        <w:ind w:left="1440"/>
        <w:contextualSpacing/>
        <w:jc w:val="both"/>
        <w:rPr>
          <w:rFonts w:ascii="Arial Unicode MS" w:eastAsia="Arial Unicode MS" w:hAnsi="Arial Unicode MS" w:cs="Arial Unicode MS"/>
          <w:bCs/>
          <w:sz w:val="24"/>
          <w:szCs w:val="24"/>
          <w:lang w:eastAsia="en-US"/>
        </w:rPr>
      </w:pPr>
    </w:p>
    <w:p w:rsidR="00EF4E36" w:rsidRPr="00EF4E36" w:rsidRDefault="00EF4E36" w:rsidP="00EF4E36">
      <w:pPr>
        <w:spacing w:after="160" w:line="259" w:lineRule="auto"/>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br w:type="page"/>
      </w:r>
    </w:p>
    <w:p w:rsidR="00EF4E36" w:rsidRPr="00EF4E36" w:rsidRDefault="00EF4E36" w:rsidP="00EF4E36">
      <w:pPr>
        <w:keepNext/>
        <w:keepLines/>
        <w:numPr>
          <w:ilvl w:val="0"/>
          <w:numId w:val="41"/>
        </w:numPr>
        <w:spacing w:before="240" w:after="0" w:line="259" w:lineRule="auto"/>
        <w:jc w:val="both"/>
        <w:outlineLvl w:val="0"/>
        <w:rPr>
          <w:rFonts w:ascii="Arial Unicode MS" w:hAnsi="Arial Unicode MS"/>
          <w:vanish/>
          <w:color w:val="BF9800"/>
          <w:sz w:val="32"/>
          <w:szCs w:val="32"/>
          <w:lang w:eastAsia="en-US"/>
        </w:rPr>
      </w:pPr>
    </w:p>
    <w:p w:rsidR="00EF4E36" w:rsidRPr="00EF4E36" w:rsidRDefault="00EF4E36" w:rsidP="00EF4E36">
      <w:pPr>
        <w:keepNext/>
        <w:keepLines/>
        <w:numPr>
          <w:ilvl w:val="0"/>
          <w:numId w:val="41"/>
        </w:numPr>
        <w:spacing w:before="240" w:after="0" w:line="259" w:lineRule="auto"/>
        <w:jc w:val="both"/>
        <w:outlineLvl w:val="0"/>
        <w:rPr>
          <w:rFonts w:ascii="Arial Unicode MS" w:hAnsi="Arial Unicode MS"/>
          <w:vanish/>
          <w:color w:val="BF9800"/>
          <w:sz w:val="32"/>
          <w:szCs w:val="32"/>
          <w:lang w:eastAsia="en-US"/>
        </w:rPr>
      </w:pPr>
    </w:p>
    <w:p w:rsidR="00EF4E36" w:rsidRPr="00EF4E36" w:rsidRDefault="00EF4E36" w:rsidP="00EF4E36">
      <w:pPr>
        <w:keepNext/>
        <w:keepLines/>
        <w:numPr>
          <w:ilvl w:val="1"/>
          <w:numId w:val="41"/>
        </w:numPr>
        <w:spacing w:before="40" w:after="0" w:line="259" w:lineRule="auto"/>
        <w:jc w:val="both"/>
        <w:outlineLvl w:val="1"/>
        <w:rPr>
          <w:rFonts w:ascii="Arial Unicode MS" w:hAnsi="Arial Unicode MS"/>
          <w:vanish/>
          <w:color w:val="BF9800"/>
          <w:sz w:val="26"/>
          <w:szCs w:val="26"/>
          <w:lang w:eastAsia="en-US"/>
        </w:rPr>
      </w:pPr>
    </w:p>
    <w:p w:rsidR="00EF4E36" w:rsidRPr="00EF4E36" w:rsidRDefault="00EF4E36" w:rsidP="00EF4E36">
      <w:pPr>
        <w:numPr>
          <w:ilvl w:val="0"/>
          <w:numId w:val="61"/>
        </w:numPr>
        <w:spacing w:after="160" w:line="259" w:lineRule="auto"/>
        <w:contextualSpacing/>
        <w:jc w:val="both"/>
        <w:rPr>
          <w:rFonts w:ascii="Arial Unicode MS" w:hAnsi="Arial Unicode MS"/>
          <w:b/>
          <w:color w:val="C00000"/>
          <w:spacing w:val="-10"/>
          <w:kern w:val="28"/>
          <w:sz w:val="52"/>
          <w:szCs w:val="56"/>
          <w:lang w:eastAsia="en-US"/>
        </w:rPr>
      </w:pPr>
      <w:r w:rsidRPr="00EF4E36">
        <w:rPr>
          <w:rFonts w:ascii="Arial Unicode MS" w:hAnsi="Arial Unicode MS"/>
          <w:b/>
          <w:color w:val="C00000"/>
          <w:spacing w:val="-10"/>
          <w:kern w:val="28"/>
          <w:sz w:val="52"/>
          <w:szCs w:val="56"/>
          <w:lang w:eastAsia="en-US"/>
        </w:rPr>
        <w:t>Оценка стратегического потенциала и динамики развития Малопургинского района</w:t>
      </w:r>
    </w:p>
    <w:p w:rsidR="00EF4E36" w:rsidRPr="00EF4E36" w:rsidRDefault="00EF4E36" w:rsidP="00EF4E36">
      <w:pPr>
        <w:keepNext/>
        <w:keepLines/>
        <w:spacing w:before="40" w:after="0" w:line="259" w:lineRule="auto"/>
        <w:ind w:left="720"/>
        <w:jc w:val="both"/>
        <w:outlineLvl w:val="2"/>
        <w:rPr>
          <w:rFonts w:ascii="Arial Unicode MS" w:hAnsi="Arial Unicode MS"/>
          <w:color w:val="7F6500"/>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стратегического потенциала района включает социально-экономическую диагностику имеющихся ресурсов и тенденций развития территории, их сравнения с другими территориями региона и национальной динамикой, определяющих специфику социально-экономической модели и факторов и конкурентных преимуще</w:t>
      </w:r>
      <w:proofErr w:type="gramStart"/>
      <w:r w:rsidRPr="00EF4E36">
        <w:rPr>
          <w:rFonts w:ascii="Arial Unicode MS" w:eastAsia="Arial Unicode MS" w:hAnsi="Arial Unicode MS" w:cs="Arial Unicode MS"/>
          <w:sz w:val="24"/>
          <w:szCs w:val="24"/>
          <w:lang w:eastAsia="en-US"/>
        </w:rPr>
        <w:t>ств стр</w:t>
      </w:r>
      <w:proofErr w:type="gramEnd"/>
      <w:r w:rsidRPr="00EF4E36">
        <w:rPr>
          <w:rFonts w:ascii="Arial Unicode MS" w:eastAsia="Arial Unicode MS" w:hAnsi="Arial Unicode MS" w:cs="Arial Unicode MS"/>
          <w:sz w:val="24"/>
          <w:szCs w:val="24"/>
          <w:lang w:eastAsia="en-US"/>
        </w:rPr>
        <w:t>атегического развития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keepLines/>
        <w:numPr>
          <w:ilvl w:val="1"/>
          <w:numId w:val="62"/>
        </w:numPr>
        <w:spacing w:after="120" w:line="259" w:lineRule="auto"/>
        <w:ind w:left="1418"/>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Человеческий потенциал</w:t>
      </w:r>
    </w:p>
    <w:p w:rsidR="00EF4E36" w:rsidRPr="00EF4E36" w:rsidRDefault="00EF4E36" w:rsidP="00EF4E36">
      <w:pPr>
        <w:spacing w:after="12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Расселение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Численность населения Малопургинского муниципального района на 1 января 2020 года составляет 33 305 человек, или 2,2% от общей численности (1 501 тысяч человек) населения Удмуртской Республики. Плотность населения района составляет 27,52 человек / </w:t>
      </w:r>
      <w:proofErr w:type="gramStart"/>
      <w:r w:rsidRPr="00EF4E36">
        <w:rPr>
          <w:rFonts w:ascii="Arial Unicode MS" w:eastAsia="Arial Unicode MS" w:hAnsi="Arial Unicode MS" w:cs="Arial Unicode MS"/>
          <w:sz w:val="24"/>
          <w:szCs w:val="24"/>
          <w:lang w:eastAsia="en-US"/>
        </w:rPr>
        <w:t>км</w:t>
      </w:r>
      <w:proofErr w:type="gramEnd"/>
      <w:r w:rsidRPr="00EF4E36">
        <w:rPr>
          <w:rFonts w:ascii="Arial Unicode MS" w:eastAsia="Arial Unicode MS" w:hAnsi="Arial Unicode MS" w:cs="Arial Unicode MS"/>
          <w:sz w:val="24"/>
          <w:szCs w:val="24"/>
          <w:lang w:eastAsia="en-US"/>
        </w:rPr>
        <w:t>², что определяет его 2-е место</w:t>
      </w:r>
      <w:r w:rsidRPr="00EF4E36">
        <w:rPr>
          <w:rFonts w:ascii="Arial Unicode MS" w:eastAsia="Arial Unicode MS" w:hAnsi="Arial Unicode MS" w:cs="Arial Unicode MS"/>
          <w:sz w:val="24"/>
          <w:szCs w:val="24"/>
          <w:vertAlign w:val="superscript"/>
          <w:lang w:eastAsia="en-US"/>
        </w:rPr>
        <w:footnoteReference w:id="1"/>
      </w:r>
      <w:r w:rsidRPr="00EF4E36">
        <w:rPr>
          <w:rFonts w:ascii="Arial Unicode MS" w:eastAsia="Arial Unicode MS" w:hAnsi="Arial Unicode MS" w:cs="Arial Unicode MS"/>
          <w:sz w:val="24"/>
          <w:szCs w:val="24"/>
          <w:lang w:eastAsia="en-US"/>
        </w:rPr>
        <w:t xml:space="preserve"> в регионе после Завьяловского района (Рисунок 4.1.1.).</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3E5F88E" wp14:editId="687D463C">
            <wp:extent cx="5490845" cy="5199144"/>
            <wp:effectExtent l="0" t="0" r="0" b="1905"/>
            <wp:docPr id="246" name="Рисунок 246" descr="C:\Users\GP\Desktop\СРЕДА\Стратегия_Удмуртия\Карты\На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Desktop\СРЕДА\Стратегия_Удмуртия\Карты\Население.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4.1.1. Расселение жителей района по муниципальным образованиям</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расположено 79 населённых пунктов, все из которых относятся к категории сельских. Основная часть населённых пунктов относится к категории среднелюдных сёл, в которых проживало около половины всего населения района. Лишь 6 населённых пунктов района имеют численность населения более 1000 человек (</w:t>
      </w:r>
      <w:r w:rsidR="004F016C">
        <w:fldChar w:fldCharType="begin"/>
      </w:r>
      <w:r w:rsidR="004F016C">
        <w:instrText xml:space="preserve"> REF _Ref41978931 \h  \* MERGEFORMAT </w:instrText>
      </w:r>
      <w:r w:rsidR="004F016C">
        <w:fldChar w:fldCharType="separate"/>
      </w:r>
      <w:r w:rsidRPr="00EF4E36">
        <w:rPr>
          <w:rFonts w:ascii="Arial Unicode MS" w:eastAsia="Arial Unicode MS" w:hAnsi="Arial Unicode MS" w:cs="Arial Unicode MS"/>
          <w:sz w:val="24"/>
          <w:szCs w:val="24"/>
          <w:lang w:eastAsia="en-US"/>
        </w:rPr>
        <w:t>Рисунок 4.1</w:t>
      </w:r>
      <w:r w:rsidR="004F016C">
        <w:fldChar w:fldCharType="end"/>
      </w:r>
      <w:r w:rsidRPr="00EF4E36">
        <w:rPr>
          <w:rFonts w:ascii="Arial Unicode MS" w:eastAsia="Arial Unicode MS" w:hAnsi="Arial Unicode MS" w:cs="Arial Unicode MS"/>
          <w:sz w:val="24"/>
          <w:szCs w:val="24"/>
          <w:lang w:eastAsia="en-US"/>
        </w:rPr>
        <w:t>.2.).</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tbl>
      <w:tblPr>
        <w:tblStyle w:val="13"/>
        <w:tblW w:w="8931" w:type="dxa"/>
        <w:tblInd w:w="-284" w:type="dxa"/>
        <w:tblLook w:val="04A0" w:firstRow="1" w:lastRow="0" w:firstColumn="1" w:lastColumn="0" w:noHBand="0" w:noVBand="1"/>
      </w:tblPr>
      <w:tblGrid>
        <w:gridCol w:w="4573"/>
        <w:gridCol w:w="4574"/>
      </w:tblGrid>
      <w:tr w:rsidR="00EF4E36" w:rsidRPr="00EF4E36" w:rsidTr="00EF4E36">
        <w:trPr>
          <w:tblHeader/>
        </w:trPr>
        <w:tc>
          <w:tcPr>
            <w:tcW w:w="4816" w:type="dxa"/>
            <w:tcBorders>
              <w:top w:val="nil"/>
              <w:left w:val="nil"/>
              <w:bottom w:val="nil"/>
              <w:right w:val="nil"/>
            </w:tcBorders>
            <w:vAlign w:val="center"/>
          </w:tcPr>
          <w:p w:rsidR="00EF4E36" w:rsidRPr="00EF4E36" w:rsidRDefault="00EF4E36" w:rsidP="00EF4E36">
            <w:pPr>
              <w:tabs>
                <w:tab w:val="left" w:pos="763"/>
              </w:tabs>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8FC6628" wp14:editId="75E7D7C2">
                  <wp:extent cx="2921000" cy="3238500"/>
                  <wp:effectExtent l="0" t="0" r="0"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115"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A4D1567" wp14:editId="5A3AE7DC">
                  <wp:extent cx="2921000" cy="3238500"/>
                  <wp:effectExtent l="0" t="0" r="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EF4E36" w:rsidRPr="00EF4E36" w:rsidTr="00EF4E36">
        <w:trPr>
          <w:tblHeader/>
        </w:trPr>
        <w:tc>
          <w:tcPr>
            <w:tcW w:w="4816" w:type="dxa"/>
            <w:tcBorders>
              <w:top w:val="nil"/>
              <w:left w:val="nil"/>
              <w:bottom w:val="nil"/>
              <w:right w:val="nil"/>
            </w:tcBorders>
          </w:tcPr>
          <w:p w:rsidR="00EF4E36" w:rsidRPr="00EF4E36" w:rsidRDefault="00EF4E36" w:rsidP="00EF4E36">
            <w:pPr>
              <w:keepNext/>
              <w:tabs>
                <w:tab w:val="left" w:pos="763"/>
              </w:tabs>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Распределение числа населённых пунктов района в зависимости от их людности</w:t>
            </w:r>
          </w:p>
        </w:tc>
        <w:tc>
          <w:tcPr>
            <w:tcW w:w="4115"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Распределение населения района по размеру населеённого пункта, в %</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6" w:name="_Ref41978931"/>
      <w:bookmarkStart w:id="17" w:name="_Ref38740279"/>
      <w:r w:rsidRPr="00EF4E36">
        <w:rPr>
          <w:rFonts w:ascii="Arial Unicode MS" w:eastAsia="Arial Unicode MS" w:hAnsi="Arial Unicode MS" w:cs="Arial Unicode MS"/>
          <w:b/>
          <w:sz w:val="24"/>
          <w:szCs w:val="24"/>
          <w:lang w:eastAsia="en-US"/>
        </w:rPr>
        <w:t>Рисунок 4.</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6"/>
      <w:r w:rsidRPr="00EF4E36">
        <w:rPr>
          <w:rFonts w:ascii="Arial Unicode MS" w:eastAsia="Arial Unicode MS" w:hAnsi="Arial Unicode MS" w:cs="Arial Unicode MS"/>
          <w:b/>
          <w:sz w:val="24"/>
          <w:szCs w:val="24"/>
          <w:lang w:eastAsia="en-US"/>
        </w:rPr>
        <w:t>.2. Распределение населённых пунктов Малопургинского района по людности на 1 января 2012 года</w:t>
      </w:r>
    </w:p>
    <w:bookmarkEnd w:id="17"/>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Каталог населённых пунктов Удмуртской Республики на 1 января 2012 года (территориальный орган Федеральной службы государственной статистики по Удмуртской Республике).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Крупнейшим населённым пунктом района является его административный центр – село Малая Пурга с населением 7,7 тысяч человек (около ¼ населения всего района) на 1 января 2012 года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_Ref38741159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4.1.3). Среди других крупных населённых пунктов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_Ref38741159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4.1.3) выделяются с. Пугачёво (2,8 тысяч человек), с. Яган и д. </w:t>
      </w:r>
      <w:proofErr w:type="gramStart"/>
      <w:r w:rsidRPr="00EF4E36">
        <w:rPr>
          <w:rFonts w:ascii="Arial Unicode MS" w:eastAsia="Arial Unicode MS" w:hAnsi="Arial Unicode MS" w:cs="Arial Unicode MS"/>
          <w:sz w:val="24"/>
          <w:szCs w:val="24"/>
          <w:lang w:eastAsia="en-US"/>
        </w:rPr>
        <w:t>Старая</w:t>
      </w:r>
      <w:proofErr w:type="gramEnd"/>
      <w:r w:rsidRPr="00EF4E36">
        <w:rPr>
          <w:rFonts w:ascii="Arial Unicode MS" w:eastAsia="Arial Unicode MS" w:hAnsi="Arial Unicode MS" w:cs="Arial Unicode MS"/>
          <w:sz w:val="24"/>
          <w:szCs w:val="24"/>
          <w:lang w:eastAsia="en-US"/>
        </w:rPr>
        <w:t xml:space="preserve"> Монья (по 1,4 тысяч человек), с. Яган-Докья (1,2 тысяч человек) и с. Уром (1,1 тысяч человек).</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0DDBBCA" wp14:editId="7579F831">
            <wp:extent cx="5486400" cy="3848100"/>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8" w:name="_Ref38741159"/>
      <w:r w:rsidRPr="00EF4E36">
        <w:rPr>
          <w:rFonts w:ascii="Arial Unicode MS" w:eastAsia="Arial Unicode MS" w:hAnsi="Arial Unicode MS" w:cs="Arial Unicode MS"/>
          <w:b/>
          <w:sz w:val="24"/>
          <w:szCs w:val="24"/>
          <w:lang w:eastAsia="en-US"/>
        </w:rPr>
        <w:t xml:space="preserve">Рисунок </w:t>
      </w:r>
      <w:bookmarkEnd w:id="18"/>
      <w:r w:rsidRPr="00EF4E36">
        <w:rPr>
          <w:rFonts w:ascii="Arial Unicode MS" w:eastAsia="Arial Unicode MS" w:hAnsi="Arial Unicode MS" w:cs="Arial Unicode MS"/>
          <w:b/>
          <w:sz w:val="24"/>
          <w:szCs w:val="24"/>
          <w:lang w:eastAsia="en-US"/>
        </w:rPr>
        <w:t>4.1.3. Рейтинг крупнейших сёл Малопургинского МР по численности населения на 1 января 2012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Каталог населённых пунктов Удмуртской Республики на 1 января 2012 года (территориальный орган Федеральной службы государственной статистики по Удмуртской Республике).</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Согласно административно-территориальному делению, в состав Малопургинского района входит 15 сельских поселений, из которых только Малопургинское (8,6 тысяч человек) значительно выделяется по численности населения – на него приходится более четверти всего населения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_Ref38915169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3335866" wp14:editId="43D330C6">
            <wp:extent cx="5486400" cy="3200400"/>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9" w:name="_Ref38915169"/>
      <w:r w:rsidRPr="00EF4E36">
        <w:rPr>
          <w:rFonts w:ascii="Arial Unicode MS" w:eastAsia="Arial Unicode MS" w:hAnsi="Arial Unicode MS" w:cs="Arial Unicode MS"/>
          <w:b/>
          <w:sz w:val="24"/>
          <w:szCs w:val="24"/>
          <w:lang w:eastAsia="en-US"/>
        </w:rPr>
        <w:t xml:space="preserve">Рисунок </w:t>
      </w:r>
      <w:bookmarkEnd w:id="19"/>
      <w:r w:rsidRPr="00EF4E36">
        <w:rPr>
          <w:rFonts w:ascii="Arial Unicode MS" w:eastAsia="Arial Unicode MS" w:hAnsi="Arial Unicode MS" w:cs="Arial Unicode MS"/>
          <w:b/>
          <w:sz w:val="24"/>
          <w:szCs w:val="24"/>
          <w:lang w:eastAsia="en-US"/>
        </w:rPr>
        <w:t>4.1.4. Рейтинг сельских поселений Малопургинского МР по численности населения на 1 января 2020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Национальный состав населения района состоит из трёх главных этнических групп (удмуртов (74,7%), русских (18,5%) и татар (3,1%); на остальные народы приходится всего 3,6%) и значительно отличается от республиканского (русские – 60%, удмурты – 27%, татары – 6,5%), что связано с сельским характером муниципалитета. Основная часть русского населения проживает в городах и пригородах. Национальный состав городского населения региона имеет следующую структуру: русские – 68,9%, удмурты – 15%. Значительная доля татар связана с приграничным положением Малопургинского района к Татарстану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_Ref38915190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Район имеет весьма выраженную внутрирегиональную этническую структуру: периферийные по отношению к административному центру сельские поселения являются моноэтническим, с преобладанием удмуртов (более 90%). Центральные поселения, расположенные вдоль главных транспортных магистралей и являющиеся фактически пригородом Ижевска, </w:t>
      </w:r>
      <w:r w:rsidRPr="00EF4E36">
        <w:rPr>
          <w:rFonts w:ascii="Arial Unicode MS" w:eastAsia="Arial Unicode MS" w:hAnsi="Arial Unicode MS" w:cs="Arial Unicode MS"/>
          <w:sz w:val="24"/>
          <w:szCs w:val="24"/>
          <w:lang w:eastAsia="en-US"/>
        </w:rPr>
        <w:lastRenderedPageBreak/>
        <w:t xml:space="preserve">имеют более близкую к среднерегиональной этническую картину: в </w:t>
      </w:r>
      <w:proofErr w:type="gramStart"/>
      <w:r w:rsidRPr="00EF4E36">
        <w:rPr>
          <w:rFonts w:ascii="Arial Unicode MS" w:eastAsia="Arial Unicode MS" w:hAnsi="Arial Unicode MS" w:cs="Arial Unicode MS"/>
          <w:sz w:val="24"/>
          <w:szCs w:val="24"/>
          <w:lang w:eastAsia="en-US"/>
        </w:rPr>
        <w:t>Пугачёвском</w:t>
      </w:r>
      <w:proofErr w:type="gramEnd"/>
      <w:r w:rsidRPr="00EF4E36">
        <w:rPr>
          <w:rFonts w:ascii="Arial Unicode MS" w:eastAsia="Arial Unicode MS" w:hAnsi="Arial Unicode MS" w:cs="Arial Unicode MS"/>
          <w:sz w:val="24"/>
          <w:szCs w:val="24"/>
          <w:lang w:eastAsia="en-US"/>
        </w:rPr>
        <w:t xml:space="preserve"> и Яганском сельских поселения более половины населения являются русскими, а удмуртами лишь четверть (Рисунок 4.1.5.).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802EF1A" wp14:editId="439B83C0">
            <wp:extent cx="5486400" cy="3200400"/>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0" w:name="_Ref38915190"/>
      <w:r w:rsidRPr="00EF4E36">
        <w:rPr>
          <w:rFonts w:ascii="Arial Unicode MS" w:eastAsia="Arial Unicode MS" w:hAnsi="Arial Unicode MS" w:cs="Arial Unicode MS"/>
          <w:b/>
          <w:sz w:val="24"/>
          <w:szCs w:val="24"/>
          <w:lang w:eastAsia="en-US"/>
        </w:rPr>
        <w:t xml:space="preserve">Рисунок </w:t>
      </w:r>
      <w:bookmarkEnd w:id="20"/>
      <w:r w:rsidRPr="00EF4E36">
        <w:rPr>
          <w:rFonts w:ascii="Arial Unicode MS" w:eastAsia="Arial Unicode MS" w:hAnsi="Arial Unicode MS" w:cs="Arial Unicode MS"/>
          <w:b/>
          <w:sz w:val="24"/>
          <w:szCs w:val="24"/>
          <w:lang w:eastAsia="en-US"/>
        </w:rPr>
        <w:t>4.1.5. Национальный состав населения сельских поселений Малопургинского района по данным Всероссийской переписи населения 2010 года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Итоги Всероссийской переписи населения 2010 года в Удмуртской Республике (территориальный орган Федеральной службы государственной статистики по Удмуртской Республике).</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Демографические характеристики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характеризуется стабильной динамикой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_Ref38915292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4.1.6.): за период 2014–2019 годов население района увеличилось на 6 человек (0,02%), что несколько лучше аналогичных значений по всей Удмуртии (-1,1%), но хуже среднероссийских(0,33%).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Темпы прироста численности населения Малопургинского района является одними из лучших в регионе (3-е место из 30 муниципалитетов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что объясняется следующими факторами:</w:t>
      </w:r>
    </w:p>
    <w:p w:rsidR="00EF4E36" w:rsidRPr="00EF4E36" w:rsidRDefault="00EF4E36" w:rsidP="00EF4E36">
      <w:pPr>
        <w:numPr>
          <w:ilvl w:val="0"/>
          <w:numId w:val="6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выгодным экономико-географическим положением (непосредственной близостью территории района к Ижевску (расстояние </w:t>
      </w:r>
      <w:proofErr w:type="gramStart"/>
      <w:r w:rsidRPr="00EF4E36">
        <w:rPr>
          <w:rFonts w:ascii="Arial Unicode MS" w:eastAsia="Arial Unicode MS" w:hAnsi="Arial Unicode MS" w:cs="Arial Unicode MS"/>
          <w:sz w:val="24"/>
          <w:szCs w:val="24"/>
          <w:lang w:eastAsia="en-US"/>
        </w:rPr>
        <w:t>между</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с</w:t>
      </w:r>
      <w:proofErr w:type="gramEnd"/>
      <w:r w:rsidRPr="00EF4E36">
        <w:rPr>
          <w:rFonts w:ascii="Arial Unicode MS" w:eastAsia="Arial Unicode MS" w:hAnsi="Arial Unicode MS" w:cs="Arial Unicode MS"/>
          <w:sz w:val="24"/>
          <w:szCs w:val="24"/>
          <w:lang w:eastAsia="en-US"/>
        </w:rPr>
        <w:t>. Малая Пурга и центром Ижевска всего 38 км, что эквивалентно 40 минут езды на автомобиле) и другим крупным городам (Набережные Челны (534 тысячи человек), Нефтекамск (129 тысяч человек), Сарапул (98  тысячи человек));</w:t>
      </w:r>
    </w:p>
    <w:p w:rsidR="00EF4E36" w:rsidRPr="00EF4E36" w:rsidRDefault="00EF4E36" w:rsidP="00EF4E36">
      <w:pPr>
        <w:numPr>
          <w:ilvl w:val="0"/>
          <w:numId w:val="6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относительно развитой транспортной сетью, позволяющей реализовать трудовые потребности местного населения (пригородное железнодорожное сообщение, федеральная автомобильная трасса М</w:t>
      </w:r>
      <w:proofErr w:type="gramStart"/>
      <w:r w:rsidRPr="00EF4E36">
        <w:rPr>
          <w:rFonts w:ascii="Arial Unicode MS" w:eastAsia="Arial Unicode MS" w:hAnsi="Arial Unicode MS" w:cs="Arial Unicode MS"/>
          <w:sz w:val="24"/>
          <w:szCs w:val="24"/>
          <w:lang w:eastAsia="en-US"/>
        </w:rPr>
        <w:t>7</w:t>
      </w:r>
      <w:proofErr w:type="gramEnd"/>
      <w:r w:rsidRPr="00EF4E36">
        <w:rPr>
          <w:rFonts w:ascii="Arial Unicode MS" w:eastAsia="Arial Unicode MS" w:hAnsi="Arial Unicode MS" w:cs="Arial Unicode MS"/>
          <w:sz w:val="24"/>
          <w:szCs w:val="24"/>
          <w:lang w:eastAsia="en-US"/>
        </w:rPr>
        <w:t xml:space="preserve"> и региональная автодорога 94Р-5 «Ижевск – Сарапул»).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1" w:name="_Ref41979976"/>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4.1</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21"/>
      <w:r w:rsidRPr="00EF4E36">
        <w:rPr>
          <w:rFonts w:ascii="Arial Unicode MS" w:eastAsia="Arial Unicode MS" w:hAnsi="Arial Unicode MS" w:cs="Arial Unicode MS"/>
          <w:b/>
          <w:sz w:val="24"/>
          <w:szCs w:val="24"/>
          <w:lang w:eastAsia="en-US"/>
        </w:rPr>
        <w:t xml:space="preserve"> Демографические показатели Малопургинского МР за период 2013–2020 годы </w:t>
      </w:r>
      <w:proofErr w:type="gramStart"/>
      <w:r w:rsidRPr="00EF4E36">
        <w:rPr>
          <w:rFonts w:ascii="Arial Unicode MS" w:eastAsia="Arial Unicode MS" w:hAnsi="Arial Unicode MS" w:cs="Arial Unicode MS"/>
          <w:b/>
          <w:sz w:val="24"/>
          <w:szCs w:val="24"/>
          <w:lang w:eastAsia="en-US"/>
        </w:rPr>
        <w:t>на</w:t>
      </w:r>
      <w:proofErr w:type="gramEnd"/>
      <w:r w:rsidRPr="00EF4E36">
        <w:rPr>
          <w:rFonts w:ascii="Arial Unicode MS" w:eastAsia="Arial Unicode MS" w:hAnsi="Arial Unicode MS" w:cs="Arial Unicode MS"/>
          <w:b/>
          <w:sz w:val="24"/>
          <w:szCs w:val="24"/>
          <w:lang w:eastAsia="en-US"/>
        </w:rPr>
        <w:t xml:space="preserve"> (на 1 января)</w:t>
      </w:r>
    </w:p>
    <w:tbl>
      <w:tblPr>
        <w:tblStyle w:val="-7112"/>
        <w:tblW w:w="0" w:type="auto"/>
        <w:jc w:val="center"/>
        <w:tblLook w:val="04A0" w:firstRow="1" w:lastRow="0" w:firstColumn="1" w:lastColumn="0" w:noHBand="0" w:noVBand="1"/>
      </w:tblPr>
      <w:tblGrid>
        <w:gridCol w:w="2187"/>
        <w:gridCol w:w="767"/>
        <w:gridCol w:w="767"/>
        <w:gridCol w:w="767"/>
        <w:gridCol w:w="767"/>
        <w:gridCol w:w="767"/>
        <w:gridCol w:w="767"/>
        <w:gridCol w:w="767"/>
        <w:gridCol w:w="767"/>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sz w:val="18"/>
                <w:szCs w:val="18"/>
              </w:rPr>
            </w:pPr>
            <w:r w:rsidRPr="00EF4E36">
              <w:rPr>
                <w:rFonts w:ascii="Arial Unicode MS" w:hAnsi="Arial Unicode MS" w:cs="Arial Unicode MS"/>
                <w:sz w:val="18"/>
                <w:szCs w:val="18"/>
              </w:rPr>
              <w:t>Показатель</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2013</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2014</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2015</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2016</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2017</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2018</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2019</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2020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Общая численность</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33 014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33 299</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33 288</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33 407</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33 661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33 558</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33 447</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33 305</w:t>
            </w: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Общий прирост</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285</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254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w:t>
            </w:r>
            <w:r w:rsidRPr="00EF4E36">
              <w:rPr>
                <w:rFonts w:ascii="Arial Unicode MS" w:eastAsia="Arial Unicode MS" w:hAnsi="Arial Unicode MS" w:cs="Arial Unicode MS"/>
                <w:color w:val="404040"/>
                <w:sz w:val="18"/>
                <w:szCs w:val="18"/>
                <w:lang w:val="en-US"/>
              </w:rPr>
              <w:t>1</w:t>
            </w:r>
            <w:r w:rsidRPr="00EF4E36">
              <w:rPr>
                <w:rFonts w:ascii="Arial Unicode MS" w:eastAsia="Arial Unicode MS" w:hAnsi="Arial Unicode MS" w:cs="Arial Unicode MS"/>
                <w:color w:val="404040"/>
                <w:sz w:val="18"/>
                <w:szCs w:val="18"/>
              </w:rPr>
              <w:t>03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-111</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-142</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в т.ч.</w:t>
            </w:r>
          </w:p>
        </w:tc>
        <w:tc>
          <w:tcPr>
            <w:tcW w:w="0" w:type="auto"/>
            <w:gridSpan w:val="6"/>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Естественный прирост</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183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150</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77</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101</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27</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Родившиеся</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603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573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531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510</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405</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377</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proofErr w:type="gramStart"/>
            <w:r w:rsidRPr="00EF4E36">
              <w:rPr>
                <w:rFonts w:ascii="Arial Unicode MS" w:hAnsi="Arial Unicode MS" w:cs="Arial Unicode MS"/>
                <w:color w:val="404040"/>
                <w:sz w:val="18"/>
                <w:szCs w:val="18"/>
              </w:rPr>
              <w:t>Умершие</w:t>
            </w:r>
            <w:proofErr w:type="gramEnd"/>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420</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454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383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378</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387</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Миграционный прирост</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-161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-138</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-132</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Прибывшие</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1536</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1123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1234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1486</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1277</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1285</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Выбывшие</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1434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1284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1192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1333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1399</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1423</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Вышеперечисленные факторы также определяют значительный прирост населения в Завьяловском районе (15,4%), который наравне с </w:t>
      </w:r>
      <w:r w:rsidRPr="00EF4E36">
        <w:rPr>
          <w:rFonts w:ascii="Arial Unicode MS" w:eastAsia="Arial Unicode MS" w:hAnsi="Arial Unicode MS" w:cs="Arial Unicode MS"/>
          <w:sz w:val="24"/>
          <w:szCs w:val="24"/>
          <w:lang w:eastAsia="en-US"/>
        </w:rPr>
        <w:lastRenderedPageBreak/>
        <w:t>Малопургинским представляют собой периферийную часть Ижевской агломерации, являясь её пригородом.</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01A2548" wp14:editId="46150E67">
            <wp:extent cx="5486400" cy="3200400"/>
            <wp:effectExtent l="0" t="0" r="0" b="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2" w:name="_Ref38915292"/>
      <w:r w:rsidRPr="00EF4E36">
        <w:rPr>
          <w:rFonts w:ascii="Arial Unicode MS" w:eastAsia="Arial Unicode MS" w:hAnsi="Arial Unicode MS" w:cs="Arial Unicode MS"/>
          <w:b/>
          <w:sz w:val="24"/>
          <w:szCs w:val="24"/>
          <w:lang w:eastAsia="en-US"/>
        </w:rPr>
        <w:t xml:space="preserve">Рисунок </w:t>
      </w:r>
      <w:bookmarkEnd w:id="22"/>
      <w:r w:rsidRPr="00EF4E36">
        <w:rPr>
          <w:rFonts w:ascii="Arial Unicode MS" w:eastAsia="Arial Unicode MS" w:hAnsi="Arial Unicode MS" w:cs="Arial Unicode MS"/>
          <w:b/>
          <w:sz w:val="24"/>
          <w:szCs w:val="24"/>
          <w:lang w:eastAsia="en-US"/>
        </w:rPr>
        <w:t>4.1.6. Сравнение динамики темпов прироста численности населения Малопургинского района с Удмуртской Республикой и Российской Федерацией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Несмотря на относительно стабильную динамику численности населения, показатели 2017–2019 годов, показывают ускорение убыли </w:t>
      </w:r>
      <w:bookmarkStart w:id="23" w:name="_Hlk38673608"/>
      <w:r w:rsidRPr="00EF4E36">
        <w:rPr>
          <w:rFonts w:ascii="Arial Unicode MS" w:eastAsia="Arial Unicode MS" w:hAnsi="Arial Unicode MS" w:cs="Arial Unicode MS"/>
          <w:sz w:val="24"/>
          <w:szCs w:val="24"/>
          <w:lang w:eastAsia="en-US"/>
        </w:rPr>
        <w:t>насе</w:t>
      </w:r>
      <w:bookmarkEnd w:id="23"/>
      <w:r w:rsidRPr="00EF4E36">
        <w:rPr>
          <w:rFonts w:ascii="Arial Unicode MS" w:eastAsia="Arial Unicode MS" w:hAnsi="Arial Unicode MS" w:cs="Arial Unicode MS"/>
          <w:sz w:val="24"/>
          <w:szCs w:val="24"/>
          <w:lang w:eastAsia="en-US"/>
        </w:rPr>
        <w:t>ления ввиду синхронного ухудшения показателей естественного и механического движения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_Ref38915292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4.1.7.,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4.1.8.)</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1F40E1" w:rsidP="00EF4E36">
      <w:pPr>
        <w:spacing w:after="0" w:line="259" w:lineRule="auto"/>
        <w:jc w:val="center"/>
        <w:rPr>
          <w:rFonts w:ascii="Arial Unicode MS" w:eastAsia="Arial Unicode MS" w:hAnsi="Arial Unicode MS" w:cs="Arial Unicode MS"/>
          <w:b/>
          <w:sz w:val="24"/>
          <w:szCs w:val="24"/>
          <w:lang w:eastAsia="en-US"/>
        </w:rPr>
      </w:pPr>
      <w:r>
        <w:rPr>
          <w:rFonts w:ascii="Arial Unicode MS" w:eastAsia="Arial Unicode MS" w:hAnsi="Arial Unicode MS" w:cs="Arial Unicode MS"/>
          <w:b/>
          <w:noProof/>
          <w:sz w:val="24"/>
          <w:szCs w:val="24"/>
        </w:rPr>
        <w:lastRenderedPageBreak/>
        <mc:AlternateContent>
          <mc:Choice Requires="wps">
            <w:drawing>
              <wp:anchor distT="0" distB="0" distL="114299" distR="114299" simplePos="0" relativeHeight="251670528" behindDoc="0" locked="0" layoutInCell="1" allowOverlap="1">
                <wp:simplePos x="0" y="0"/>
                <wp:positionH relativeFrom="column">
                  <wp:posOffset>1261744</wp:posOffset>
                </wp:positionH>
                <wp:positionV relativeFrom="paragraph">
                  <wp:posOffset>1257935</wp:posOffset>
                </wp:positionV>
                <wp:extent cx="0" cy="829945"/>
                <wp:effectExtent l="95250" t="38100" r="57150" b="2730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9945"/>
                        </a:xfrm>
                        <a:prstGeom prst="straightConnector1">
                          <a:avLst/>
                        </a:prstGeom>
                        <a:noFill/>
                        <a:ln w="6350" cap="flat" cmpd="sng" algn="ctr">
                          <a:solidFill>
                            <a:srgbClr val="FFCC00"/>
                          </a:solidFill>
                          <a:prstDash val="solid"/>
                          <a:miter lim="800000"/>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0" o:spid="_x0000_s1026" type="#_x0000_t32" style="position:absolute;margin-left:99.35pt;margin-top:99.05pt;width:0;height:65.35pt;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ahLAIAAA4EAAAOAAAAZHJzL2Uyb0RvYy54bWysU81uEzEQviPxDpbvZLeBVu0qmx4SwqWC&#10;SAXuE69318J/sk02uRVeoI/AK3DpgR/1GTZvxNgbEgqcED5Ynl9/883M5HKjJFlz54XRJT0Z5ZRw&#10;zUwldFPSN68XT84p8QF0BdJoXtIt9/Ry+vjRpLMFH5vWyIo7gkm0Lzpb0jYEW2SZZy1X4EfGco3G&#10;2jgFAUXXZJWDDrMrmY3z/CzrjKusM4x7j9r5YKTTlL+uOQuv6trzQGRJEVtIt0v3Kt7ZdAJF48C2&#10;gu1hwD+gUCA0fnpINYcA5L0Tf6RSgjnjTR1GzKjM1LVgPNWA1Zzkv1Vz3YLlqRYkx9sDTf7/pWUv&#10;10tHRFXSM6RHg8Ie9Z92N7vb/nv/eXdLdh/6e7x2H3c3/V3/rf/a3/dfCDojc531BSaY6aWLtbON&#10;vrZXhr3zaMseGKPg7eC2qZ0itRT2LQ5MIg1pIJvUk+2hJ3wTCBuUDLXn44uLZ6fx0wyKmCF+aJ0P&#10;L7hRJD5K6oMD0bRhZrTGxhs3ZIf1lQ9D4M+AGKzNQkiJeiikJh0S8PQUKWCAU1hLCPhUFnnxuqEE&#10;ZIPjzYJLeL2RoorRMdi7ZjWTjqwBR2yxmM3yxA3CfOAWv56Dbwe/ZBqGT4mAGyCFwiLzeAZ1y6F6&#10;risSthZbonF5aASpeEWJ5AgmvhL6AEIePcE50/3dFSFJHSHztBh7Vo6tia+VqbZLF9mKEg5dIny/&#10;IHGqf5WT13GNpz8AAAD//wMAUEsDBBQABgAIAAAAIQC1e7xq3wAAAAsBAAAPAAAAZHJzL2Rvd25y&#10;ZXYueG1sTI9BT8MwDIXvSPyHyEjcWLohja40ndAQIKYJxDaJq9eYptA4pUm38u/JdoGbn/30/L18&#10;PthG7KnztWMF41ECgrh0uuZKwXbzcJWC8AFZY+OYFPyQh3lxfpZjpt2B32i/DpWIIewzVGBCaDMp&#10;fWnIoh+5ljjePlxnMUTZVVJ3eIjhtpGTJJlKizXHDwZbWhgqv9a9VXC/rL5fl3r7/L54wc+pN/3T&#10;46pX6vJiuLsFEWgIf2Y44kd0KCLTzvWsvWiinqU30XoaxiCOjtNmp+B6kqYgi1z+71D8AgAA//8D&#10;AFBLAQItABQABgAIAAAAIQC2gziS/gAAAOEBAAATAAAAAAAAAAAAAAAAAAAAAABbQ29udGVudF9U&#10;eXBlc10ueG1sUEsBAi0AFAAGAAgAAAAhADj9If/WAAAAlAEAAAsAAAAAAAAAAAAAAAAALwEAAF9y&#10;ZWxzLy5yZWxzUEsBAi0AFAAGAAgAAAAhAMirhqEsAgAADgQAAA4AAAAAAAAAAAAAAAAALgIAAGRy&#10;cy9lMm9Eb2MueG1sUEsBAi0AFAAGAAgAAAAhALV7vGrfAAAACwEAAA8AAAAAAAAAAAAAAAAAhgQA&#10;AGRycy9kb3ducmV2LnhtbFBLBQYAAAAABAAEAPMAAACSBQAAAAA=&#10;" strokecolor="#fc0" strokeweight=".5pt">
                <v:stroke endarrow="open" joinstyle="miter"/>
                <o:lock v:ext="edit" shapetype="f"/>
              </v:shape>
            </w:pict>
          </mc:Fallback>
        </mc:AlternateContent>
      </w:r>
      <w:r w:rsidR="00EF4E36" w:rsidRPr="00EF4E36">
        <w:rPr>
          <w:rFonts w:ascii="Arial Unicode MS" w:eastAsia="Arial Unicode MS" w:hAnsi="Arial Unicode MS" w:cs="Arial Unicode MS"/>
          <w:b/>
          <w:noProof/>
          <w:sz w:val="24"/>
          <w:szCs w:val="24"/>
        </w:rPr>
        <w:drawing>
          <wp:inline distT="0" distB="0" distL="0" distR="0" wp14:anchorId="30D657B1" wp14:editId="29EEE5B6">
            <wp:extent cx="5486400" cy="37973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4" w:name="_Ref38915412"/>
      <w:r w:rsidRPr="00EF4E36">
        <w:rPr>
          <w:rFonts w:ascii="Arial Unicode MS" w:eastAsia="Arial Unicode MS" w:hAnsi="Arial Unicode MS" w:cs="Arial Unicode MS"/>
          <w:b/>
          <w:sz w:val="24"/>
          <w:szCs w:val="24"/>
          <w:lang w:eastAsia="en-US"/>
        </w:rPr>
        <w:t xml:space="preserve">Рисунок </w:t>
      </w:r>
      <w:bookmarkEnd w:id="24"/>
      <w:r w:rsidRPr="00EF4E36">
        <w:rPr>
          <w:rFonts w:ascii="Arial Unicode MS" w:eastAsia="Arial Unicode MS" w:hAnsi="Arial Unicode MS" w:cs="Arial Unicode MS"/>
          <w:b/>
          <w:sz w:val="24"/>
          <w:szCs w:val="24"/>
          <w:lang w:eastAsia="en-US"/>
        </w:rPr>
        <w:t>4.1.7. Рейтинг муниципальных образований Удмуртской Республики по темпам прироста населения за период 2014–2019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Внутрирайонная динамика численности населения также подчиняется обозначенным </w:t>
      </w:r>
      <w:proofErr w:type="gramStart"/>
      <w:r w:rsidRPr="00EF4E36">
        <w:rPr>
          <w:rFonts w:ascii="Arial Unicode MS" w:eastAsia="Arial Unicode MS" w:hAnsi="Arial Unicode MS" w:cs="Arial Unicode MS"/>
          <w:sz w:val="24"/>
          <w:szCs w:val="24"/>
          <w:lang w:eastAsia="en-US"/>
        </w:rPr>
        <w:t>раннее</w:t>
      </w:r>
      <w:proofErr w:type="gramEnd"/>
      <w:r w:rsidRPr="00EF4E36">
        <w:rPr>
          <w:rFonts w:ascii="Arial Unicode MS" w:eastAsia="Arial Unicode MS" w:hAnsi="Arial Unicode MS" w:cs="Arial Unicode MS"/>
          <w:sz w:val="24"/>
          <w:szCs w:val="24"/>
          <w:lang w:eastAsia="en-US"/>
        </w:rPr>
        <w:t xml:space="preserve"> закономерностям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_Ref38915431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4.1.8.): чем выше транспортная доступность сельского поселения, тем более устойчивым оказывается прирост. При среднерайонном околонулевом значении (за период 2014–2019 годов) наибольший прирост был продемонстрирован в Постольском (6%), Малопургинском (3,3%), Баграш-Бигринском (3,2%) и Яганском (3,1%) сельских поселениях. Данные поселения «нанизаны» на главные транспортные артерии района (М</w:t>
      </w:r>
      <w:proofErr w:type="gramStart"/>
      <w:r w:rsidRPr="00EF4E36">
        <w:rPr>
          <w:rFonts w:ascii="Arial Unicode MS" w:eastAsia="Arial Unicode MS" w:hAnsi="Arial Unicode MS" w:cs="Arial Unicode MS"/>
          <w:sz w:val="24"/>
          <w:szCs w:val="24"/>
          <w:lang w:eastAsia="en-US"/>
        </w:rPr>
        <w:t>7</w:t>
      </w:r>
      <w:proofErr w:type="gramEnd"/>
      <w:r w:rsidRPr="00EF4E36">
        <w:rPr>
          <w:rFonts w:ascii="Arial Unicode MS" w:eastAsia="Arial Unicode MS" w:hAnsi="Arial Unicode MS" w:cs="Arial Unicode MS"/>
          <w:sz w:val="24"/>
          <w:szCs w:val="24"/>
          <w:lang w:eastAsia="en-US"/>
        </w:rPr>
        <w:t xml:space="preserve"> и железную дорогу, обеспечивающую пригородное железнодорожное сообщение с Ижевском) и являются наиболее экономически интегрированными территориями с Ижевской агломерацией.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 другой стороны, сельские поселения, имеющие наиболее негативную динамику, занимают периферийное транспортное положение, что значительно затрудняет осуществление внутридневных маятниковых миграций местного населения в Ижевск. К ним относятся Норьинское (–5,4%), Бобья-Учинское (–5,3%) и Аксакшурское (–5,1%) сельские поселения.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CEF4ABD" wp14:editId="1313036A">
            <wp:extent cx="5772150" cy="3200400"/>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5" w:name="_Ref38915431"/>
      <w:r w:rsidRPr="00EF4E36">
        <w:rPr>
          <w:rFonts w:ascii="Arial Unicode MS" w:eastAsia="Arial Unicode MS" w:hAnsi="Arial Unicode MS" w:cs="Arial Unicode MS"/>
          <w:b/>
          <w:sz w:val="24"/>
          <w:szCs w:val="24"/>
          <w:lang w:eastAsia="en-US"/>
        </w:rPr>
        <w:t>Рисунок</w:t>
      </w:r>
      <w:bookmarkEnd w:id="25"/>
      <w:r w:rsidRPr="00EF4E36">
        <w:rPr>
          <w:rFonts w:ascii="Arial Unicode MS" w:eastAsia="Arial Unicode MS" w:hAnsi="Arial Unicode MS" w:cs="Arial Unicode MS"/>
          <w:b/>
          <w:sz w:val="24"/>
          <w:szCs w:val="24"/>
          <w:lang w:eastAsia="en-US"/>
        </w:rPr>
        <w:t xml:space="preserve"> 4.1.8. Прирост численности населения Малопургинского МР в разрезе сельских поселений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Половозрастная структура района характеризуется превышением общего числа женского (51,9%) населения </w:t>
      </w:r>
      <w:proofErr w:type="gramStart"/>
      <w:r w:rsidRPr="00EF4E36">
        <w:rPr>
          <w:rFonts w:ascii="Arial Unicode MS" w:eastAsia="Arial Unicode MS" w:hAnsi="Arial Unicode MS" w:cs="Arial Unicode MS"/>
          <w:sz w:val="24"/>
          <w:szCs w:val="24"/>
          <w:lang w:eastAsia="en-US"/>
        </w:rPr>
        <w:t>над</w:t>
      </w:r>
      <w:proofErr w:type="gramEnd"/>
      <w:r w:rsidRPr="00EF4E36">
        <w:rPr>
          <w:rFonts w:ascii="Arial Unicode MS" w:eastAsia="Arial Unicode MS" w:hAnsi="Arial Unicode MS" w:cs="Arial Unicode MS"/>
          <w:sz w:val="24"/>
          <w:szCs w:val="24"/>
          <w:lang w:eastAsia="en-US"/>
        </w:rPr>
        <w:t xml:space="preserve"> мужским (18,1%) на 1239 человек, то есть на 1000 женщин приходится 929 мужчин (в среднем по Удмуртии – 895 человек, по России 866 человек). </w:t>
      </w:r>
      <w:proofErr w:type="gramStart"/>
      <w:r w:rsidRPr="00EF4E36">
        <w:rPr>
          <w:rFonts w:ascii="Arial Unicode MS" w:eastAsia="Arial Unicode MS" w:hAnsi="Arial Unicode MS" w:cs="Arial Unicode MS"/>
          <w:sz w:val="24"/>
          <w:szCs w:val="24"/>
          <w:lang w:eastAsia="en-US"/>
        </w:rPr>
        <w:t>По естественным причинам наиболее несбалансированной является возрастная категория людей старших возрастов (от 70 лет и старше), в которой на 1000 женщин приходится лишь 419 мужчин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_Ref38915442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4.1.9.).</w:t>
      </w:r>
      <w:proofErr w:type="gramEnd"/>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B76A950" wp14:editId="724A378E">
            <wp:extent cx="5465299" cy="3200400"/>
            <wp:effectExtent l="0" t="0" r="2540" b="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6" w:name="_Ref38915442"/>
      <w:r w:rsidRPr="00EF4E36">
        <w:rPr>
          <w:rFonts w:ascii="Arial Unicode MS" w:eastAsia="Arial Unicode MS" w:hAnsi="Arial Unicode MS" w:cs="Arial Unicode MS"/>
          <w:b/>
          <w:sz w:val="24"/>
          <w:szCs w:val="24"/>
          <w:lang w:eastAsia="en-US"/>
        </w:rPr>
        <w:t xml:space="preserve">Рисунок </w:t>
      </w:r>
      <w:bookmarkEnd w:id="26"/>
      <w:r w:rsidRPr="00EF4E36">
        <w:rPr>
          <w:rFonts w:ascii="Arial Unicode MS" w:eastAsia="Arial Unicode MS" w:hAnsi="Arial Unicode MS" w:cs="Arial Unicode MS"/>
          <w:b/>
          <w:sz w:val="24"/>
          <w:szCs w:val="24"/>
          <w:lang w:eastAsia="en-US"/>
        </w:rPr>
        <w:t>4.1.9. Половозрастная структура* населения Малопургинского района на 1 января 2020 года</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*Числами на графике обозначается превышение численности одного пола над другим.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возрастных группах 16-29 лет обеих полов наблюдается значительное отклонение от средних значений на 200-250 человек на каждый год, что связано с отсутствием в районе возможностей получения среднего и, тем более, высшего профессионального образования (в районе функционирует лишь 1 подобное заведение), из-за чего подавляющая часть молодого населения вынуждена покидать район. Как правило, большая </w:t>
      </w:r>
      <w:proofErr w:type="gramStart"/>
      <w:r w:rsidRPr="00EF4E36">
        <w:rPr>
          <w:rFonts w:ascii="Arial Unicode MS" w:eastAsia="Arial Unicode MS" w:hAnsi="Arial Unicode MS" w:cs="Arial Unicode MS"/>
          <w:sz w:val="24"/>
          <w:szCs w:val="24"/>
          <w:lang w:eastAsia="en-US"/>
        </w:rPr>
        <w:t>часть будущих студентов не возвращается обратно</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В целом, общая численность людей данной возрастной группы меньше от предполагаемой при нормальном распределении составляет около 8,5 тысяч человек (для сравнения, на территории района проживает около 7 тысяч человек в возрасте от 16 до 29 лет).</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Благодаря сельскому типу расселения и высокой доле удмуртов и татар, в Малопургинском районе наблюдается более высокий уровень рождаемости по сравнению со среднерегиональным уровнем. Общий коэффициент рождаемости в районе в 2018 году составил 12,1 на 1000 жителей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Несмотря на значительное «вымывание» наиболее фертильной возрастной группы населения, сельский образ жизни определяет более высокий уровень рождаемости на фоне среднерегионального значения, совпадающего со среднероссийским (10,9 на 1000 жителей). По общему коэффициенту рождаемости Малопургинский район находится на 10-м месте в регионе, обгоняя по этому показателю Увинский (11,4 на 1000 жителей) район, но уступая Завьяловскому району (12,3 на 1000 жителей). </w:t>
      </w: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4422618" wp14:editId="18BC2297">
            <wp:extent cx="4572000" cy="3200400"/>
            <wp:effectExtent l="0" t="0" r="0" b="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7" w:name="_Ref38915463"/>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4.1</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.10</w:t>
      </w:r>
      <w:bookmarkEnd w:id="27"/>
      <w:r w:rsidRPr="00EF4E36">
        <w:rPr>
          <w:rFonts w:ascii="Arial Unicode MS" w:eastAsia="Arial Unicode MS" w:hAnsi="Arial Unicode MS" w:cs="Arial Unicode MS"/>
          <w:b/>
          <w:sz w:val="24"/>
          <w:szCs w:val="24"/>
          <w:lang w:eastAsia="en-US"/>
        </w:rPr>
        <w:t>. Динамика показателей естественного движения населения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lastRenderedPageBreak/>
        <w:t>Смертность населения Малопургинского района постепенно сокращается и демонстрирует некоторые улучшения за период 2014–2018 годы, что связано с постепенным увеличением средней продолжительности жизни в стране в целом, так и особенностями возрастной структуры населения в категории людей пожилого возраста: в конце 2010-х годов относительная малочисленная группа «детей войны» (родившихся в 1940-х гг.) пересекает порог средней продолжительности жизни в стране, что снижает абсолютные</w:t>
      </w:r>
      <w:proofErr w:type="gramEnd"/>
      <w:r w:rsidRPr="00EF4E36">
        <w:rPr>
          <w:rFonts w:ascii="Arial Unicode MS" w:eastAsia="Arial Unicode MS" w:hAnsi="Arial Unicode MS" w:cs="Arial Unicode MS"/>
          <w:sz w:val="24"/>
          <w:szCs w:val="24"/>
          <w:lang w:eastAsia="en-US"/>
        </w:rPr>
        <w:t xml:space="preserve"> показатели смертности.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Общий коэффициент смертности в Малопургинском районе в 2018 году составил 11,3 на 1000 жителей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что несколько лучше средних значений по Удмуртии (12 на 1000 жителей) и России (12,4 на 1000 жителей) в целом. Наравне с Завьяловским (9,5 на 1000 жителей) и Увинским (12 на 1000 жителей), Малопургинский район занимает лидирующие позиции в регионе (4-е место).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2014–2018 годов в Малопургинском районе наблюдался положительный естественный прирост населения на фоне негативной динамики по Удмуртии и РФ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_Ref42029627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10.). </w:t>
      </w:r>
      <w:proofErr w:type="gramStart"/>
      <w:r w:rsidRPr="00EF4E36">
        <w:rPr>
          <w:rFonts w:ascii="Arial Unicode MS" w:eastAsia="Arial Unicode MS" w:hAnsi="Arial Unicode MS" w:cs="Arial Unicode MS"/>
          <w:sz w:val="24"/>
          <w:szCs w:val="24"/>
          <w:lang w:eastAsia="en-US"/>
        </w:rPr>
        <w:t>Динамика коэффициента естественного прироста по Малопургинскому району была положительной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 2018 году составил 0,8 на 1000 жителей, среднее значение по региону – 1,1 на 1000 жителей, по России – 1,5 на 1000 жителей).</w:t>
      </w:r>
      <w:proofErr w:type="gramEnd"/>
      <w:r w:rsidRPr="00EF4E36">
        <w:rPr>
          <w:rFonts w:ascii="Arial Unicode MS" w:eastAsia="Arial Unicode MS" w:hAnsi="Arial Unicode MS" w:cs="Arial Unicode MS"/>
          <w:sz w:val="24"/>
          <w:szCs w:val="24"/>
          <w:lang w:eastAsia="en-US"/>
        </w:rPr>
        <w:t xml:space="preserve"> По состоянию на этот же год среди всех муниципальных образований Удмуртии район занимал 10-е место, уступив Завьяловскому району (2,8 на 1000 жителей. 8-е место) и опередив Увинский район (–0,6 на 1000 жителей, 12-е место). Несмотря на относительно более высокий уровень коэффициента естественного прироста населения относительно среднерегионального и среднероссийского уровней, динамика показателя отрицательная (с 4,5 на 1000 жителей в 2014 году до -0,3 на 1000 жителей – в 2019 году).</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lastRenderedPageBreak/>
        <w:drawing>
          <wp:inline distT="0" distB="0" distL="0" distR="0" wp14:anchorId="0487B35B" wp14:editId="64F85BE2">
            <wp:extent cx="5486400" cy="3860800"/>
            <wp:effectExtent l="0" t="0" r="0" b="635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8" w:name="_Ref42029627"/>
      <w:r w:rsidRPr="00EF4E36">
        <w:rPr>
          <w:rFonts w:ascii="Arial Unicode MS" w:eastAsia="Arial Unicode MS" w:hAnsi="Arial Unicode MS" w:cs="Arial Unicode MS"/>
          <w:b/>
          <w:sz w:val="24"/>
          <w:szCs w:val="24"/>
          <w:lang w:eastAsia="en-US"/>
        </w:rPr>
        <w:t>Рисунок 4.1.</w:t>
      </w:r>
      <w:bookmarkEnd w:id="28"/>
      <w:r w:rsidRPr="00EF4E36">
        <w:rPr>
          <w:rFonts w:ascii="Arial Unicode MS" w:eastAsia="Arial Unicode MS" w:hAnsi="Arial Unicode MS" w:cs="Arial Unicode MS"/>
          <w:b/>
          <w:sz w:val="24"/>
          <w:szCs w:val="24"/>
          <w:lang w:eastAsia="en-US"/>
        </w:rPr>
        <w:t>11. Динамика показателей коэффициента естественного прироста населения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последние годы в районе ухудшается динамика миграционного прироста при нарастающей мобильности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_Ref38915481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4.1.12.).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коэффициент миграционного прироста составил –4,1. (по Удмуртии -2,6, по России в целом 0,9). По данному показателю район занимает 7-е место, уступая Завьяловскому району (18,6, 1-е место в регионе), но обгоняя Увинский район (–9,1, 15-место).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6E9E54A" wp14:editId="760E08D8">
            <wp:extent cx="4572000" cy="32004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9" w:name="_Ref38915481"/>
      <w:r w:rsidRPr="00EF4E36">
        <w:rPr>
          <w:rFonts w:ascii="Arial Unicode MS" w:eastAsia="Arial Unicode MS" w:hAnsi="Arial Unicode MS" w:cs="Arial Unicode MS"/>
          <w:b/>
          <w:sz w:val="24"/>
          <w:szCs w:val="24"/>
          <w:lang w:eastAsia="en-US"/>
        </w:rPr>
        <w:t xml:space="preserve">Рисунок </w:t>
      </w:r>
      <w:bookmarkEnd w:id="29"/>
      <w:r w:rsidRPr="00EF4E36">
        <w:rPr>
          <w:rFonts w:ascii="Arial Unicode MS" w:eastAsia="Arial Unicode MS" w:hAnsi="Arial Unicode MS" w:cs="Arial Unicode MS"/>
          <w:b/>
          <w:sz w:val="24"/>
          <w:szCs w:val="24"/>
          <w:lang w:eastAsia="en-US"/>
        </w:rPr>
        <w:t>4.1.12. Динамика показателей механического движения населения Малопургинского МР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Коэффициент прибытия составил 38,3 на 1000 человек, что лучше среднерегинального (28,9 на 1000 человек) и среднероссийского (33,5 на 1000 человек) показателей. В республике район занимает 9-е место, уступая Завьяловскому району (58 на 1000 человек), но обгоняя Увинский (32,4 на 1000 человек) район.</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Коэффициент выбытия составил 42,4 на 1000 человек (17-е место в регионе) в 2018 году и увеличивается с 2015 года (35,8 на 1000 человек). Данное значение хуже среднерегионально (32,5 на 1000 человек), но сопоставимо со среднероссийским (32,6 на 1000 человек). Ожидаемо, что благодаря своей близости к Ижевску и хорошей транспортной доступности, район имеет более высокие показатели выбытия по сравнению с Завьяловским (39,4 на 1000 человек, 11-е место) и Увинским (41,5 на 1000 человек, 14-е место) районами.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lastRenderedPageBreak/>
        <w:t>Несмотря на устойчивый естественный прирост 2014–2018 годов, обеспечиваемый во многом эффектами традиционно высокой рождаемости, характерной для сельского жизненного уклада, общая численность населения имеет неустойчивую тенденцию к сокращению, что обеспечивается постепенным возрастанием количества выбывших (Рисунок 4.1.13.).</w:t>
      </w:r>
      <w:proofErr w:type="gramEnd"/>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37632D1" wp14:editId="3888486E">
            <wp:extent cx="5486400" cy="320040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4.1.13. Вклад естественного и миграционного прироста в общий прирост населения Малопургинского района за период 2014–2018 годов.</w:t>
      </w:r>
    </w:p>
    <w:p w:rsidR="00EF4E36" w:rsidRPr="00EF4E36" w:rsidRDefault="00EF4E36" w:rsidP="00EF4E36">
      <w:pPr>
        <w:keepNext/>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keepNext/>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*Числами на графике обозначен общий годовой прирост в абсолютных значениях.</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F461F7" w:rsidRDefault="00F461F7"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p>
    <w:p w:rsidR="00F461F7" w:rsidRDefault="00F461F7"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lastRenderedPageBreak/>
        <w:t xml:space="preserve">Занятость и уровень жизни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2019 год численность экономически активного населения района составляла более 18 тысяч человек, или около 54% от совокупной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_Ref42034750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4.1.14).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F4F68E5" wp14:editId="0477F73B">
            <wp:extent cx="5486400" cy="320040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0" w:name="_Ref42034750"/>
      <w:r w:rsidRPr="00EF4E36">
        <w:rPr>
          <w:rFonts w:ascii="Arial Unicode MS" w:eastAsia="Arial Unicode MS" w:hAnsi="Arial Unicode MS" w:cs="Arial Unicode MS"/>
          <w:b/>
          <w:sz w:val="24"/>
          <w:szCs w:val="24"/>
          <w:lang w:eastAsia="en-US"/>
        </w:rPr>
        <w:t xml:space="preserve">Рисунок </w:t>
      </w:r>
      <w:bookmarkEnd w:id="30"/>
      <w:r w:rsidRPr="00EF4E36">
        <w:rPr>
          <w:rFonts w:ascii="Arial Unicode MS" w:eastAsia="Arial Unicode MS" w:hAnsi="Arial Unicode MS" w:cs="Arial Unicode MS"/>
          <w:b/>
          <w:sz w:val="24"/>
          <w:szCs w:val="24"/>
          <w:lang w:eastAsia="en-US"/>
        </w:rPr>
        <w:t>4.1.14. Динамика числа занятых и численности экономически активного населения 2014–2019 годов, человек</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Информационный запрос в Администрацию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Около 4,6 тысяч человек, или 26% от экономически активного населения работали в организациях, подлежащих статистическому учёту (от 15 работников и </w:t>
      </w:r>
      <w:bookmarkStart w:id="31" w:name="_Hlk42031658"/>
      <w:r w:rsidRPr="00EF4E36">
        <w:rPr>
          <w:rFonts w:ascii="Arial Unicode MS" w:eastAsia="Arial Unicode MS" w:hAnsi="Arial Unicode MS" w:cs="Arial Unicode MS"/>
          <w:sz w:val="24"/>
          <w:szCs w:val="24"/>
          <w:lang w:eastAsia="en-US"/>
        </w:rPr>
        <w:t xml:space="preserve">выше). Остальное население </w:t>
      </w:r>
      <w:bookmarkEnd w:id="31"/>
      <w:r w:rsidRPr="00EF4E36">
        <w:rPr>
          <w:rFonts w:ascii="Arial Unicode MS" w:eastAsia="Arial Unicode MS" w:hAnsi="Arial Unicode MS" w:cs="Arial Unicode MS"/>
          <w:sz w:val="24"/>
          <w:szCs w:val="24"/>
          <w:lang w:eastAsia="en-US"/>
        </w:rPr>
        <w:t>района задействовано в малом бизнесе (около 600 ИП), аграрном и теневом секторах экономики (например, ЛПХ), а также в организациях на территории других муниципальных районов (Ижевск), в т.ч. вне республики (Набережные Челны, Альметьевск, Казань).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Количество учтённых безработных на 2019 год составила 234 человека, официальный уровень безработицы 1,3%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_Ref42034786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9544457" wp14:editId="00CE7009">
            <wp:extent cx="5486400" cy="320040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2" w:name="_Ref42034786"/>
      <w:r w:rsidRPr="00EF4E36">
        <w:rPr>
          <w:rFonts w:ascii="Arial Unicode MS" w:eastAsia="Arial Unicode MS" w:hAnsi="Arial Unicode MS" w:cs="Arial Unicode MS"/>
          <w:b/>
          <w:sz w:val="24"/>
          <w:szCs w:val="24"/>
          <w:lang w:eastAsia="en-US"/>
        </w:rPr>
        <w:t xml:space="preserve">Рисунок </w:t>
      </w:r>
      <w:bookmarkEnd w:id="32"/>
      <w:r w:rsidRPr="00EF4E36">
        <w:rPr>
          <w:rFonts w:ascii="Arial Unicode MS" w:eastAsia="Arial Unicode MS" w:hAnsi="Arial Unicode MS" w:cs="Arial Unicode MS"/>
          <w:b/>
          <w:sz w:val="24"/>
          <w:szCs w:val="24"/>
          <w:lang w:eastAsia="en-US"/>
        </w:rPr>
        <w:t>4.1.15. Динамика официального уровня безработицы и количества безработицы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Значительное число занятых работает в организациях, численностью менее 15 человек. Основная часть населения средних и крупных поселений (57,2%) в 2019 году (</w:t>
      </w:r>
      <w:r w:rsidR="004F016C">
        <w:fldChar w:fldCharType="begin"/>
      </w:r>
      <w:r w:rsidR="004F016C">
        <w:instrText xml:space="preserve"> REF  _Ref38694993 \* Lower \h  \* MERGEFORMAT </w:instrText>
      </w:r>
      <w:r w:rsidR="004F016C">
        <w:fldChar w:fldCharType="separate"/>
      </w:r>
      <w:r w:rsidRPr="00EF4E36">
        <w:rPr>
          <w:rFonts w:ascii="Arial Unicode MS" w:eastAsia="Arial Unicode MS" w:hAnsi="Arial Unicode MS" w:cs="Arial Unicode MS"/>
          <w:sz w:val="24"/>
          <w:szCs w:val="24"/>
          <w:lang w:eastAsia="en-US"/>
        </w:rPr>
        <w:t>таблица 4.1.1</w:t>
      </w:r>
      <w:r w:rsidR="004F016C">
        <w:fldChar w:fldCharType="end"/>
      </w:r>
      <w:r w:rsidRPr="00EF4E36">
        <w:rPr>
          <w:rFonts w:ascii="Arial Unicode MS" w:eastAsia="Arial Unicode MS" w:hAnsi="Arial Unicode MS" w:cs="Arial Unicode MS"/>
          <w:sz w:val="24"/>
          <w:szCs w:val="24"/>
          <w:lang w:eastAsia="en-US"/>
        </w:rPr>
        <w:t xml:space="preserve"> 4.1.2) занятость в бюджетной сфере (образование – 30,3%, госуправлении и соцобеспечении – 13,9% и здравоохранении – 12,8%), что объясняется следующими причинами:</w:t>
      </w:r>
    </w:p>
    <w:p w:rsidR="00EF4E36" w:rsidRPr="00EF4E36" w:rsidRDefault="00EF4E36" w:rsidP="00EF4E36">
      <w:pPr>
        <w:numPr>
          <w:ilvl w:val="0"/>
          <w:numId w:val="50"/>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отсутствием крупных предприятий, которые бы могли обеспечить большое число рабочих мест;</w:t>
      </w:r>
    </w:p>
    <w:p w:rsidR="00EF4E36" w:rsidRPr="00EF4E36" w:rsidRDefault="00EF4E36" w:rsidP="00EF4E36">
      <w:pPr>
        <w:numPr>
          <w:ilvl w:val="0"/>
          <w:numId w:val="50"/>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sz w:val="24"/>
          <w:szCs w:val="24"/>
          <w:lang w:eastAsia="en-US"/>
        </w:rPr>
        <w:t xml:space="preserve">поддержанием большого числа объектов административной и социальной инфраструктуры (школ, больниц, ФАПов, местных </w:t>
      </w:r>
      <w:r w:rsidRPr="00EF4E36">
        <w:rPr>
          <w:rFonts w:ascii="Arial Unicode MS" w:eastAsia="Arial Unicode MS" w:hAnsi="Arial Unicode MS" w:cs="Arial Unicode MS"/>
          <w:bCs/>
          <w:sz w:val="24"/>
          <w:szCs w:val="24"/>
          <w:lang w:eastAsia="en-US"/>
        </w:rPr>
        <w:lastRenderedPageBreak/>
        <w:t>администраций) при наличии мелкодисперсной системы расселения.</w:t>
      </w:r>
    </w:p>
    <w:p w:rsidR="00EF4E36" w:rsidRPr="00EF4E36" w:rsidRDefault="00EF4E36" w:rsidP="00EF4E36">
      <w:pPr>
        <w:spacing w:after="160" w:line="259" w:lineRule="auto"/>
        <w:ind w:left="1418"/>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both"/>
        <w:rPr>
          <w:rFonts w:ascii="Arial Unicode MS" w:eastAsia="Arial Unicode MS" w:hAnsi="Arial Unicode MS" w:cs="Arial Unicode MS"/>
          <w:b/>
          <w:sz w:val="24"/>
          <w:szCs w:val="24"/>
          <w:lang w:eastAsia="en-US"/>
        </w:rPr>
      </w:pPr>
      <w:bookmarkStart w:id="33" w:name="_Ref38694993"/>
      <w:r w:rsidRPr="00EF4E36">
        <w:rPr>
          <w:rFonts w:ascii="Arial Unicode MS" w:eastAsia="Arial Unicode MS" w:hAnsi="Arial Unicode MS" w:cs="Arial Unicode MS"/>
          <w:b/>
          <w:sz w:val="24"/>
          <w:szCs w:val="24"/>
          <w:lang w:eastAsia="en-US"/>
        </w:rPr>
        <w:t>Таблица 4.1.</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33"/>
      <w:r w:rsidRPr="00EF4E36">
        <w:rPr>
          <w:rFonts w:ascii="Arial Unicode MS" w:eastAsia="Arial Unicode MS" w:hAnsi="Arial Unicode MS" w:cs="Arial Unicode MS"/>
          <w:b/>
          <w:sz w:val="24"/>
          <w:szCs w:val="24"/>
          <w:lang w:eastAsia="en-US"/>
        </w:rPr>
        <w:t xml:space="preserve">. Отраслевая структура занятости населения Малопургинского района по организациям с численностью работников от 15 человек, </w:t>
      </w:r>
      <w:proofErr w:type="gramStart"/>
      <w:r w:rsidRPr="00EF4E36">
        <w:rPr>
          <w:rFonts w:ascii="Arial Unicode MS" w:eastAsia="Arial Unicode MS" w:hAnsi="Arial Unicode MS" w:cs="Arial Unicode MS"/>
          <w:b/>
          <w:sz w:val="24"/>
          <w:szCs w:val="24"/>
          <w:lang w:eastAsia="en-US"/>
        </w:rPr>
        <w:t>в</w:t>
      </w:r>
      <w:proofErr w:type="gramEnd"/>
      <w:r w:rsidRPr="00EF4E36">
        <w:rPr>
          <w:rFonts w:ascii="Arial Unicode MS" w:eastAsia="Arial Unicode MS" w:hAnsi="Arial Unicode MS" w:cs="Arial Unicode MS"/>
          <w:b/>
          <w:sz w:val="24"/>
          <w:szCs w:val="24"/>
          <w:lang w:eastAsia="en-US"/>
        </w:rPr>
        <w:t xml:space="preserve"> %</w:t>
      </w:r>
    </w:p>
    <w:tbl>
      <w:tblPr>
        <w:tblStyle w:val="-7112"/>
        <w:tblW w:w="0" w:type="auto"/>
        <w:jc w:val="center"/>
        <w:tblLayout w:type="fixed"/>
        <w:tblLook w:val="04A0" w:firstRow="1" w:lastRow="0" w:firstColumn="1" w:lastColumn="0" w:noHBand="0" w:noVBand="1"/>
      </w:tblPr>
      <w:tblGrid>
        <w:gridCol w:w="4395"/>
        <w:gridCol w:w="1323"/>
        <w:gridCol w:w="1323"/>
        <w:gridCol w:w="1323"/>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sz w:val="24"/>
                <w:szCs w:val="24"/>
              </w:rPr>
            </w:pPr>
            <w:r w:rsidRPr="00EF4E36">
              <w:rPr>
                <w:rFonts w:ascii="Arial Unicode MS" w:hAnsi="Arial Unicode MS" w:cs="Arial Unicode MS"/>
                <w:sz w:val="24"/>
                <w:szCs w:val="24"/>
              </w:rPr>
              <w:t>Отрасль</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2013</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2016</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Образование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27,6</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29,4</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30,3</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Государственное управление и социальное обеспечение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11,0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13,9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Здравоохранение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12,7</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13,3</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12,8</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Сельское хозяйство</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20,0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15,7</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11,5</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Транспортировка и хранение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4,8</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6,1</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8,6</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ЖКХ</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4,4</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4,6</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4,0</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Торговля и ремонт</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3,0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1,8</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2,4</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Другое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16,5</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17,1</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16,6</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Средний уровень заработной платы работников организаций в 2019 году составил 27 158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_Ref38915512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4.1.16.), или 79,8% от среднерегионального и 57,2% от среднероссийского показателей заработной платы. Наиболее высокий уровень заработной платы отмечается у работников, занятых в добыче полезных ископаемых (42,6 тысяч рублей, 156,7% </w:t>
      </w:r>
      <w:r w:rsidRPr="00EF4E36">
        <w:rPr>
          <w:rFonts w:ascii="Arial Unicode MS" w:eastAsia="Arial Unicode MS" w:hAnsi="Arial Unicode MS" w:cs="Arial Unicode MS" w:hint="eastAsia"/>
          <w:sz w:val="24"/>
          <w:szCs w:val="24"/>
          <w:lang w:eastAsia="en-US"/>
        </w:rPr>
        <w:t xml:space="preserve">отсредней </w:t>
      </w:r>
      <w:r w:rsidRPr="00EF4E36">
        <w:rPr>
          <w:rFonts w:ascii="Arial Unicode MS" w:eastAsia="Arial Unicode MS" w:hAnsi="Arial Unicode MS" w:cs="Arial Unicode MS"/>
          <w:sz w:val="24"/>
          <w:szCs w:val="24"/>
          <w:lang w:eastAsia="en-US"/>
        </w:rPr>
        <w:t xml:space="preserve">по </w:t>
      </w:r>
      <w:r w:rsidRPr="00EF4E36">
        <w:rPr>
          <w:rFonts w:ascii="Arial Unicode MS" w:eastAsia="Arial Unicode MS" w:hAnsi="Arial Unicode MS" w:cs="Arial Unicode MS" w:hint="eastAsia"/>
          <w:sz w:val="24"/>
          <w:szCs w:val="24"/>
          <w:lang w:eastAsia="en-US"/>
        </w:rPr>
        <w:t>району</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hint="eastAsia"/>
          <w:sz w:val="24"/>
          <w:szCs w:val="24"/>
          <w:lang w:eastAsia="en-US"/>
        </w:rPr>
        <w:t>финансоваяистраховаядеятельность</w:t>
      </w:r>
      <w:r w:rsidRPr="00EF4E36">
        <w:rPr>
          <w:rFonts w:ascii="Arial Unicode MS" w:eastAsia="Arial Unicode MS" w:hAnsi="Arial Unicode MS" w:cs="Arial Unicode MS"/>
          <w:sz w:val="24"/>
          <w:szCs w:val="24"/>
          <w:lang w:eastAsia="en-US"/>
        </w:rPr>
        <w:t xml:space="preserve"> (39</w:t>
      </w:r>
      <w:r w:rsidRPr="00EF4E36">
        <w:rPr>
          <w:rFonts w:ascii="Arial Unicode MS" w:eastAsia="Arial Unicode MS" w:hAnsi="Arial Unicode MS" w:cs="Arial Unicode MS" w:hint="eastAsia"/>
          <w:sz w:val="24"/>
          <w:szCs w:val="24"/>
          <w:lang w:eastAsia="en-US"/>
        </w:rPr>
        <w:t> тысяч </w:t>
      </w:r>
      <w:r w:rsidRPr="00EF4E36">
        <w:rPr>
          <w:rFonts w:ascii="Arial Unicode MS" w:eastAsia="Arial Unicode MS" w:hAnsi="Arial Unicode MS" w:cs="Arial Unicode MS"/>
          <w:sz w:val="24"/>
          <w:szCs w:val="24"/>
          <w:lang w:eastAsia="en-US"/>
        </w:rPr>
        <w:t xml:space="preserve">рублей, 143,4%) </w:t>
      </w:r>
      <w:r w:rsidRPr="00EF4E36">
        <w:rPr>
          <w:rFonts w:ascii="Arial Unicode MS" w:eastAsia="Arial Unicode MS" w:hAnsi="Arial Unicode MS" w:cs="Arial Unicode MS" w:hint="eastAsia"/>
          <w:sz w:val="24"/>
          <w:szCs w:val="24"/>
          <w:lang w:eastAsia="en-US"/>
        </w:rPr>
        <w:t>илогистическая</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hint="eastAsia"/>
          <w:sz w:val="24"/>
          <w:szCs w:val="24"/>
          <w:lang w:eastAsia="en-US"/>
        </w:rPr>
        <w:t>транспортировкаихранение–</w:t>
      </w:r>
      <w:r w:rsidRPr="00EF4E36">
        <w:rPr>
          <w:rFonts w:ascii="Arial Unicode MS" w:eastAsia="Arial Unicode MS" w:hAnsi="Arial Unicode MS" w:cs="Arial Unicode MS"/>
          <w:sz w:val="24"/>
          <w:szCs w:val="24"/>
          <w:lang w:eastAsia="en-US"/>
        </w:rPr>
        <w:t xml:space="preserve"> 37,1</w:t>
      </w:r>
      <w:r w:rsidRPr="00EF4E36">
        <w:rPr>
          <w:rFonts w:ascii="Arial Unicode MS" w:eastAsia="Arial Unicode MS" w:hAnsi="Arial Unicode MS" w:cs="Arial Unicode MS" w:hint="eastAsia"/>
          <w:sz w:val="24"/>
          <w:szCs w:val="24"/>
          <w:lang w:eastAsia="en-US"/>
        </w:rPr>
        <w:t> тысяч </w:t>
      </w:r>
      <w:r w:rsidRPr="00EF4E36">
        <w:rPr>
          <w:rFonts w:ascii="Arial Unicode MS" w:eastAsia="Arial Unicode MS" w:hAnsi="Arial Unicode MS" w:cs="Arial Unicode MS"/>
          <w:sz w:val="24"/>
          <w:szCs w:val="24"/>
          <w:lang w:eastAsia="en-US"/>
        </w:rPr>
        <w:t xml:space="preserve">рублей, 136,5%).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Наименее оплачиваемые отрасли: гостиницы и деятельность по организации общественного питания – 18,6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68,5%), </w:t>
      </w:r>
      <w:r w:rsidRPr="00EF4E36">
        <w:rPr>
          <w:rFonts w:ascii="Arial Unicode MS" w:eastAsia="Arial Unicode MS" w:hAnsi="Arial Unicode MS" w:cs="Arial Unicode MS" w:hint="eastAsia"/>
          <w:sz w:val="24"/>
          <w:szCs w:val="24"/>
          <w:lang w:eastAsia="en-US"/>
        </w:rPr>
        <w:t>обрабаты</w:t>
      </w:r>
      <w:r w:rsidRPr="00EF4E36">
        <w:rPr>
          <w:rFonts w:ascii="Arial Unicode MS" w:eastAsia="Arial Unicode MS" w:hAnsi="Arial Unicode MS" w:cs="Arial Unicode MS" w:hint="eastAsia"/>
          <w:sz w:val="24"/>
          <w:szCs w:val="24"/>
          <w:lang w:eastAsia="en-US"/>
        </w:rPr>
        <w:lastRenderedPageBreak/>
        <w:t>вающаяпромышленность–</w:t>
      </w:r>
      <w:r w:rsidRPr="00EF4E36">
        <w:rPr>
          <w:rFonts w:ascii="Arial Unicode MS" w:eastAsia="Arial Unicode MS" w:hAnsi="Arial Unicode MS" w:cs="Arial Unicode MS"/>
          <w:sz w:val="24"/>
          <w:szCs w:val="24"/>
          <w:lang w:eastAsia="en-US"/>
        </w:rPr>
        <w:t xml:space="preserve"> 20,1</w:t>
      </w:r>
      <w:r w:rsidRPr="00EF4E36">
        <w:rPr>
          <w:rFonts w:ascii="Arial Unicode MS" w:eastAsia="Arial Unicode MS" w:hAnsi="Arial Unicode MS" w:cs="Arial Unicode MS" w:hint="eastAsia"/>
          <w:sz w:val="24"/>
          <w:szCs w:val="24"/>
          <w:lang w:eastAsia="en-US"/>
        </w:rPr>
        <w:t>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74,2%) </w:t>
      </w:r>
      <w:r w:rsidRPr="00EF4E36">
        <w:rPr>
          <w:rFonts w:ascii="Arial Unicode MS" w:eastAsia="Arial Unicode MS" w:hAnsi="Arial Unicode MS" w:cs="Arial Unicode MS" w:hint="eastAsia"/>
          <w:sz w:val="24"/>
          <w:szCs w:val="24"/>
          <w:lang w:eastAsia="en-US"/>
        </w:rPr>
        <w:t>и</w:t>
      </w:r>
      <w:r w:rsidR="004F016C">
        <w:rPr>
          <w:rFonts w:ascii="Arial Unicode MS" w:eastAsia="Arial Unicode MS" w:hAnsi="Arial Unicode MS" w:cs="Arial Unicode MS" w:hint="eastAsia"/>
          <w:sz w:val="24"/>
          <w:szCs w:val="24"/>
          <w:lang w:eastAsia="en-US"/>
        </w:rPr>
        <w:t xml:space="preserve"> </w:t>
      </w:r>
      <w:r w:rsidRPr="00EF4E36">
        <w:rPr>
          <w:rFonts w:ascii="Arial Unicode MS" w:eastAsia="Arial Unicode MS" w:hAnsi="Arial Unicode MS" w:cs="Arial Unicode MS" w:hint="eastAsia"/>
          <w:sz w:val="24"/>
          <w:szCs w:val="24"/>
          <w:lang w:eastAsia="en-US"/>
        </w:rPr>
        <w:t>сельское</w:t>
      </w:r>
      <w:r w:rsidR="004F016C">
        <w:rPr>
          <w:rFonts w:ascii="Arial Unicode MS" w:eastAsia="Arial Unicode MS" w:hAnsi="Arial Unicode MS" w:cs="Arial Unicode MS" w:hint="eastAsia"/>
          <w:sz w:val="24"/>
          <w:szCs w:val="24"/>
          <w:lang w:eastAsia="en-US"/>
        </w:rPr>
        <w:t xml:space="preserve"> </w:t>
      </w:r>
      <w:r w:rsidRPr="00EF4E36">
        <w:rPr>
          <w:rFonts w:ascii="Arial Unicode MS" w:eastAsia="Arial Unicode MS" w:hAnsi="Arial Unicode MS" w:cs="Arial Unicode MS" w:hint="eastAsia"/>
          <w:sz w:val="24"/>
          <w:szCs w:val="24"/>
          <w:lang w:eastAsia="en-US"/>
        </w:rPr>
        <w:t>хозяйство–</w:t>
      </w:r>
      <w:r w:rsidRPr="00EF4E36">
        <w:rPr>
          <w:rFonts w:ascii="Arial Unicode MS" w:eastAsia="Arial Unicode MS" w:hAnsi="Arial Unicode MS" w:cs="Arial Unicode MS"/>
          <w:sz w:val="24"/>
          <w:szCs w:val="24"/>
          <w:lang w:eastAsia="en-US"/>
        </w:rPr>
        <w:t xml:space="preserve"> 21</w:t>
      </w:r>
      <w:r w:rsidRPr="00EF4E36">
        <w:rPr>
          <w:rFonts w:ascii="Arial Unicode MS" w:eastAsia="Arial Unicode MS" w:hAnsi="Arial Unicode MS" w:cs="Arial Unicode MS" w:hint="eastAsia"/>
          <w:sz w:val="24"/>
          <w:szCs w:val="24"/>
          <w:lang w:eastAsia="en-US"/>
        </w:rPr>
        <w:t>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(77,2%). </w:t>
      </w:r>
      <w:proofErr w:type="gramEnd"/>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AACC61D" wp14:editId="21390CE5">
            <wp:extent cx="5486400" cy="4337050"/>
            <wp:effectExtent l="0" t="0" r="0" b="635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4" w:name="_Ref38915512"/>
      <w:r w:rsidRPr="00EF4E36">
        <w:rPr>
          <w:rFonts w:ascii="Arial Unicode MS" w:eastAsia="Arial Unicode MS" w:hAnsi="Arial Unicode MS" w:cs="Arial Unicode MS"/>
          <w:b/>
          <w:sz w:val="24"/>
          <w:szCs w:val="24"/>
          <w:lang w:eastAsia="en-US"/>
        </w:rPr>
        <w:t xml:space="preserve">Рисунок </w:t>
      </w:r>
      <w:bookmarkEnd w:id="34"/>
      <w:r w:rsidRPr="00EF4E36">
        <w:rPr>
          <w:rFonts w:ascii="Arial Unicode MS" w:eastAsia="Arial Unicode MS" w:hAnsi="Arial Unicode MS" w:cs="Arial Unicode MS"/>
          <w:b/>
          <w:sz w:val="24"/>
          <w:szCs w:val="24"/>
          <w:lang w:eastAsia="en-US"/>
        </w:rPr>
        <w:t>4.1.16. Рейтинг среднеотраслевых заработных плат по видам деятельности на территории Малопургинского района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среднедушевой заработной платы район находится на 20-м месте, что хуже ситуации в Завьяловском (8-е место) и Увинском (12-е место) районах, в которых данный показатель выше на 24% и на 15%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2014–2019 годов заработная плата в районе выросла с 16,7 до 27,2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hint="eastAsia"/>
          <w:sz w:val="24"/>
          <w:szCs w:val="24"/>
          <w:lang w:eastAsia="en-US"/>
        </w:rPr>
        <w:t>вноминальномвыражении</w:t>
      </w:r>
      <w:r w:rsidRPr="00EF4E36">
        <w:rPr>
          <w:rFonts w:ascii="Arial Unicode MS" w:eastAsia="Arial Unicode MS" w:hAnsi="Arial Unicode MS" w:cs="Arial Unicode MS"/>
          <w:sz w:val="24"/>
          <w:szCs w:val="24"/>
          <w:lang w:eastAsia="en-US"/>
        </w:rPr>
        <w:t xml:space="preserve"> (прирост на 40,8%). В </w:t>
      </w:r>
      <w:r w:rsidRPr="00EF4E36">
        <w:rPr>
          <w:rFonts w:ascii="Arial Unicode MS" w:eastAsia="Arial Unicode MS" w:hAnsi="Arial Unicode MS" w:cs="Arial Unicode MS"/>
          <w:sz w:val="24"/>
          <w:szCs w:val="24"/>
          <w:lang w:eastAsia="en-US"/>
        </w:rPr>
        <w:lastRenderedPageBreak/>
        <w:t>то же время реальный</w:t>
      </w:r>
      <w:r w:rsidRPr="00EF4E36">
        <w:rPr>
          <w:rFonts w:ascii="Arial Unicode MS" w:eastAsia="Arial Unicode MS" w:hAnsi="Arial Unicode MS" w:cs="Arial Unicode MS"/>
          <w:sz w:val="24"/>
          <w:szCs w:val="24"/>
          <w:vertAlign w:val="superscript"/>
          <w:lang w:eastAsia="en-US"/>
        </w:rPr>
        <w:footnoteReference w:id="2"/>
      </w:r>
      <w:r w:rsidRPr="00EF4E36">
        <w:rPr>
          <w:rFonts w:ascii="Arial Unicode MS" w:eastAsia="Arial Unicode MS" w:hAnsi="Arial Unicode MS" w:cs="Arial Unicode MS"/>
          <w:sz w:val="24"/>
          <w:szCs w:val="24"/>
          <w:lang w:eastAsia="en-US"/>
        </w:rPr>
        <w:t xml:space="preserve"> прирост заработной платы составил 5,7% к уровню 2014 года, для сравнения по Удмуртии 5,6%, по России (по Удмуртии 9,1%, по России 1,3%). Наибольшие темпы прироста наблюдались в 2018 году в связи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_Ref38915531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4.1.17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с реализацией «новых» президентских майских указов, в том числе повышения зарплат работникам бюджетной сферы.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drawing>
          <wp:inline distT="0" distB="0" distL="0" distR="0" wp14:anchorId="24B081AD" wp14:editId="226B88D4">
            <wp:extent cx="5486400" cy="3200400"/>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5" w:name="_Ref38915531"/>
      <w:r w:rsidRPr="00EF4E36">
        <w:rPr>
          <w:rFonts w:ascii="Arial Unicode MS" w:eastAsia="Arial Unicode MS" w:hAnsi="Arial Unicode MS" w:cs="Arial Unicode MS"/>
          <w:b/>
          <w:sz w:val="24"/>
          <w:szCs w:val="24"/>
          <w:lang w:eastAsia="en-US"/>
        </w:rPr>
        <w:t>Рисунок 4.1.17</w:t>
      </w:r>
      <w:bookmarkEnd w:id="35"/>
      <w:r w:rsidRPr="00EF4E36">
        <w:rPr>
          <w:rFonts w:ascii="Arial Unicode MS" w:eastAsia="Arial Unicode MS" w:hAnsi="Arial Unicode MS" w:cs="Arial Unicode MS"/>
          <w:b/>
          <w:sz w:val="24"/>
          <w:szCs w:val="24"/>
          <w:lang w:eastAsia="en-US"/>
        </w:rPr>
        <w:t>. Сравнение динамики среднемесячной реальной заработной платы работников по Малопургинскому району, Удмуртской Республики и Российской Федерации за период 2015–2019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Уровень средней заработной платы по району составляет между 76-82% от среднерегиональной и 57-60% от среднероссийской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_Ref38915716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4.1.18.).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В 2019 году среди других районов в регионе Малопургинский занял 20-е место, что хуже уровня Завьяловского (33,7 тысяч рублей, 7-е место) и Увинского (31,3 тысяч рублей, 11-е место) районов.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26CE6FA" wp14:editId="76E5B841">
            <wp:extent cx="5486400" cy="3200400"/>
            <wp:effectExtent l="0" t="0" r="0" b="0"/>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6" w:name="_Ref38915716"/>
      <w:r w:rsidRPr="00EF4E36">
        <w:rPr>
          <w:rFonts w:ascii="Arial Unicode MS" w:eastAsia="Arial Unicode MS" w:hAnsi="Arial Unicode MS" w:cs="Arial Unicode MS"/>
          <w:b/>
          <w:sz w:val="24"/>
          <w:szCs w:val="24"/>
          <w:lang w:eastAsia="en-US"/>
        </w:rPr>
        <w:t xml:space="preserve">Рисунок </w:t>
      </w:r>
      <w:bookmarkEnd w:id="36"/>
      <w:r w:rsidRPr="00EF4E36">
        <w:rPr>
          <w:rFonts w:ascii="Arial Unicode MS" w:eastAsia="Arial Unicode MS" w:hAnsi="Arial Unicode MS" w:cs="Arial Unicode MS"/>
          <w:b/>
          <w:sz w:val="24"/>
          <w:szCs w:val="24"/>
          <w:lang w:eastAsia="en-US"/>
        </w:rPr>
        <w:t>4.1.</w:t>
      </w:r>
      <w:r w:rsidRPr="00EF4E36">
        <w:rPr>
          <w:rFonts w:ascii="Arial Unicode MS" w:eastAsia="Arial Unicode MS" w:hAnsi="Arial Unicode MS" w:cs="Arial Unicode MS"/>
          <w:b/>
          <w:noProof/>
          <w:sz w:val="24"/>
          <w:szCs w:val="24"/>
          <w:lang w:eastAsia="en-US"/>
        </w:rPr>
        <w:t>18</w:t>
      </w:r>
      <w:r w:rsidRPr="00EF4E36">
        <w:rPr>
          <w:rFonts w:ascii="Arial Unicode MS" w:eastAsia="Arial Unicode MS" w:hAnsi="Arial Unicode MS" w:cs="Arial Unicode MS"/>
          <w:b/>
          <w:sz w:val="24"/>
          <w:szCs w:val="24"/>
          <w:lang w:eastAsia="en-US"/>
        </w:rPr>
        <w:t>. Сравнение среднего уровня заработных плат по Малопургинскому району к среднерегиональному и среднероссийскому уровню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Малопургинский регион характеризуется стабильным состоянием демографической ситуации, сопоставимой со среднероссийским и среднерегиональным уровнями. Несмотря на устойчивые естественный прирост, численность населения района стремительно уменьшается за счёт выбытия молодого и самого активного населения, в том числе из-за влияния более высокоразвитых экономических центров (Ижевск, Набережные Челны, Казань). Район имеет характерную для сельской местности слабо диверсифицированную структуру официальной занятости местного населения (с преобладанием различных форм занятости вне </w:t>
      </w:r>
      <w:r w:rsidRPr="00EF4E36">
        <w:rPr>
          <w:rFonts w:ascii="Arial Unicode MS" w:eastAsia="Arial Unicode MS" w:hAnsi="Arial Unicode MS" w:cs="Arial Unicode MS"/>
          <w:sz w:val="24"/>
          <w:szCs w:val="24"/>
          <w:lang w:eastAsia="en-US"/>
        </w:rPr>
        <w:lastRenderedPageBreak/>
        <w:t>района и неофициальной занятости) и относительно невысокий уровень среднемесячной заработной платы по сравнению со среднероссийским и среднерегиональным уровнями.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На территории Малопургинского района отсутствуют крупные населённые пункты, самый крупный из которых является административным центром района (село Малая Пурга) и имеет численность населения всего 7,7 тысяч человек. Всё население Малопургинского района проживает в более чем в 70 населённых сельских пунктах, большая часть из которых расположена поблизости от автомобильных и железнодорожных магистралей.</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Благодаря относительному равенству естественного прироста и миграционной убыли по количеству людей, численность населения Малопургинского населения оставалась стабильной за период 2015–2019 годов при негативной среднерегиональной динамике.</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Близость Ижевска и широкие возможности для совершения ежедневных маятниковых трудовых миграций стимулируют отходничество людей среднего и старшего возрастов и учебную миграцию людей младшего возраста, но сдерживают выбытие населения на постоянной основе.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after="120" w:line="259" w:lineRule="auto"/>
        <w:ind w:left="1418"/>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Социальная сфера</w:t>
      </w: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Дошкольное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На конец</w:t>
      </w:r>
      <w:proofErr w:type="gramEnd"/>
      <w:r w:rsidRPr="00EF4E36">
        <w:rPr>
          <w:rFonts w:ascii="Arial Unicode MS" w:eastAsia="Arial Unicode MS" w:hAnsi="Arial Unicode MS" w:cs="Arial Unicode MS"/>
          <w:sz w:val="24"/>
          <w:szCs w:val="24"/>
          <w:lang w:eastAsia="en-US"/>
        </w:rPr>
        <w:t xml:space="preserve"> 2019 года на территории Малопургинского района насчитывалось 30 дошкольных образовательных учреждений. За последние 5 лет число организаций сократилось на одну после закрытия сада в Бобья-Учинском сельском поселении в 2019 году (Рисунок 4.2.1.).</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5DA9D58" wp14:editId="0ED327A4">
            <wp:extent cx="5490845" cy="5199144"/>
            <wp:effectExtent l="0" t="0" r="0" b="1905"/>
            <wp:docPr id="258" name="Рисунок 258" descr="C:\Users\GP\Desktop\СРЕДА\Стратегия_Удмуртия\Карты\Дошкольные учрежд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Desktop\СРЕДА\Стратегия_Удмуртия\Карты\Дошкольные учреждения.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bookmarkStart w:id="37" w:name="_Ref42122254"/>
      <w:r w:rsidRPr="00EF4E36">
        <w:rPr>
          <w:rFonts w:ascii="Arial Unicode MS" w:eastAsia="Arial Unicode MS" w:hAnsi="Arial Unicode MS" w:cs="Arial Unicode MS"/>
          <w:b/>
          <w:bCs/>
          <w:sz w:val="24"/>
          <w:szCs w:val="24"/>
          <w:lang w:eastAsia="en-US"/>
        </w:rPr>
        <w:t>Рисунок 4.2.</w:t>
      </w:r>
      <w:r w:rsidR="00776EEA" w:rsidRPr="00EF4E36">
        <w:rPr>
          <w:rFonts w:ascii="Arial Unicode MS" w:eastAsia="Arial Unicode MS" w:hAnsi="Arial Unicode MS" w:cs="Arial Unicode MS"/>
          <w:b/>
          <w:bCs/>
          <w:sz w:val="24"/>
          <w:szCs w:val="24"/>
          <w:lang w:eastAsia="en-US"/>
        </w:rPr>
        <w:fldChar w:fldCharType="begin"/>
      </w:r>
      <w:r w:rsidRPr="00EF4E36">
        <w:rPr>
          <w:rFonts w:ascii="Arial Unicode MS" w:eastAsia="Arial Unicode MS" w:hAnsi="Arial Unicode MS" w:cs="Arial Unicode MS"/>
          <w:b/>
          <w:bCs/>
          <w:sz w:val="24"/>
          <w:szCs w:val="24"/>
          <w:lang w:eastAsia="en-US"/>
        </w:rPr>
        <w:instrText xml:space="preserve"> SEQ Рисунок \* ARABIC \s 3 </w:instrText>
      </w:r>
      <w:r w:rsidR="00776EEA" w:rsidRPr="00EF4E36">
        <w:rPr>
          <w:rFonts w:ascii="Arial Unicode MS" w:eastAsia="Arial Unicode MS" w:hAnsi="Arial Unicode MS" w:cs="Arial Unicode MS"/>
          <w:b/>
          <w:bCs/>
          <w:sz w:val="24"/>
          <w:szCs w:val="24"/>
          <w:lang w:eastAsia="en-US"/>
        </w:rPr>
        <w:fldChar w:fldCharType="separate"/>
      </w:r>
      <w:r w:rsidRPr="00EF4E36">
        <w:rPr>
          <w:rFonts w:ascii="Arial Unicode MS" w:eastAsia="Arial Unicode MS" w:hAnsi="Arial Unicode MS" w:cs="Arial Unicode MS"/>
          <w:b/>
          <w:bCs/>
          <w:noProof/>
          <w:sz w:val="24"/>
          <w:szCs w:val="24"/>
          <w:lang w:eastAsia="en-US"/>
        </w:rPr>
        <w:t>1</w:t>
      </w:r>
      <w:r w:rsidR="00776EEA" w:rsidRPr="00EF4E36">
        <w:rPr>
          <w:rFonts w:ascii="Arial Unicode MS" w:eastAsia="Arial Unicode MS" w:hAnsi="Arial Unicode MS" w:cs="Arial Unicode MS"/>
          <w:b/>
          <w:bCs/>
          <w:sz w:val="24"/>
          <w:szCs w:val="24"/>
          <w:lang w:eastAsia="en-US"/>
        </w:rPr>
        <w:fldChar w:fldCharType="end"/>
      </w:r>
      <w:bookmarkEnd w:id="37"/>
      <w:r w:rsidRPr="00EF4E36">
        <w:rPr>
          <w:rFonts w:ascii="Arial Unicode MS" w:eastAsia="Arial Unicode MS" w:hAnsi="Arial Unicode MS" w:cs="Arial Unicode MS"/>
          <w:b/>
          <w:bCs/>
          <w:sz w:val="24"/>
          <w:szCs w:val="24"/>
          <w:lang w:eastAsia="en-US"/>
        </w:rPr>
        <w:t>. Дошкольное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Совокупная численность детей дошкольного возраста в Малопургинском районе составляет около 1,7 тысяч человек (в т.ч. в Малопургинском поселении – 680 человек), из которых 64,3% получают услугу дошкольного образования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_Ref42122254 \h  \* MERGEFORMAT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w:t>
      </w:r>
      <w:proofErr w:type="gramStart"/>
      <w:r w:rsidRPr="00EF4E36">
        <w:rPr>
          <w:rFonts w:ascii="Arial Unicode MS" w:eastAsia="Arial Unicode MS" w:hAnsi="Arial Unicode MS" w:cs="Arial Unicode MS"/>
          <w:sz w:val="24"/>
          <w:szCs w:val="24"/>
          <w:lang w:eastAsia="en-US"/>
        </w:rPr>
        <w:t>4</w:t>
      </w:r>
      <w:proofErr w:type="gramEnd"/>
      <w:r w:rsidRPr="00EF4E36">
        <w:rPr>
          <w:rFonts w:ascii="Arial Unicode MS" w:eastAsia="Arial Unicode MS" w:hAnsi="Arial Unicode MS" w:cs="Arial Unicode MS"/>
          <w:sz w:val="24"/>
          <w:szCs w:val="24"/>
          <w:lang w:eastAsia="en-US"/>
        </w:rPr>
        <w:t>.2.</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4.2.2). В 4 из 15 сельских поселений охват составляет 100% (</w:t>
      </w:r>
      <w:proofErr w:type="gramStart"/>
      <w:r w:rsidRPr="00EF4E36">
        <w:rPr>
          <w:rFonts w:ascii="Arial Unicode MS" w:eastAsia="Arial Unicode MS" w:hAnsi="Arial Unicode MS" w:cs="Arial Unicode MS"/>
          <w:sz w:val="24"/>
          <w:szCs w:val="24"/>
          <w:lang w:eastAsia="en-US"/>
        </w:rPr>
        <w:t>Иваново-Самарское</w:t>
      </w:r>
      <w:proofErr w:type="gramEnd"/>
      <w:r w:rsidRPr="00EF4E36">
        <w:rPr>
          <w:rFonts w:ascii="Arial Unicode MS" w:eastAsia="Arial Unicode MS" w:hAnsi="Arial Unicode MS" w:cs="Arial Unicode MS"/>
          <w:sz w:val="24"/>
          <w:szCs w:val="24"/>
          <w:lang w:eastAsia="en-US"/>
        </w:rPr>
        <w:t>, Норьинское, Малопургинское и Яганское поселения). Наименьший охват наблюдается в Постольском (55%), Кечевском (53%) и Аксакшурском (35%) поселениях.</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детей дошкольного возраста в возрасте 3-7 </w:t>
      </w:r>
      <w:proofErr w:type="gramStart"/>
      <w:r w:rsidRPr="00EF4E36">
        <w:rPr>
          <w:rFonts w:ascii="Arial Unicode MS" w:eastAsia="Arial Unicode MS" w:hAnsi="Arial Unicode MS" w:cs="Arial Unicode MS"/>
          <w:sz w:val="24"/>
          <w:szCs w:val="24"/>
          <w:lang w:eastAsia="en-US"/>
        </w:rPr>
        <w:t>лет, получающих дошкольную образовательную услугу на территории Малопургинского района составило</w:t>
      </w:r>
      <w:proofErr w:type="gramEnd"/>
      <w:r w:rsidRPr="00EF4E36">
        <w:rPr>
          <w:rFonts w:ascii="Arial Unicode MS" w:eastAsia="Arial Unicode MS" w:hAnsi="Arial Unicode MS" w:cs="Arial Unicode MS"/>
          <w:sz w:val="24"/>
          <w:szCs w:val="24"/>
          <w:lang w:eastAsia="en-US"/>
        </w:rPr>
        <w:t xml:space="preserve"> 87,9% человек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_Ref42095797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4.2.</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всех детей данного возраста в 2019 году. С 2015 года в районе наблюдается тренд по увеличению охвата детей дошкольным образованием (2015 год – 79,3%).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A47CEB" wp14:editId="22592202">
            <wp:extent cx="5486400" cy="2616200"/>
            <wp:effectExtent l="0" t="0" r="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8" w:name="_Ref42095797"/>
      <w:r w:rsidRPr="00EF4E36">
        <w:rPr>
          <w:rFonts w:ascii="Arial Unicode MS" w:eastAsia="Arial Unicode MS" w:hAnsi="Arial Unicode MS" w:cs="Arial Unicode MS"/>
          <w:b/>
          <w:sz w:val="24"/>
          <w:szCs w:val="24"/>
          <w:lang w:eastAsia="en-US"/>
        </w:rPr>
        <w:t>Рисунок 4.2.</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38"/>
      <w:r w:rsidRPr="00EF4E36">
        <w:rPr>
          <w:rFonts w:ascii="Arial Unicode MS" w:eastAsia="Arial Unicode MS" w:hAnsi="Arial Unicode MS" w:cs="Arial Unicode MS"/>
          <w:b/>
          <w:sz w:val="24"/>
          <w:szCs w:val="24"/>
          <w:lang w:eastAsia="en-US"/>
        </w:rPr>
        <w:t>. Динамика численности детей в возрасте 3 - 7 лет, получающих дошкольную образовательную услугу и коэффициента посещаемости дошкольных образовательных учреждений по Малопургинскому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более расширенной возрастной когорте детей в возрасте 1-6 лет доля детей, охваченных дошкольным образованием, в Малопургинском районе почти не изменилась за период 2014–2018 годов и в 2018 году составила 64,8%, заняв 17-е место в регионе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_Ref42095816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4.2.3.), что на 11 процентных пункта ниже среднерегионального уровня (75,8%) и на 9,2 п.п. хуже показателя Увинского района (74%, 8-е место), но</w:t>
      </w:r>
      <w:proofErr w:type="gramEnd"/>
      <w:r w:rsidRPr="00EF4E36">
        <w:rPr>
          <w:rFonts w:ascii="Arial Unicode MS" w:eastAsia="Arial Unicode MS" w:hAnsi="Arial Unicode MS" w:cs="Arial Unicode MS"/>
          <w:sz w:val="24"/>
          <w:szCs w:val="24"/>
          <w:lang w:eastAsia="en-US"/>
        </w:rPr>
        <w:t xml:space="preserve"> на 2,6 </w:t>
      </w:r>
      <w:proofErr w:type="gramStart"/>
      <w:r w:rsidRPr="00EF4E36">
        <w:rPr>
          <w:rFonts w:ascii="Arial Unicode MS" w:eastAsia="Arial Unicode MS" w:hAnsi="Arial Unicode MS" w:cs="Arial Unicode MS"/>
          <w:sz w:val="24"/>
          <w:szCs w:val="24"/>
          <w:lang w:eastAsia="en-US"/>
        </w:rPr>
        <w:t>процентных</w:t>
      </w:r>
      <w:proofErr w:type="gramEnd"/>
      <w:r w:rsidRPr="00EF4E36">
        <w:rPr>
          <w:rFonts w:ascii="Arial Unicode MS" w:eastAsia="Arial Unicode MS" w:hAnsi="Arial Unicode MS" w:cs="Arial Unicode MS"/>
          <w:sz w:val="24"/>
          <w:szCs w:val="24"/>
          <w:lang w:eastAsia="en-US"/>
        </w:rPr>
        <w:t xml:space="preserve"> пункта лучше показателя по Завьяловскому району – 62,2% (22-е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507A6A03" wp14:editId="0341D347">
            <wp:extent cx="5486400" cy="3549650"/>
            <wp:effectExtent l="0" t="0" r="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9" w:name="_Ref42095816"/>
      <w:r w:rsidRPr="00EF4E36">
        <w:rPr>
          <w:rFonts w:ascii="Arial Unicode MS" w:eastAsia="Arial Unicode MS" w:hAnsi="Arial Unicode MS" w:cs="Arial Unicode MS"/>
          <w:b/>
          <w:sz w:val="24"/>
          <w:szCs w:val="24"/>
          <w:lang w:eastAsia="en-US"/>
        </w:rPr>
        <w:t xml:space="preserve">Рисунок </w:t>
      </w:r>
      <w:bookmarkEnd w:id="39"/>
      <w:r w:rsidRPr="00EF4E36">
        <w:rPr>
          <w:rFonts w:ascii="Arial Unicode MS" w:eastAsia="Arial Unicode MS" w:hAnsi="Arial Unicode MS" w:cs="Arial Unicode MS"/>
          <w:b/>
          <w:sz w:val="24"/>
          <w:szCs w:val="24"/>
          <w:lang w:eastAsia="en-US"/>
        </w:rPr>
        <w:t>4.2.3. Рейтинг муниципальных образований Удмуртской Республики по доле детей в возрасте 1-6 лет, получающих дошкольную образовательную услугу и доле муниципальных дошкольных образовательных учреждений, здания которых находятся в аварийном состоянии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w:t>
      </w:r>
      <w:r w:rsidRPr="00EF4E36">
        <w:rPr>
          <w:rFonts w:ascii="Arial Unicode MS" w:eastAsia="Arial Unicode MS" w:hAnsi="Arial Unicode MS" w:cs="Arial Unicode MS"/>
          <w:sz w:val="20"/>
          <w:szCs w:val="20"/>
          <w:lang w:eastAsia="en-US"/>
        </w:rPr>
        <w:lastRenderedPageBreak/>
        <w:t>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нагрузке на 1 работника выделяется Кечевское (17 детей на 1 работника) и Уромское (11 детей на 1 работника) поселения. В то время как в 11 поселениях нагрузка составляет 8-9 детей на 1 работника (</w:t>
      </w:r>
      <w:r w:rsidR="004F016C">
        <w:fldChar w:fldCharType="begin"/>
      </w:r>
      <w:r w:rsidR="004F016C">
        <w:instrText xml:space="preserve"> REF _Ref42122254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4.2.1</w:t>
      </w:r>
      <w:r w:rsidR="004F016C">
        <w:fldChar w:fldCharType="end"/>
      </w:r>
      <w:r w:rsidRPr="00EF4E36">
        <w:rPr>
          <w:rFonts w:ascii="Arial Unicode MS" w:eastAsia="Arial Unicode MS" w:hAnsi="Arial Unicode MS" w:cs="Arial Unicode MS"/>
          <w:sz w:val="24"/>
          <w:szCs w:val="24"/>
          <w:lang w:eastAsia="en-US"/>
        </w:rPr>
        <w:t>.). За период 2014–2019 годов нагрузка на 1 работника дошкольных учреждений остаётся стабильной в диапазоне 8,5-9 детей на 1 работника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_Ref42204616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F530AA3" wp14:editId="7FCBB966">
            <wp:extent cx="5486400" cy="3432517"/>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0" w:name="_Ref42204616"/>
      <w:r w:rsidRPr="00EF4E36">
        <w:rPr>
          <w:rFonts w:ascii="Arial Unicode MS" w:eastAsia="Arial Unicode MS" w:hAnsi="Arial Unicode MS" w:cs="Arial Unicode MS"/>
          <w:b/>
          <w:sz w:val="24"/>
          <w:szCs w:val="24"/>
          <w:lang w:eastAsia="en-US"/>
        </w:rPr>
        <w:t xml:space="preserve">Рисунок </w:t>
      </w:r>
      <w:bookmarkEnd w:id="40"/>
      <w:r w:rsidRPr="00EF4E36">
        <w:rPr>
          <w:rFonts w:ascii="Arial Unicode MS" w:eastAsia="Arial Unicode MS" w:hAnsi="Arial Unicode MS" w:cs="Arial Unicode MS"/>
          <w:b/>
          <w:sz w:val="24"/>
          <w:szCs w:val="24"/>
          <w:lang w:eastAsia="en-US"/>
        </w:rPr>
        <w:t>4.2.4. Динамика кадрового потенциала дошкольных образовательных учреждений Малопургинского района за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Школьное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Совокупная численность </w:t>
      </w:r>
      <w:proofErr w:type="gramStart"/>
      <w:r w:rsidRPr="00EF4E36">
        <w:rPr>
          <w:rFonts w:ascii="Arial Unicode MS" w:eastAsia="Arial Unicode MS" w:hAnsi="Arial Unicode MS" w:cs="Arial Unicode MS"/>
          <w:sz w:val="24"/>
          <w:szCs w:val="24"/>
          <w:lang w:eastAsia="en-US"/>
        </w:rPr>
        <w:t>детей, обучающихся в 24 муниципальных общеобразовательных учреждениях составляет</w:t>
      </w:r>
      <w:proofErr w:type="gramEnd"/>
      <w:r w:rsidRPr="00EF4E36">
        <w:rPr>
          <w:rFonts w:ascii="Arial Unicode MS" w:eastAsia="Arial Unicode MS" w:hAnsi="Arial Unicode MS" w:cs="Arial Unicode MS"/>
          <w:sz w:val="24"/>
          <w:szCs w:val="24"/>
          <w:lang w:eastAsia="en-US"/>
        </w:rPr>
        <w:t xml:space="preserve"> около 4,5 тысяч человек, в </w:t>
      </w:r>
      <w:r w:rsidRPr="00EF4E36">
        <w:rPr>
          <w:rFonts w:ascii="Arial Unicode MS" w:eastAsia="Arial Unicode MS" w:hAnsi="Arial Unicode MS" w:cs="Arial Unicode MS"/>
          <w:sz w:val="24"/>
          <w:szCs w:val="24"/>
          <w:lang w:eastAsia="en-US"/>
        </w:rPr>
        <w:lastRenderedPageBreak/>
        <w:t>том числе в Малопургинском поселении – 1674 ученика, Пугачёвском – 313, Старомоньинском – 283. Наименьшее число обучающихся наблюдается в Аксакшурском и Постольском (по 54 ученика) поселениях (Рисунок 4.2.5.).</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тоже время число общеобразовательных учреждений сократилось с 38 до 25 за аналогичный период. </w:t>
      </w:r>
      <w:proofErr w:type="gramStart"/>
      <w:r w:rsidRPr="00EF4E36">
        <w:rPr>
          <w:rFonts w:ascii="Arial Unicode MS" w:eastAsia="Arial Unicode MS" w:hAnsi="Arial Unicode MS" w:cs="Arial Unicode MS"/>
          <w:sz w:val="24"/>
          <w:szCs w:val="24"/>
          <w:lang w:eastAsia="en-US"/>
        </w:rPr>
        <w:t>Оптимизация затронула 10 из 15 сельских поселений (особенно проблемными оказались Уромское сельское поселение, где были закрыты 3 школы, и Кечёвское - 2 школы.</w:t>
      </w:r>
      <w:proofErr w:type="gramEnd"/>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5947903" wp14:editId="6BF344C6">
            <wp:extent cx="5490845" cy="5199144"/>
            <wp:effectExtent l="0" t="0" r="0" b="1905"/>
            <wp:docPr id="262" name="Рисунок 262" descr="C:\Users\GP\Desktop\СРЕДА\Стратегия_Удмуртия\Карты\Шко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Desktop\СРЕДА\Стратегия_Удмуртия\Карты\Школы.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4.2.5.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tabs>
          <w:tab w:val="left" w:pos="709"/>
        </w:tabs>
        <w:spacing w:after="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Углубленное изучение предметов и профильные классы организованы только в МОУ «Гимназия </w:t>
      </w:r>
      <w:proofErr w:type="gramStart"/>
      <w:r w:rsidRPr="00EF4E36">
        <w:rPr>
          <w:rFonts w:ascii="Arial Unicode MS" w:eastAsia="Arial Unicode MS" w:hAnsi="Arial Unicode MS" w:cs="Arial Unicode MS"/>
          <w:sz w:val="24"/>
          <w:szCs w:val="24"/>
          <w:lang w:eastAsia="en-US"/>
        </w:rPr>
        <w:t>с</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Малая</w:t>
      </w:r>
      <w:proofErr w:type="gramEnd"/>
      <w:r w:rsidRPr="00EF4E36">
        <w:rPr>
          <w:rFonts w:ascii="Arial Unicode MS" w:eastAsia="Arial Unicode MS" w:hAnsi="Arial Unicode MS" w:cs="Arial Unicode MS"/>
          <w:sz w:val="24"/>
          <w:szCs w:val="24"/>
          <w:lang w:eastAsia="en-US"/>
        </w:rPr>
        <w:t xml:space="preserve"> Пурга» (106 человек). В общем числе школ на территории района 2 образовательные организации, оказывают образовательные услуги с особыми условиями обучения:</w:t>
      </w:r>
    </w:p>
    <w:p w:rsidR="00EF4E36" w:rsidRPr="00EF4E36" w:rsidRDefault="00EF4E36" w:rsidP="00EF4E36">
      <w:pPr>
        <w:numPr>
          <w:ilvl w:val="0"/>
          <w:numId w:val="58"/>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МКОУ «Кечевская школа-интернат» (коррекционная школа с шестидневным пансионом в течение недели);</w:t>
      </w:r>
    </w:p>
    <w:p w:rsidR="00EF4E36" w:rsidRPr="00EF4E36" w:rsidRDefault="00EF4E36" w:rsidP="00EF4E36">
      <w:pPr>
        <w:numPr>
          <w:ilvl w:val="0"/>
          <w:numId w:val="58"/>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МАВОУ «Малопургинский центр образование» (школа с вечерними формами обучения и расширенными программами среднего общего образования 10-12 классы).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Самая высокая нагрузка на кадровый состав характерна для Малопургинского (17 учеников на 1 работника) и Пугачёвского (14 учеников на 1 сотрудника) поселений. При средней по району нагрузке в 10,5 учеников на 1 работника наименьший показатель кадрового потенциала наблюдается в Аксакшурском (5 учеников на 1 работника) и Нижнеюринском (6 учеников на 1 работника) поселениях. За период 2014–2019 годов нагрузка на 1 работника общеобразовательных учреждений увеличилась на 8,6% с 9,7 до 10,5 детей на 1 работника (</w:t>
      </w:r>
      <w:r w:rsidR="004F016C">
        <w:fldChar w:fldCharType="begin"/>
      </w:r>
      <w:r w:rsidR="004F016C">
        <w:instrText xml:space="preserve"> REF _Ref42204722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4.2.6.).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EA25437" wp14:editId="6485BE96">
            <wp:extent cx="5486400" cy="3432517"/>
            <wp:effectExtent l="0" t="0" r="0" b="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1" w:name="_Ref42204722"/>
      <w:r w:rsidRPr="00EF4E36">
        <w:rPr>
          <w:rFonts w:ascii="Arial Unicode MS" w:eastAsia="Arial Unicode MS" w:hAnsi="Arial Unicode MS" w:cs="Arial Unicode MS"/>
          <w:b/>
          <w:sz w:val="24"/>
          <w:szCs w:val="24"/>
          <w:lang w:eastAsia="en-US"/>
        </w:rPr>
        <w:t xml:space="preserve">Рисунок </w:t>
      </w:r>
      <w:bookmarkEnd w:id="41"/>
      <w:r w:rsidRPr="00EF4E36">
        <w:rPr>
          <w:rFonts w:ascii="Arial Unicode MS" w:eastAsia="Arial Unicode MS" w:hAnsi="Arial Unicode MS" w:cs="Arial Unicode MS"/>
          <w:b/>
          <w:sz w:val="24"/>
          <w:szCs w:val="24"/>
          <w:lang w:eastAsia="en-US"/>
        </w:rPr>
        <w:t>4.2.6. Динамика кадрового потенциала общеобразовательных учреждений Малопургинского района за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на территории района отсутствовали общеобразовательные учреждения, находящиеся в аварийном состоянии (в 2018 году имелся один объект в Малопургинском сельском поселении при средней доле аварийности по региону в 20%).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лишь 78,5% образовательных учреждений района соответствовали нормативным требованиям (28-е место в Удмуртии) при среднерегиональном значении в 82,5%. По данному показателю район незначительно уступает Завьяловскому (82,8%) и Увинскому (84%) районам (</w:t>
      </w:r>
      <w:r w:rsidR="004F016C">
        <w:fldChar w:fldCharType="begin"/>
      </w:r>
      <w:r w:rsidR="004F016C">
        <w:instrText xml:space="preserve"> REF _Ref42095724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79ED5D07" wp14:editId="2216BBE6">
            <wp:extent cx="5486400" cy="3432517"/>
            <wp:effectExtent l="0" t="0" r="0" b="0"/>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2" w:name="_Ref42095724"/>
      <w:r w:rsidRPr="00EF4E36">
        <w:rPr>
          <w:rFonts w:ascii="Arial Unicode MS" w:eastAsia="Arial Unicode MS" w:hAnsi="Arial Unicode MS" w:cs="Arial Unicode MS"/>
          <w:b/>
          <w:sz w:val="24"/>
          <w:szCs w:val="24"/>
          <w:lang w:eastAsia="en-US"/>
        </w:rPr>
        <w:t xml:space="preserve">Рисунок </w:t>
      </w:r>
      <w:bookmarkEnd w:id="42"/>
      <w:r w:rsidRPr="00EF4E36">
        <w:rPr>
          <w:rFonts w:ascii="Arial Unicode MS" w:eastAsia="Arial Unicode MS" w:hAnsi="Arial Unicode MS" w:cs="Arial Unicode MS"/>
          <w:b/>
          <w:sz w:val="24"/>
          <w:szCs w:val="24"/>
          <w:lang w:eastAsia="en-US"/>
        </w:rPr>
        <w:t>4.2.7. Рейтинг муниципальных образований Удмуртской Республики по доле муниципальных общеобразовательных учреждений, соответствующих современным требованиям обучения и доле муниципальных общеобразовательных учреждений, здания которых находятся в аварийном состоянии,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Сокращение числа школ в Малопургинском районе в последние годы привело к увеличению доли обучающих во вторую смену с 15% в 2014 году до 19,5% в 2018 году, что сопоставимо со среднерегиональным уровнем (18,2%) и несколько лучше ситуации в Завьяловском (28,2%) и Увинском (22,5%) районах. В то же время в 11 районах обучение во вторые смены не проводится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_Ref42095724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5D331EAD" wp14:editId="0D2CAE90">
            <wp:extent cx="5486400" cy="3956050"/>
            <wp:effectExtent l="0" t="0" r="0" b="6350"/>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4.2.8. Рейтинг муниципальных образований Удмуртской </w:t>
      </w:r>
      <w:proofErr w:type="gramStart"/>
      <w:r w:rsidRPr="00EF4E36">
        <w:rPr>
          <w:rFonts w:ascii="Arial Unicode MS" w:eastAsia="Arial Unicode MS" w:hAnsi="Arial Unicode MS" w:cs="Arial Unicode MS"/>
          <w:b/>
          <w:sz w:val="24"/>
          <w:szCs w:val="24"/>
          <w:lang w:eastAsia="en-US"/>
        </w:rPr>
        <w:t>Республики</w:t>
      </w:r>
      <w:proofErr w:type="gramEnd"/>
      <w:r w:rsidRPr="00EF4E36">
        <w:rPr>
          <w:rFonts w:ascii="Arial Unicode MS" w:eastAsia="Arial Unicode MS" w:hAnsi="Arial Unicode MS" w:cs="Arial Unicode MS"/>
          <w:b/>
          <w:sz w:val="24"/>
          <w:szCs w:val="24"/>
          <w:lang w:eastAsia="en-US"/>
        </w:rPr>
        <w:t xml:space="preserve"> по доле обучающихся в муниципальных общеобразовательных учреждениях, занимающихся во вторую смену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2018 году на одного обучающегося в Малопургинском районе (</w:t>
      </w:r>
      <w:r w:rsidR="004F016C">
        <w:fldChar w:fldCharType="begin"/>
      </w:r>
      <w:r w:rsidR="004F016C">
        <w:instrText xml:space="preserve"> REF _Ref42095772 \h  \* MERGEFORMAT </w:instrText>
      </w:r>
      <w:r w:rsidR="004F016C">
        <w:fldChar w:fldCharType="separate"/>
      </w:r>
      <w:r w:rsidRPr="00EF4E36">
        <w:rPr>
          <w:rFonts w:ascii="Arial Unicode MS" w:eastAsia="Arial Unicode MS" w:hAnsi="Arial Unicode MS" w:cs="Arial Unicode MS"/>
          <w:sz w:val="24"/>
          <w:szCs w:val="24"/>
          <w:lang w:eastAsia="en-US"/>
        </w:rPr>
        <w:t>Рисунок 4.2.</w:t>
      </w:r>
      <w:r w:rsidR="004F016C">
        <w:fldChar w:fldCharType="end"/>
      </w:r>
      <w:r w:rsidRPr="00EF4E36">
        <w:rPr>
          <w:rFonts w:ascii="Arial Unicode MS" w:eastAsia="Arial Unicode MS" w:hAnsi="Arial Unicode MS" w:cs="Arial Unicode MS"/>
          <w:sz w:val="24"/>
          <w:szCs w:val="24"/>
          <w:lang w:eastAsia="en-US"/>
        </w:rPr>
        <w:t xml:space="preserve">.) выделено из бюджета 20,9 тысяч рублей (16-е место среди муниципалитетов), что превышает среднерегиональный показатель в 1,56 раза и незначительно выше показателей Увинского (19,5 тысяч рублей, на 6,7% ниже уровня Малопургинского района) и Завьяловского (19 тысяч рублей, ниже на 9,1%) районов. </w:t>
      </w:r>
      <w:proofErr w:type="gramEnd"/>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6318A61" wp14:editId="35966A54">
            <wp:extent cx="5486400" cy="3956050"/>
            <wp:effectExtent l="0" t="0" r="0" b="635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3" w:name="_Ref42095772"/>
      <w:r w:rsidRPr="00EF4E36">
        <w:rPr>
          <w:rFonts w:ascii="Arial Unicode MS" w:eastAsia="Arial Unicode MS" w:hAnsi="Arial Unicode MS" w:cs="Arial Unicode MS"/>
          <w:b/>
          <w:sz w:val="24"/>
          <w:szCs w:val="24"/>
          <w:lang w:eastAsia="en-US"/>
        </w:rPr>
        <w:t>Рисунок 4.2.</w:t>
      </w:r>
      <w:bookmarkEnd w:id="43"/>
      <w:r w:rsidRPr="00EF4E36">
        <w:rPr>
          <w:rFonts w:ascii="Arial Unicode MS" w:eastAsia="Arial Unicode MS" w:hAnsi="Arial Unicode MS" w:cs="Arial Unicode MS"/>
          <w:b/>
          <w:sz w:val="24"/>
          <w:szCs w:val="24"/>
          <w:lang w:eastAsia="en-US"/>
        </w:rPr>
        <w:t>9. Рейтинг муниципальных образований Удмуртской Республики по расходам бюджета муниципального образования на общее образование в расчете на 1 обучающегося в муниципальных общеобразовательных учреждениях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Дополнительное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течение 2014–2017 годов охват дополнительными формами образованиями среди детей от 5 до 18 лет на территории Малопургинского района уменьшился с 50,9 до 45%, но уже в 2018 году охват вырос </w:t>
      </w:r>
      <w:proofErr w:type="gramStart"/>
      <w:r w:rsidRPr="00EF4E36">
        <w:rPr>
          <w:rFonts w:ascii="Arial Unicode MS" w:eastAsia="Arial Unicode MS" w:hAnsi="Arial Unicode MS" w:cs="Arial Unicode MS"/>
          <w:sz w:val="24"/>
          <w:szCs w:val="24"/>
          <w:lang w:eastAsia="en-US"/>
        </w:rPr>
        <w:t>до</w:t>
      </w:r>
      <w:proofErr w:type="gramEnd"/>
      <w:r w:rsidRPr="00EF4E36">
        <w:rPr>
          <w:rFonts w:ascii="Arial Unicode MS" w:eastAsia="Arial Unicode MS" w:hAnsi="Arial Unicode MS" w:cs="Arial Unicode MS"/>
          <w:sz w:val="24"/>
          <w:szCs w:val="24"/>
          <w:lang w:eastAsia="en-US"/>
        </w:rPr>
        <w:t xml:space="preserve"> 77,1% (Рисунок 4.2.10).</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679F01B" wp14:editId="6EFD229C">
            <wp:extent cx="5486400" cy="3432517"/>
            <wp:effectExtent l="0" t="0" r="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4" w:name="_Ref42203546"/>
      <w:r w:rsidRPr="00EF4E36">
        <w:rPr>
          <w:rFonts w:ascii="Arial Unicode MS" w:eastAsia="Arial Unicode MS" w:hAnsi="Arial Unicode MS" w:cs="Arial Unicode MS"/>
          <w:b/>
          <w:sz w:val="24"/>
          <w:szCs w:val="24"/>
          <w:lang w:eastAsia="en-US"/>
        </w:rPr>
        <w:t>Рисунок 4.2.</w:t>
      </w:r>
      <w:bookmarkEnd w:id="44"/>
      <w:r w:rsidRPr="00EF4E36">
        <w:rPr>
          <w:rFonts w:ascii="Arial Unicode MS" w:eastAsia="Arial Unicode MS" w:hAnsi="Arial Unicode MS" w:cs="Arial Unicode MS"/>
          <w:b/>
          <w:sz w:val="24"/>
          <w:szCs w:val="24"/>
          <w:lang w:eastAsia="en-US"/>
        </w:rPr>
        <w:t>10. Динамика доли детей Малопургинского района в возрасте 5-18 лет, получающих услуги по дополнительному образованию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охвату детей дополнительным образованием Малопургинский район занимает 12-е место среди муниципалитетов региона, что сравнимо со среднереспубликанским уровнем в 74,6% и с показателями Завьяловского (73%) и Увинского (72,7%) районов (</w:t>
      </w:r>
      <w:r w:rsidR="004F016C">
        <w:fldChar w:fldCharType="begin"/>
      </w:r>
      <w:r w:rsidR="004F016C">
        <w:instrText xml:space="preserve"> REF _Ref42095848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0259C9B" wp14:editId="3DF5A95F">
            <wp:extent cx="5486400" cy="3432517"/>
            <wp:effectExtent l="0" t="0" r="0" b="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5" w:name="_Ref42095848"/>
      <w:r w:rsidRPr="00EF4E36">
        <w:rPr>
          <w:rFonts w:ascii="Arial Unicode MS" w:eastAsia="Arial Unicode MS" w:hAnsi="Arial Unicode MS" w:cs="Arial Unicode MS"/>
          <w:b/>
          <w:sz w:val="24"/>
          <w:szCs w:val="24"/>
          <w:lang w:eastAsia="en-US"/>
        </w:rPr>
        <w:t xml:space="preserve">Рисунок </w:t>
      </w:r>
      <w:bookmarkEnd w:id="45"/>
      <w:r w:rsidRPr="00EF4E36">
        <w:rPr>
          <w:rFonts w:ascii="Arial Unicode MS" w:eastAsia="Arial Unicode MS" w:hAnsi="Arial Unicode MS" w:cs="Arial Unicode MS"/>
          <w:b/>
          <w:sz w:val="24"/>
          <w:szCs w:val="24"/>
          <w:lang w:eastAsia="en-US"/>
        </w:rPr>
        <w:t>4.2.11. Рейтинг муниципальных образований Удмуртской Республики по доле детей в возрасте 5-18 лет, получающих услуги по дополнительному образованию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осуществляет деятельность Малопургинская детская школа искусств по трём направлениям (музыка, хореография и живопись) и 15 дополнительным платным услугам.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w:t>
      </w:r>
      <w:proofErr w:type="gramStart"/>
      <w:r w:rsidRPr="00EF4E36">
        <w:rPr>
          <w:rFonts w:ascii="Arial Unicode MS" w:eastAsia="Arial Unicode MS" w:hAnsi="Arial Unicode MS" w:cs="Arial Unicode MS"/>
          <w:sz w:val="24"/>
          <w:szCs w:val="24"/>
          <w:lang w:eastAsia="en-US"/>
        </w:rPr>
        <w:t>района</w:t>
      </w:r>
      <w:proofErr w:type="gramEnd"/>
      <w:r w:rsidRPr="00EF4E36">
        <w:rPr>
          <w:rFonts w:ascii="Arial Unicode MS" w:eastAsia="Arial Unicode MS" w:hAnsi="Arial Unicode MS" w:cs="Arial Unicode MS"/>
          <w:sz w:val="24"/>
          <w:szCs w:val="24"/>
          <w:lang w:eastAsia="en-US"/>
        </w:rPr>
        <w:t xml:space="preserve"> на базе школ функционируют летние лагеря дневного пребывания. В 2019 году в районе функционировало 20 подобных площадок при 20 образовательных организациях, в которых за июнь-июль было занято 1630 детей, а в осенние каникулы – 400.</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базе Малопургинского центра детского творчества функционируют творческие объединения «Шашки», «Шахматы» театр «Блеск», участники </w:t>
      </w:r>
      <w:r w:rsidRPr="00EF4E36">
        <w:rPr>
          <w:rFonts w:ascii="Arial Unicode MS" w:eastAsia="Arial Unicode MS" w:hAnsi="Arial Unicode MS" w:cs="Arial Unicode MS"/>
          <w:sz w:val="24"/>
          <w:szCs w:val="24"/>
          <w:lang w:eastAsia="en-US"/>
        </w:rPr>
        <w:lastRenderedPageBreak/>
        <w:t>которых достигли больших высот на соревнованиях федерального и международного уровней.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Малой Пурге функционирует детско-юношеская спортивная школа, в которой обучение проводят 38 преподавателей для более 1,1 тысячи детей. Школа обеспечена следующей инфраструктурой:</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стадион «Маяк (площадь 26,2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с трибунами и 4-мя спортивными площадками),</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спортивно-оздоровительный центр «Звёздный» (площадь 1,1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спортивных зала (площадью 288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и 648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tabs>
          <w:tab w:val="left" w:pos="709"/>
        </w:tabs>
        <w:spacing w:after="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Культура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сеть учреждений культуры Малопургинского района состояла из следующих организаций:</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Старомоньинский Дом ремёсел;</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районный краеведческий музей;</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детская школа искусств (</w:t>
      </w:r>
      <w:r w:rsidRPr="00EF4E36">
        <w:rPr>
          <w:rFonts w:ascii="Verdana" w:eastAsia="Arial Unicode MS" w:hAnsi="Verdana" w:cs="Arial Unicode MS"/>
          <w:color w:val="3F3E3E"/>
          <w:sz w:val="21"/>
          <w:szCs w:val="21"/>
          <w:shd w:val="clear" w:color="auto" w:fill="FFFFFF"/>
          <w:lang w:eastAsia="en-US"/>
        </w:rPr>
        <w:t>фортепиано, народных инструментов, хореографии, живописи);</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межпоселенческая централизованная клубная система, представленная 30 клубно-досуговых учреждений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_Ref42210419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межпоселенческая централизованная библиотечная система (24 объекта).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6" w:name="_Ref42210419"/>
      <w:r w:rsidRPr="00EF4E36">
        <w:rPr>
          <w:rFonts w:ascii="Arial Unicode MS" w:eastAsia="Arial Unicode MS" w:hAnsi="Arial Unicode MS" w:cs="Arial Unicode MS"/>
          <w:b/>
          <w:sz w:val="24"/>
          <w:szCs w:val="24"/>
          <w:lang w:eastAsia="en-US"/>
        </w:rPr>
        <w:lastRenderedPageBreak/>
        <w:t xml:space="preserve">Таблица </w:t>
      </w:r>
      <w:bookmarkEnd w:id="46"/>
      <w:r w:rsidRPr="00EF4E36">
        <w:rPr>
          <w:rFonts w:ascii="Arial Unicode MS" w:eastAsia="Arial Unicode MS" w:hAnsi="Arial Unicode MS" w:cs="Arial Unicode MS"/>
          <w:b/>
          <w:sz w:val="24"/>
          <w:szCs w:val="24"/>
          <w:lang w:eastAsia="en-US"/>
        </w:rPr>
        <w:t>4.2.1. Список культурно-досуговых учреждений клубного типа Малопургинского района</w:t>
      </w:r>
    </w:p>
    <w:tbl>
      <w:tblPr>
        <w:tblStyle w:val="-311"/>
        <w:tblW w:w="8827" w:type="dxa"/>
        <w:jc w:val="center"/>
        <w:tblLook w:val="04A0" w:firstRow="1" w:lastRow="0" w:firstColumn="1" w:lastColumn="0" w:noHBand="0" w:noVBand="1"/>
      </w:tblPr>
      <w:tblGrid>
        <w:gridCol w:w="6293"/>
        <w:gridCol w:w="253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Клубно-досуговое учреждение</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Сельское поселение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Аксакшурский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Аксакшурское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Байситовский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Баграш-Бигринский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Баграш-Бигринское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Куреговский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Бобья-Учинский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Бобья-Учинское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Сырьезшурский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Бурановский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Бурановское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Пуро-Можгинский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Иваново-Самарский центральный СДК</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Иваново-Самарское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Абдэс-Урдэсский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Ильинское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Ильинский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Кечёвский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Кечевское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Карашурский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Курчум-Норьинский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Малопургинское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Районный Дом культуры</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Нижнеюринский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Нижнеюринское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Новомоньинский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Среднеюринский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Кулаевский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Норьинское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Норьинский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Сизяшурский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Кечурский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Постольское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Миндеревский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Пугачёвский центральный СДК</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Пугачёвское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Итешевский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Старомоньинское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Старомоньинский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Алганча-Игринский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Уромское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Уромский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Яганский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Яган-Докьинский центральный СДК</w:t>
            </w:r>
          </w:p>
        </w:tc>
        <w:tc>
          <w:tcPr>
            <w:tcW w:w="0" w:type="auto"/>
            <w:vMerge/>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Жители Малопургинского района имеют относительно высокий нормативный уровень обеспеченности объектами культурной инфраструктуры: в 2018 году – на 94,8% клубами и учреждениями клубного типа и на 85,7% библиотеками.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46F6ACC" wp14:editId="1160C856">
            <wp:extent cx="5490845" cy="5361305"/>
            <wp:effectExtent l="0" t="0" r="0" b="0"/>
            <wp:docPr id="2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90845" cy="5361305"/>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4.2.12.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w:t>
      </w:r>
      <w:r w:rsidR="000E659B">
        <w:rPr>
          <w:rFonts w:ascii="Arial Unicode MS" w:eastAsia="Arial Unicode MS" w:hAnsi="Arial Unicode MS" w:cs="Arial Unicode MS"/>
          <w:sz w:val="20"/>
          <w:szCs w:val="20"/>
          <w:lang w:eastAsia="en-US"/>
        </w:rPr>
        <w:t>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уровень обеспеченности ниже среднерегионального – на 5,3 </w:t>
      </w:r>
      <w:proofErr w:type="gramStart"/>
      <w:r w:rsidRPr="00EF4E36">
        <w:rPr>
          <w:rFonts w:ascii="Arial Unicode MS" w:eastAsia="Arial Unicode MS" w:hAnsi="Arial Unicode MS" w:cs="Arial Unicode MS"/>
          <w:sz w:val="24"/>
          <w:szCs w:val="24"/>
          <w:lang w:eastAsia="en-US"/>
        </w:rPr>
        <w:t>процентных</w:t>
      </w:r>
      <w:proofErr w:type="gramEnd"/>
      <w:r w:rsidRPr="00EF4E36">
        <w:rPr>
          <w:rFonts w:ascii="Arial Unicode MS" w:eastAsia="Arial Unicode MS" w:hAnsi="Arial Unicode MS" w:cs="Arial Unicode MS"/>
          <w:sz w:val="24"/>
          <w:szCs w:val="24"/>
          <w:lang w:eastAsia="en-US"/>
        </w:rPr>
        <w:t xml:space="preserve"> пункта по клубным учреждениям по сравнению со 100,1% по Республике, занимая 23-е место в регионе, и на 8,4 процентных пункта </w:t>
      </w:r>
      <w:r w:rsidRPr="00EF4E36">
        <w:rPr>
          <w:rFonts w:ascii="Arial Unicode MS" w:eastAsia="Arial Unicode MS" w:hAnsi="Arial Unicode MS" w:cs="Arial Unicode MS"/>
          <w:sz w:val="24"/>
          <w:szCs w:val="24"/>
          <w:lang w:eastAsia="en-US"/>
        </w:rPr>
        <w:lastRenderedPageBreak/>
        <w:t xml:space="preserve">по библиотекам по сравнению с 94,1% по регион, что обеспечило лишь 26-е место соответственно.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Показатели обеспеченности культурно-досуговыми объектами в Малопургинском районе сопоставимы с Увинским районом: 96,9% клубами и 92,3% библиотеками, тогда как существенно опережают по числу клубов и отстают по количеству библиотек от Завьяловского района, в которых показатели составили в 2018 году 59,2% и 103,4% соответственно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_Ref42095909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8F255DF" wp14:editId="13D5228F">
            <wp:extent cx="5486400" cy="3432517"/>
            <wp:effectExtent l="0" t="0" r="0" b="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7" w:name="_Ref42095909"/>
      <w:r w:rsidRPr="00EF4E36">
        <w:rPr>
          <w:rFonts w:ascii="Arial Unicode MS" w:eastAsia="Arial Unicode MS" w:hAnsi="Arial Unicode MS" w:cs="Arial Unicode MS"/>
          <w:b/>
          <w:sz w:val="24"/>
          <w:szCs w:val="24"/>
          <w:lang w:eastAsia="en-US"/>
        </w:rPr>
        <w:t xml:space="preserve">Рисунок </w:t>
      </w:r>
      <w:bookmarkEnd w:id="47"/>
      <w:r w:rsidRPr="00EF4E36">
        <w:rPr>
          <w:rFonts w:ascii="Arial Unicode MS" w:eastAsia="Arial Unicode MS" w:hAnsi="Arial Unicode MS" w:cs="Arial Unicode MS"/>
          <w:b/>
          <w:sz w:val="24"/>
          <w:szCs w:val="24"/>
          <w:lang w:eastAsia="en-US"/>
        </w:rPr>
        <w:t>4.2.13. Рейтинг муниципальных образований Удмуртской Республики по уровню фактической обеспеченности клубами, учреждениями клубного типа и библиотеками от нормативной потребности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Из-за сельского типа расселения и большого количества малых сельских поселений Малопургинский район имеет повышенное удельное число работников культуры к среднему по региону – 31,7 работников на 10 тысяч человек, что в 1,75 раза больше среднего по Удмуртии  (18,1 работник на 10 тысяч человек). По данному показателю район занял 22-ю позицию среди всех муниципалитетов Республики, находясь между Увинским (38,4 работник на 10 тысяч человек – 17-е место) и Завьяловским (24,7 работник на 10 тысяч человек – 24-е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_Ref42096078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4.2.14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729B738E" wp14:editId="50AD03D9">
            <wp:extent cx="5486400" cy="3432517"/>
            <wp:effectExtent l="0" t="0" r="0" b="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8" w:name="_Ref42096078"/>
      <w:r w:rsidRPr="00EF4E36">
        <w:rPr>
          <w:rFonts w:ascii="Arial Unicode MS" w:eastAsia="Arial Unicode MS" w:hAnsi="Arial Unicode MS" w:cs="Arial Unicode MS"/>
          <w:b/>
          <w:sz w:val="24"/>
          <w:szCs w:val="24"/>
          <w:lang w:eastAsia="en-US"/>
        </w:rPr>
        <w:t>Рисунок 4.2.14</w:t>
      </w:r>
      <w:bookmarkEnd w:id="48"/>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числу работников численности работников учреждений культурно-досугового типа на 10 тысяч человек в 2018 году</w:t>
      </w:r>
    </w:p>
    <w:p w:rsidR="00EF4E36" w:rsidRPr="000E659B" w:rsidRDefault="00EF4E36" w:rsidP="000E659B">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w:t>
      </w:r>
      <w:r w:rsidR="000E659B">
        <w:rPr>
          <w:rFonts w:ascii="Arial Unicode MS" w:eastAsia="Arial Unicode MS" w:hAnsi="Arial Unicode MS" w:cs="Arial Unicode MS"/>
          <w:sz w:val="20"/>
          <w:szCs w:val="20"/>
          <w:lang w:eastAsia="en-US"/>
        </w:rPr>
        <w:t>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Для повышения творческой активности населения ежегодно проводятся районные фестивальные и конкурсные мероприятия: фестиваль хореографических коллективов «Хрустальный башмачок», фестиваль </w:t>
      </w:r>
      <w:r w:rsidRPr="00EF4E36">
        <w:rPr>
          <w:rFonts w:ascii="Arial Unicode MS" w:eastAsia="Arial Unicode MS" w:hAnsi="Arial Unicode MS" w:cs="Arial Unicode MS"/>
          <w:sz w:val="24"/>
          <w:szCs w:val="24"/>
          <w:lang w:eastAsia="en-US"/>
        </w:rPr>
        <w:lastRenderedPageBreak/>
        <w:t>детского творчества «Пою мое Отечество», конкурсы «Чеберина», «Провинциальные семейные чтения», фестиваль моды «Подимум», конкурс видеороликов «Мир глазами молодых», фестиваль «Пурга Минё», фестиваль бардовской песни «ТылоБурдо» и другие.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Коллективы самодеятельного художественного творчества ведут активную концертную деятельность. Сегодня многие из них известны не только в Удмуртской Республике, но и за её пределами. Это фольклорный коллектив «Бабушки </w:t>
      </w:r>
      <w:proofErr w:type="gramStart"/>
      <w:r w:rsidRPr="00EF4E36">
        <w:rPr>
          <w:rFonts w:ascii="Arial Unicode MS" w:eastAsia="Arial Unicode MS" w:hAnsi="Arial Unicode MS" w:cs="Arial Unicode MS"/>
          <w:sz w:val="24"/>
          <w:szCs w:val="24"/>
          <w:lang w:eastAsia="en-US"/>
        </w:rPr>
        <w:t>из</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Бураново</w:t>
      </w:r>
      <w:proofErr w:type="gramEnd"/>
      <w:r w:rsidRPr="00EF4E36">
        <w:rPr>
          <w:rFonts w:ascii="Arial Unicode MS" w:eastAsia="Arial Unicode MS" w:hAnsi="Arial Unicode MS" w:cs="Arial Unicode MS"/>
          <w:sz w:val="24"/>
          <w:szCs w:val="24"/>
          <w:lang w:eastAsia="en-US"/>
        </w:rPr>
        <w:t>», победитель Международного конкурса эстрадной песни «Евровидение» в Баку, единственный уникальный женский народный ансамбль гармонисток «Арганчи» Бобья-Учинского ЦСДК.</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насчитывается 8 коллективов, имеющих звание «</w:t>
      </w:r>
      <w:proofErr w:type="gramStart"/>
      <w:r w:rsidRPr="00EF4E36">
        <w:rPr>
          <w:rFonts w:ascii="Arial Unicode MS" w:eastAsia="Arial Unicode MS" w:hAnsi="Arial Unicode MS" w:cs="Arial Unicode MS"/>
          <w:sz w:val="24"/>
          <w:szCs w:val="24"/>
          <w:lang w:eastAsia="en-US"/>
        </w:rPr>
        <w:t>народный</w:t>
      </w:r>
      <w:proofErr w:type="gramEnd"/>
      <w:r w:rsidRPr="00EF4E36">
        <w:rPr>
          <w:rFonts w:ascii="Arial Unicode MS" w:eastAsia="Arial Unicode MS" w:hAnsi="Arial Unicode MS" w:cs="Arial Unicode MS"/>
          <w:sz w:val="24"/>
          <w:szCs w:val="24"/>
          <w:lang w:eastAsia="en-US"/>
        </w:rPr>
        <w:t xml:space="preserve"> (образцовый)»: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фольклорный коллектив «Бабушки </w:t>
      </w:r>
      <w:proofErr w:type="gramStart"/>
      <w:r w:rsidRPr="00EF4E36">
        <w:rPr>
          <w:rFonts w:ascii="Arial Unicode MS" w:eastAsia="Arial Unicode MS" w:hAnsi="Arial Unicode MS" w:cs="Arial Unicode MS"/>
          <w:sz w:val="24"/>
          <w:szCs w:val="24"/>
          <w:lang w:eastAsia="en-US"/>
        </w:rPr>
        <w:t>из</w:t>
      </w:r>
      <w:proofErr w:type="gramEnd"/>
      <w:r w:rsidRPr="00EF4E36">
        <w:rPr>
          <w:rFonts w:ascii="Arial Unicode MS" w:eastAsia="Arial Unicode MS" w:hAnsi="Arial Unicode MS" w:cs="Arial Unicode MS"/>
          <w:sz w:val="24"/>
          <w:szCs w:val="24"/>
          <w:lang w:eastAsia="en-US"/>
        </w:rPr>
        <w:t xml:space="preserve"> Бураново»;</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народный фольклорный ансамбль «Зарни шеп» – лауреат национальной премии Министерства культуры Российской Федерации «Душа России»;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заслуженный коллектив народного творчества России Малопургинский народный хор;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народный театр «Тугоко» Бобья-Учинского ЦСДК;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ансамбль «Ялыке» Иваново-Самарского сельского дома культуры;</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женский народный ансамбль гармонисток «Арганчи»;</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театральный коллектив «Кузьыликар» Бурановского СДК (детский коллектив);</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вокальный ансамбль «Радуга» Малопургинской детской школы искусств (детский коллектив).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2016-2019 годов количество посетителей культурно-досуговых учреждений района увеличилось в 3,2 раза с 163,8 тысяч до </w:t>
      </w:r>
      <w:r w:rsidRPr="00EF4E36">
        <w:rPr>
          <w:rFonts w:ascii="Arial Unicode MS" w:eastAsia="Arial Unicode MS" w:hAnsi="Arial Unicode MS" w:cs="Arial Unicode MS"/>
          <w:sz w:val="24"/>
          <w:szCs w:val="24"/>
          <w:lang w:eastAsia="en-US"/>
        </w:rPr>
        <w:lastRenderedPageBreak/>
        <w:t>518,6 тысяч человек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_Ref42127918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4.2.15.). Удельный вес населения, участвующего в платных мероприятиях, за тот же период вырос с 108% до 114%.</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18798004" wp14:editId="0830C750">
            <wp:extent cx="5486400" cy="3432517"/>
            <wp:effectExtent l="0" t="0" r="0" b="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9" w:name="_Ref42127918"/>
      <w:r w:rsidRPr="00EF4E36">
        <w:rPr>
          <w:rFonts w:ascii="Arial Unicode MS" w:eastAsia="Arial Unicode MS" w:hAnsi="Arial Unicode MS" w:cs="Arial Unicode MS"/>
          <w:b/>
          <w:sz w:val="24"/>
          <w:szCs w:val="24"/>
          <w:lang w:eastAsia="en-US"/>
        </w:rPr>
        <w:t xml:space="preserve">Рисунок </w:t>
      </w:r>
      <w:bookmarkEnd w:id="49"/>
      <w:r w:rsidRPr="00EF4E36">
        <w:rPr>
          <w:rFonts w:ascii="Arial Unicode MS" w:eastAsia="Arial Unicode MS" w:hAnsi="Arial Unicode MS" w:cs="Arial Unicode MS"/>
          <w:b/>
          <w:sz w:val="24"/>
          <w:szCs w:val="24"/>
          <w:lang w:eastAsia="en-US"/>
        </w:rPr>
        <w:t>4.2.15. Динамика количества посещений организаций культуры Малопургинского района за период 2016–2019 годов, тысяч посещений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Физическая культура и спорт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 2014 по 2019 года количество спортивных сооружений на территории Малопургинского района увеличилось с 139 до 148 объектов. В то же время число спортзалов сократилось на 4 единицы (с 26 до 22 объектов), спортплощадок – на 25 единиц (с 112 до 89 объектов). </w:t>
      </w:r>
      <w:proofErr w:type="gramStart"/>
      <w:r w:rsidRPr="00EF4E36">
        <w:rPr>
          <w:rFonts w:ascii="Arial Unicode MS" w:eastAsia="Arial Unicode MS" w:hAnsi="Arial Unicode MS" w:cs="Arial Unicode MS"/>
          <w:sz w:val="24"/>
          <w:szCs w:val="24"/>
          <w:lang w:eastAsia="en-US"/>
        </w:rPr>
        <w:t>В</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с</w:t>
      </w:r>
      <w:proofErr w:type="gramEnd"/>
      <w:r w:rsidRPr="00EF4E36">
        <w:rPr>
          <w:rFonts w:ascii="Arial Unicode MS" w:eastAsia="Arial Unicode MS" w:hAnsi="Arial Unicode MS" w:cs="Arial Unicode MS"/>
          <w:sz w:val="24"/>
          <w:szCs w:val="24"/>
          <w:lang w:eastAsia="en-US"/>
        </w:rPr>
        <w:t>. Малая Пурга функционирует оборудованный трибунами стадион «Маяк». Наиболее распространённым типом объектов являются плоскостные спортивные сооружения (спортплощадки): в 2018 году их насчитывалось 87 объектов по району (Рисунок 4.2.16.).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25B01D5" wp14:editId="086223F2">
            <wp:extent cx="5490845" cy="5360670"/>
            <wp:effectExtent l="0" t="0" r="0" b="0"/>
            <wp:docPr id="2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90845" cy="5360670"/>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4.2.16.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w:t>
      </w:r>
      <w:r w:rsidR="000E659B">
        <w:rPr>
          <w:rFonts w:ascii="Arial Unicode MS" w:eastAsia="Arial Unicode MS" w:hAnsi="Arial Unicode MS" w:cs="Arial Unicode MS"/>
          <w:sz w:val="20"/>
          <w:szCs w:val="20"/>
          <w:lang w:eastAsia="en-US"/>
        </w:rPr>
        <w:t>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Среди сельских поселений по числу спортивных сооружений выделяются Малопургинское (22 объекта), и Уромское (16 объектов) поселения. Наименьшее число – в Бобья-Учинском (4 объекта), Норьинском и Ильинском (по 5 объектов) поселениях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_Ref42096193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4.2.17.).</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809AD0B" wp14:editId="66404653">
            <wp:extent cx="5486400" cy="4978400"/>
            <wp:effectExtent l="0" t="0" r="0" b="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0" w:name="_Ref42096193"/>
      <w:r w:rsidRPr="00EF4E36">
        <w:rPr>
          <w:rFonts w:ascii="Arial Unicode MS" w:eastAsia="Arial Unicode MS" w:hAnsi="Arial Unicode MS" w:cs="Arial Unicode MS"/>
          <w:b/>
          <w:sz w:val="24"/>
          <w:szCs w:val="24"/>
          <w:lang w:eastAsia="en-US"/>
        </w:rPr>
        <w:t xml:space="preserve">Рисунок </w:t>
      </w:r>
      <w:bookmarkEnd w:id="50"/>
      <w:r w:rsidRPr="00EF4E36">
        <w:rPr>
          <w:rFonts w:ascii="Arial Unicode MS" w:eastAsia="Arial Unicode MS" w:hAnsi="Arial Unicode MS" w:cs="Arial Unicode MS"/>
          <w:b/>
          <w:sz w:val="24"/>
          <w:szCs w:val="24"/>
          <w:lang w:eastAsia="en-US"/>
        </w:rPr>
        <w:t>4.2.17. Структура спортивной инфраструктуры сельских поселений Малопургинского района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По обеспеченности спортивной инфраструктурой на 10 тысяч человек Малопургинский район в 2018 году находился на 4-м месте в Удмуртии: 43,5 объектов на 10 тысяч человек, что в 1,75 раза выше среднерегионального значения (24,8 объектов на 10 тысяч человек), в 1,4 раза выше показателя по Увинскому района (31,4 объектов на 10 тысяч человек – 13-е место) и в 2,5 раза выше показателя</w:t>
      </w:r>
      <w:proofErr w:type="gramEnd"/>
      <w:r w:rsidRPr="00EF4E36">
        <w:rPr>
          <w:rFonts w:ascii="Arial Unicode MS" w:eastAsia="Arial Unicode MS" w:hAnsi="Arial Unicode MS" w:cs="Arial Unicode MS"/>
          <w:sz w:val="24"/>
          <w:szCs w:val="24"/>
          <w:lang w:eastAsia="en-US"/>
        </w:rPr>
        <w:t xml:space="preserve"> по Завьяловскому району (17,7 объектов на 10 тысяч человек – 27-е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_Ref42096162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4AD6DB5B" wp14:editId="2FAA1FE8">
            <wp:extent cx="5486400" cy="3432517"/>
            <wp:effectExtent l="0" t="0" r="0" b="0"/>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1" w:name="_Ref42096162"/>
      <w:r w:rsidRPr="00EF4E36">
        <w:rPr>
          <w:rFonts w:ascii="Arial Unicode MS" w:eastAsia="Arial Unicode MS" w:hAnsi="Arial Unicode MS" w:cs="Arial Unicode MS"/>
          <w:b/>
          <w:sz w:val="24"/>
          <w:szCs w:val="24"/>
          <w:lang w:eastAsia="en-US"/>
        </w:rPr>
        <w:t xml:space="preserve">Рисунок </w:t>
      </w:r>
      <w:bookmarkEnd w:id="51"/>
      <w:r w:rsidRPr="00EF4E36">
        <w:rPr>
          <w:rFonts w:ascii="Arial Unicode MS" w:eastAsia="Arial Unicode MS" w:hAnsi="Arial Unicode MS" w:cs="Arial Unicode MS"/>
          <w:b/>
          <w:sz w:val="24"/>
          <w:szCs w:val="24"/>
          <w:lang w:eastAsia="en-US"/>
        </w:rPr>
        <w:t xml:space="preserve">4.2.18. Рейтинг муниципальных образований Удмуртской Республики по обеспеченности спортивными сооружениями на 10 тысяч человек по </w:t>
      </w:r>
      <w:proofErr w:type="gramStart"/>
      <w:r w:rsidRPr="00EF4E36">
        <w:rPr>
          <w:rFonts w:ascii="Arial Unicode MS" w:eastAsia="Arial Unicode MS" w:hAnsi="Arial Unicode MS" w:cs="Arial Unicode MS"/>
          <w:b/>
          <w:sz w:val="24"/>
          <w:szCs w:val="24"/>
          <w:lang w:eastAsia="en-US"/>
        </w:rPr>
        <w:t>муниципальным</w:t>
      </w:r>
      <w:proofErr w:type="gramEnd"/>
      <w:r w:rsidRPr="00EF4E36">
        <w:rPr>
          <w:rFonts w:ascii="Arial Unicode MS" w:eastAsia="Arial Unicode MS" w:hAnsi="Arial Unicode MS" w:cs="Arial Unicode MS"/>
          <w:b/>
          <w:sz w:val="24"/>
          <w:szCs w:val="24"/>
          <w:lang w:eastAsia="en-US"/>
        </w:rPr>
        <w:t xml:space="preserve"> образования Удмуртской Республики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u w:val="single"/>
          <w:lang w:eastAsia="en-US"/>
        </w:rPr>
      </w:pPr>
      <w:r w:rsidRPr="00EF4E36">
        <w:rPr>
          <w:rFonts w:ascii="Arial Unicode MS" w:eastAsia="Arial Unicode MS" w:hAnsi="Arial Unicode MS" w:cs="Arial Unicode MS"/>
          <w:sz w:val="24"/>
          <w:szCs w:val="24"/>
          <w:lang w:eastAsia="en-US"/>
        </w:rPr>
        <w:t>Несмотря на относительно высокий уровень обеспеченности спортивной инфраструктурой, доля населения, систематически занимающегося физической культурой и спортом относительно невысока на среднерегиональном уровне. С 2014 по 2018 годы охват населения незначительно возрос с 32,2% до 34,9%. В 2018 году район занимал 24-ю позицию в регионе, незначительно уступая среднему показателю по республике (36%), сходному с показателями Увинского и Завьяловского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_Ref42096287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4.2.19.).</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C96C5B3" wp14:editId="2F2B2345">
            <wp:extent cx="5486400" cy="4965700"/>
            <wp:effectExtent l="0" t="0" r="0" b="6350"/>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2" w:name="_Ref42096287"/>
      <w:r w:rsidRPr="00EF4E36">
        <w:rPr>
          <w:rFonts w:ascii="Arial Unicode MS" w:eastAsia="Arial Unicode MS" w:hAnsi="Arial Unicode MS" w:cs="Arial Unicode MS"/>
          <w:b/>
          <w:sz w:val="24"/>
          <w:szCs w:val="24"/>
          <w:lang w:eastAsia="en-US"/>
        </w:rPr>
        <w:t xml:space="preserve">Рисунок </w:t>
      </w:r>
      <w:bookmarkEnd w:id="52"/>
      <w:r w:rsidRPr="00EF4E36">
        <w:rPr>
          <w:rFonts w:ascii="Arial Unicode MS" w:eastAsia="Arial Unicode MS" w:hAnsi="Arial Unicode MS" w:cs="Arial Unicode MS"/>
          <w:b/>
          <w:sz w:val="24"/>
          <w:szCs w:val="24"/>
          <w:lang w:eastAsia="en-US"/>
        </w:rPr>
        <w:t>4.2.19. Рейтинг муниципальных образований Удмуртской Республики по доле населения, систематически занимающегося физической культурой и спортом и доле обучающихся, систематически занимающихся физической культурой и спортом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w:t>
      </w:r>
      <w:proofErr w:type="gramStart"/>
      <w:r w:rsidRPr="00EF4E36">
        <w:rPr>
          <w:rFonts w:ascii="Arial Unicode MS" w:eastAsia="Arial Unicode MS" w:hAnsi="Arial Unicode MS" w:cs="Arial Unicode MS"/>
          <w:sz w:val="20"/>
          <w:szCs w:val="20"/>
          <w:lang w:eastAsia="en-US"/>
        </w:rPr>
        <w:t>мониторинга эффективности деятельности органов местного самоуправления городских округов</w:t>
      </w:r>
      <w:proofErr w:type="gramEnd"/>
      <w:r w:rsidRPr="00EF4E36">
        <w:rPr>
          <w:rFonts w:ascii="Arial Unicode MS" w:eastAsia="Arial Unicode MS" w:hAnsi="Arial Unicode MS" w:cs="Arial Unicode MS"/>
          <w:sz w:val="20"/>
          <w:szCs w:val="20"/>
          <w:lang w:eastAsia="en-US"/>
        </w:rPr>
        <w:t xml:space="preserve">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охвату физической культурой и спортом среди </w:t>
      </w:r>
      <w:proofErr w:type="gramStart"/>
      <w:r w:rsidRPr="00EF4E36">
        <w:rPr>
          <w:rFonts w:ascii="Arial Unicode MS" w:eastAsia="Arial Unicode MS" w:hAnsi="Arial Unicode MS" w:cs="Arial Unicode MS"/>
          <w:sz w:val="24"/>
          <w:szCs w:val="24"/>
          <w:lang w:eastAsia="en-US"/>
        </w:rPr>
        <w:t>обучающихся</w:t>
      </w:r>
      <w:proofErr w:type="gramEnd"/>
      <w:r w:rsidRPr="00EF4E36">
        <w:rPr>
          <w:rFonts w:ascii="Arial Unicode MS" w:eastAsia="Arial Unicode MS" w:hAnsi="Arial Unicode MS" w:cs="Arial Unicode MS"/>
          <w:sz w:val="24"/>
          <w:szCs w:val="24"/>
          <w:lang w:eastAsia="en-US"/>
        </w:rPr>
        <w:t xml:space="preserve"> Малопургинский район занимает 28-е место (74,6% при среднерегиональном значении 91%) и уступает Завьяловскому (22-е место, 83,1%) и Увинскому (15-е место, 88,4%) районам.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В целях повышения интереса местного населения к спорту и физической культуре на территории района проводится широкий спектр спортивных мероприятий и соревнований, самыми массовыми из которых являются: </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районные </w:t>
      </w:r>
      <w:r w:rsidRPr="00EF4E36">
        <w:rPr>
          <w:rFonts w:ascii="Arial Unicode MS" w:eastAsia="Arial Unicode MS" w:hAnsi="Arial Unicode MS" w:cs="Arial Unicode MS"/>
          <w:b/>
          <w:sz w:val="24"/>
          <w:szCs w:val="24"/>
          <w:lang w:eastAsia="en-US"/>
        </w:rPr>
        <w:t>сельские зимние и летние игры</w:t>
      </w:r>
      <w:r w:rsidRPr="00EF4E36">
        <w:rPr>
          <w:rFonts w:ascii="Arial Unicode MS" w:eastAsia="Arial Unicode MS" w:hAnsi="Arial Unicode MS" w:cs="Arial Unicode MS"/>
          <w:sz w:val="24"/>
          <w:szCs w:val="24"/>
          <w:lang w:eastAsia="en-US"/>
        </w:rPr>
        <w:t>: в них принимают участие все 15 муниципальных образования;</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районная спартакиада</w:t>
      </w:r>
      <w:r w:rsidRPr="00EF4E36">
        <w:rPr>
          <w:rFonts w:ascii="Arial Unicode MS" w:eastAsia="Arial Unicode MS" w:hAnsi="Arial Unicode MS" w:cs="Arial Unicode MS"/>
          <w:sz w:val="24"/>
          <w:szCs w:val="24"/>
          <w:lang w:eastAsia="en-US"/>
        </w:rPr>
        <w:t xml:space="preserve"> по 19 видам спорта, в том числе футбол, мини-футбол, баскетбол, волейбол, настольный теннис;</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«Рождественские игры»</w:t>
      </w:r>
      <w:r w:rsidRPr="00EF4E36">
        <w:rPr>
          <w:rFonts w:ascii="Arial Unicode MS" w:eastAsia="Arial Unicode MS" w:hAnsi="Arial Unicode MS" w:cs="Arial Unicode MS"/>
          <w:sz w:val="24"/>
          <w:szCs w:val="24"/>
          <w:lang w:eastAsia="en-US"/>
        </w:rPr>
        <w:t>: лыжные гонки и мини-футбол в д. Орлово;</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w:t>
      </w:r>
      <w:proofErr w:type="gramStart"/>
      <w:r w:rsidRPr="00EF4E36">
        <w:rPr>
          <w:rFonts w:ascii="Arial Unicode MS" w:eastAsia="Arial Unicode MS" w:hAnsi="Arial Unicode MS" w:cs="Arial Unicode MS"/>
          <w:b/>
          <w:sz w:val="24"/>
          <w:szCs w:val="24"/>
          <w:lang w:eastAsia="en-US"/>
        </w:rPr>
        <w:t>Зимний</w:t>
      </w:r>
      <w:proofErr w:type="gramEnd"/>
      <w:r w:rsidRPr="00EF4E36">
        <w:rPr>
          <w:rFonts w:ascii="Arial Unicode MS" w:eastAsia="Arial Unicode MS" w:hAnsi="Arial Unicode MS" w:cs="Arial Unicode MS"/>
          <w:b/>
          <w:sz w:val="24"/>
          <w:szCs w:val="24"/>
          <w:lang w:eastAsia="en-US"/>
        </w:rPr>
        <w:t xml:space="preserve"> полиатлон»: </w:t>
      </w:r>
      <w:r w:rsidRPr="00EF4E36">
        <w:rPr>
          <w:rFonts w:ascii="Arial Unicode MS" w:eastAsia="Arial Unicode MS" w:hAnsi="Arial Unicode MS" w:cs="Arial Unicode MS"/>
          <w:sz w:val="24"/>
          <w:szCs w:val="24"/>
          <w:lang w:eastAsia="en-US"/>
        </w:rPr>
        <w:t>лично-командные соревнования, участие в которых принимают руководители предприятий и учреждений района, а также главы муниципальных образований;</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«Эстафета мира», «Лыжня России», «Кросс нации»</w:t>
      </w:r>
      <w:r w:rsidRPr="00EF4E36">
        <w:rPr>
          <w:rFonts w:ascii="Arial Unicode MS" w:eastAsia="Arial Unicode MS" w:hAnsi="Arial Unicode MS" w:cs="Arial Unicode MS"/>
          <w:sz w:val="24"/>
          <w:szCs w:val="24"/>
          <w:lang w:eastAsia="en-US"/>
        </w:rPr>
        <w:t>: проводятся не только на районном уровне, но и в поселениях района, сильнейшие спортсмены выезжают на республиканский этап.</w:t>
      </w:r>
    </w:p>
    <w:p w:rsidR="00EF4E36" w:rsidRPr="00EF4E36" w:rsidRDefault="00EF4E36" w:rsidP="00EF4E36">
      <w:pPr>
        <w:spacing w:after="160" w:line="259" w:lineRule="auto"/>
        <w:ind w:firstLine="708"/>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Здравоохранение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расположена 1 больница - Бюджетное учреждение здравоохранения Удмуртской Республики "Малопургинская районная больница Министерства здравоохранения Удмуртской Республики" - в селе Малая Пурга мощностью 300 посещений в смену и 5 поликлиник в сёлах Пугачёво, Норья, Бураново, Бобья-Уча и Яган-Докья совокупностью 350 посещений в смену.</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4F4CD3C" wp14:editId="5E722EFE">
            <wp:extent cx="5490845" cy="5361305"/>
            <wp:effectExtent l="0" t="0" r="0" b="0"/>
            <wp:docPr id="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490845" cy="5361305"/>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4.2.20.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Количество больничных коек в районе за период 2014-2019 годов сократилось на 13% с 192 до 167 единиц, и по обеспеченности ими на 10 тысяч человек Малопургинский район в 2018 году занял 20-е место в республике (107,1 коек на 10 тысяч человек, или 85,7% от среднерегионального уровня в 125,2 единицы на 10 тысяч человек).</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 xml:space="preserve">Данный показатель сопоставим с уровнем Увинского района (115,8 коек на 10 тысяч человек, 11-е место) и на 1/3 превосходит уровень Завьяловского района (75,7 коек на 10 тысяч человек, 29-е место), из-за близости последнего к </w:t>
      </w:r>
      <w:r w:rsidRPr="00EF4E36">
        <w:rPr>
          <w:rFonts w:ascii="Arial Unicode MS" w:eastAsia="Arial Unicode MS" w:hAnsi="Arial Unicode MS" w:cs="Arial Unicode MS"/>
          <w:sz w:val="24"/>
          <w:szCs w:val="24"/>
          <w:lang w:eastAsia="en-US"/>
        </w:rPr>
        <w:lastRenderedPageBreak/>
        <w:t>региональной столице и повышенного прироста местного населения, значительно опережающего развитие здравоохранительной инфраструктуры в районе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_Ref42096315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4.2</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21.).</w:t>
      </w:r>
      <w:proofErr w:type="gramEnd"/>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5D81A8F4" wp14:editId="523B7AF2">
            <wp:extent cx="5486400" cy="3432517"/>
            <wp:effectExtent l="0" t="0" r="0" b="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3" w:name="_Ref4209631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53"/>
      <w:r w:rsidRPr="00EF4E36">
        <w:rPr>
          <w:rFonts w:ascii="Arial Unicode MS" w:eastAsia="Arial Unicode MS" w:hAnsi="Arial Unicode MS" w:cs="Arial Unicode MS"/>
          <w:b/>
          <w:sz w:val="24"/>
          <w:szCs w:val="24"/>
          <w:lang w:eastAsia="en-US"/>
        </w:rPr>
        <w:t xml:space="preserve">21. Рейтинг муниципальных образований Удмуртской Республики по обеспеченности </w:t>
      </w:r>
      <w:proofErr w:type="gramStart"/>
      <w:r w:rsidRPr="00EF4E36">
        <w:rPr>
          <w:rFonts w:ascii="Arial Unicode MS" w:eastAsia="Arial Unicode MS" w:hAnsi="Arial Unicode MS" w:cs="Arial Unicode MS"/>
          <w:b/>
          <w:sz w:val="24"/>
          <w:szCs w:val="24"/>
          <w:lang w:eastAsia="en-US"/>
        </w:rPr>
        <w:t>больничным</w:t>
      </w:r>
      <w:proofErr w:type="gramEnd"/>
      <w:r w:rsidRPr="00EF4E36">
        <w:rPr>
          <w:rFonts w:ascii="Arial Unicode MS" w:eastAsia="Arial Unicode MS" w:hAnsi="Arial Unicode MS" w:cs="Arial Unicode MS"/>
          <w:b/>
          <w:sz w:val="24"/>
          <w:szCs w:val="24"/>
          <w:lang w:eastAsia="en-US"/>
        </w:rPr>
        <w:t xml:space="preserve"> койками на 10 тысяч человек по муниципальным образования Удмуртской Республики на 2018 год</w:t>
      </w:r>
    </w:p>
    <w:p w:rsidR="00EF4E36" w:rsidRPr="000E659B" w:rsidRDefault="00EF4E36" w:rsidP="000E659B">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w:t>
      </w:r>
      <w:r w:rsidR="000E659B">
        <w:rPr>
          <w:rFonts w:ascii="Arial Unicode MS" w:eastAsia="Arial Unicode MS" w:hAnsi="Arial Unicode MS" w:cs="Arial Unicode MS"/>
          <w:sz w:val="20"/>
          <w:szCs w:val="20"/>
          <w:lang w:eastAsia="en-US"/>
        </w:rPr>
        <w:t>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аналогичный период общая численность медицинских работников в районе сократилась на 10,8% с 529 до 472 человек, в т</w:t>
      </w:r>
      <w:proofErr w:type="gramStart"/>
      <w:r w:rsidRPr="00EF4E36">
        <w:rPr>
          <w:rFonts w:ascii="Arial Unicode MS" w:eastAsia="Arial Unicode MS" w:hAnsi="Arial Unicode MS" w:cs="Arial Unicode MS"/>
          <w:sz w:val="24"/>
          <w:szCs w:val="24"/>
          <w:lang w:eastAsia="en-US"/>
        </w:rPr>
        <w:t>.ч</w:t>
      </w:r>
      <w:proofErr w:type="gramEnd"/>
      <w:r w:rsidRPr="00EF4E36">
        <w:rPr>
          <w:rFonts w:ascii="Arial Unicode MS" w:eastAsia="Arial Unicode MS" w:hAnsi="Arial Unicode MS" w:cs="Arial Unicode MS"/>
          <w:sz w:val="24"/>
          <w:szCs w:val="24"/>
          <w:lang w:eastAsia="en-US"/>
        </w:rPr>
        <w:t xml:space="preserve"> врачей с 80 до 78 человек. На 2018 год Малопургинский район занимал 17-е место в Удмуртии по числу врачей на душу населения (23,8 врача на 10 тысяч человек), уступая на 17,2% среднерегиональному уровню (28,8 врачей на 10 тысяч человек) и на 7% показателю Увинского района (25,6 врачей </w:t>
      </w:r>
      <w:proofErr w:type="gramStart"/>
      <w:r w:rsidRPr="00EF4E36">
        <w:rPr>
          <w:rFonts w:ascii="Arial Unicode MS" w:eastAsia="Arial Unicode MS" w:hAnsi="Arial Unicode MS" w:cs="Arial Unicode MS"/>
          <w:sz w:val="24"/>
          <w:szCs w:val="24"/>
          <w:lang w:eastAsia="en-US"/>
        </w:rPr>
        <w:t>на</w:t>
      </w:r>
      <w:proofErr w:type="gramEnd"/>
      <w:r w:rsidRPr="00EF4E36">
        <w:rPr>
          <w:rFonts w:ascii="Arial Unicode MS" w:eastAsia="Arial Unicode MS" w:hAnsi="Arial Unicode MS" w:cs="Arial Unicode MS"/>
          <w:sz w:val="24"/>
          <w:szCs w:val="24"/>
          <w:lang w:eastAsia="en-US"/>
        </w:rPr>
        <w:t xml:space="preserve"> 10 </w:t>
      </w:r>
      <w:proofErr w:type="gramStart"/>
      <w:r w:rsidRPr="00EF4E36">
        <w:rPr>
          <w:rFonts w:ascii="Arial Unicode MS" w:eastAsia="Arial Unicode MS" w:hAnsi="Arial Unicode MS" w:cs="Arial Unicode MS"/>
          <w:sz w:val="24"/>
          <w:szCs w:val="24"/>
          <w:lang w:eastAsia="en-US"/>
        </w:rPr>
        <w:t>тысяч</w:t>
      </w:r>
      <w:proofErr w:type="gramEnd"/>
      <w:r w:rsidRPr="00EF4E36">
        <w:rPr>
          <w:rFonts w:ascii="Arial Unicode MS" w:eastAsia="Arial Unicode MS" w:hAnsi="Arial Unicode MS" w:cs="Arial Unicode MS"/>
          <w:sz w:val="24"/>
          <w:szCs w:val="24"/>
          <w:lang w:eastAsia="en-US"/>
        </w:rPr>
        <w:t xml:space="preserve"> человек, 13-е место). В то же время показатель по Завьяловскому </w:t>
      </w:r>
      <w:r w:rsidRPr="00EF4E36">
        <w:rPr>
          <w:rFonts w:ascii="Arial Unicode MS" w:eastAsia="Arial Unicode MS" w:hAnsi="Arial Unicode MS" w:cs="Arial Unicode MS"/>
          <w:sz w:val="24"/>
          <w:szCs w:val="24"/>
          <w:lang w:eastAsia="en-US"/>
        </w:rPr>
        <w:lastRenderedPageBreak/>
        <w:t>району (17,8 врачей на 10 тысяч человек) на четверть меньше уровня Малопургинского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_Ref42096329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4.2.22.).</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EE87BBE" wp14:editId="47DFFC18">
            <wp:extent cx="5486400" cy="4457700"/>
            <wp:effectExtent l="0" t="0" r="0" b="0"/>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4" w:name="_Ref42096329"/>
      <w:r w:rsidRPr="00EF4E36">
        <w:rPr>
          <w:rFonts w:ascii="Arial Unicode MS" w:eastAsia="Arial Unicode MS" w:hAnsi="Arial Unicode MS" w:cs="Arial Unicode MS"/>
          <w:b/>
          <w:sz w:val="24"/>
          <w:szCs w:val="24"/>
          <w:lang w:eastAsia="en-US"/>
        </w:rPr>
        <w:t xml:space="preserve">Рисунок </w:t>
      </w:r>
      <w:bookmarkEnd w:id="54"/>
      <w:r w:rsidRPr="00EF4E36">
        <w:rPr>
          <w:rFonts w:ascii="Arial Unicode MS" w:eastAsia="Arial Unicode MS" w:hAnsi="Arial Unicode MS" w:cs="Arial Unicode MS"/>
          <w:b/>
          <w:sz w:val="24"/>
          <w:szCs w:val="24"/>
          <w:lang w:eastAsia="en-US"/>
        </w:rPr>
        <w:t>4.2.22. Рейтинг муниципальных образований Удмуртской Республики по количеству врачей и долей работников, прошедшего аттестацию, на 10 тысяч человек на 2018 год</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w:t>
      </w:r>
      <w:r w:rsidR="000E659B">
        <w:rPr>
          <w:rFonts w:ascii="Arial Unicode MS" w:eastAsia="Arial Unicode MS" w:hAnsi="Arial Unicode MS" w:cs="Arial Unicode MS"/>
          <w:sz w:val="20"/>
          <w:szCs w:val="20"/>
          <w:lang w:eastAsia="en-US"/>
        </w:rPr>
        <w:t>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Из всего персонала врачей Малопургинского района 34% прошли аттестацию для получения квалификационных категорий, что ниже среднего по региону (47,8%) и по России в целом (45,7%). По данному показателю район занимает 14-е место среди всех муниципальных образований </w:t>
      </w:r>
      <w:r w:rsidRPr="00EF4E36">
        <w:rPr>
          <w:rFonts w:ascii="Arial Unicode MS" w:eastAsia="Arial Unicode MS" w:hAnsi="Arial Unicode MS" w:cs="Arial Unicode MS"/>
          <w:sz w:val="24"/>
          <w:szCs w:val="24"/>
          <w:lang w:eastAsia="en-US"/>
        </w:rPr>
        <w:lastRenderedPageBreak/>
        <w:t>Удмуртии – более высокое по сравнению с Завьяловским районом - 18-е место, Увинским районом – 19-е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2014-2019 годов численность среднего и прочего медицинского персонала сократилась на 12,3% (с 449 до 394 человек) и составила на 2018 год 394 человека (67 специалистов на 10 тысяч человек – 24-е место в регионе). </w:t>
      </w:r>
      <w:proofErr w:type="gramStart"/>
      <w:r w:rsidRPr="00EF4E36">
        <w:rPr>
          <w:rFonts w:ascii="Arial Unicode MS" w:eastAsia="Arial Unicode MS" w:hAnsi="Arial Unicode MS" w:cs="Arial Unicode MS"/>
          <w:sz w:val="24"/>
          <w:szCs w:val="24"/>
          <w:lang w:eastAsia="en-US"/>
        </w:rPr>
        <w:t>Количество медицинского персонала на душу населения Малопургинского района сопоставимо со средним показателем по Удмуртии (68,3 специалиста на 10 тысяч человек), превосходит уровень Завьяловского района в 1,7 раза (38,7 специалистов на 10 тысяч человек – последнее место в регионе), но уступает на 12,8% уровню Увинского района (75,6 специалистов на 10 тысяч человек – 21-е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4.2.23.).</w:t>
      </w:r>
      <w:proofErr w:type="gramEnd"/>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доле аттестованных квалифицированных работников Малопургинский район занимает 18-е место (55,1% при среднерегиональном 56,1%), уступая Увинскому району (67,1% – 6-е место) и опережая Завьяловский район (44,6% – 27-е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76D6F6E9" wp14:editId="2FCB52D0">
            <wp:extent cx="5486400" cy="3432517"/>
            <wp:effectExtent l="0" t="0" r="0" b="0"/>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5" w:name="_Ref42096341"/>
      <w:r w:rsidRPr="00EF4E36">
        <w:rPr>
          <w:rFonts w:ascii="Arial Unicode MS" w:eastAsia="Arial Unicode MS" w:hAnsi="Arial Unicode MS" w:cs="Arial Unicode MS"/>
          <w:b/>
          <w:sz w:val="24"/>
          <w:szCs w:val="24"/>
          <w:lang w:eastAsia="en-US"/>
        </w:rPr>
        <w:t xml:space="preserve">Рисунок </w:t>
      </w:r>
      <w:bookmarkEnd w:id="55"/>
      <w:r w:rsidRPr="00EF4E36">
        <w:rPr>
          <w:rFonts w:ascii="Arial Unicode MS" w:eastAsia="Arial Unicode MS" w:hAnsi="Arial Unicode MS" w:cs="Arial Unicode MS"/>
          <w:b/>
          <w:sz w:val="24"/>
          <w:szCs w:val="24"/>
          <w:lang w:eastAsia="en-US"/>
        </w:rPr>
        <w:t>4.2.23. Рейтинг муниципальных образований Удмуртской Республики по количеству работников со средним медицинским образованием на 10 тысяч человек и долей работников, прошедшего аттестацию, на 2018 год</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заболеваемости активным типом туберкулёза в 2018 году Малопургинский район находится на 16-м месте среди всех муниципальных образований Удмуртии (35,8 человек на 10 тысяч населения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4.2.24.) или 93% от среднерегионального (38,5 человек на 10 тысяч населения) и 72,9% среднероссийского (49,1 человек </w:t>
      </w:r>
      <w:proofErr w:type="gramStart"/>
      <w:r w:rsidRPr="00EF4E36">
        <w:rPr>
          <w:rFonts w:ascii="Arial Unicode MS" w:eastAsia="Arial Unicode MS" w:hAnsi="Arial Unicode MS" w:cs="Arial Unicode MS"/>
          <w:sz w:val="24"/>
          <w:szCs w:val="24"/>
          <w:lang w:eastAsia="en-US"/>
        </w:rPr>
        <w:t>на</w:t>
      </w:r>
      <w:proofErr w:type="gramEnd"/>
      <w:r w:rsidRPr="00EF4E36">
        <w:rPr>
          <w:rFonts w:ascii="Arial Unicode MS" w:eastAsia="Arial Unicode MS" w:hAnsi="Arial Unicode MS" w:cs="Arial Unicode MS"/>
          <w:sz w:val="24"/>
          <w:szCs w:val="24"/>
          <w:lang w:eastAsia="en-US"/>
        </w:rPr>
        <w:t xml:space="preserve"> 10 </w:t>
      </w:r>
      <w:proofErr w:type="gramStart"/>
      <w:r w:rsidRPr="00EF4E36">
        <w:rPr>
          <w:rFonts w:ascii="Arial Unicode MS" w:eastAsia="Arial Unicode MS" w:hAnsi="Arial Unicode MS" w:cs="Arial Unicode MS"/>
          <w:sz w:val="24"/>
          <w:szCs w:val="24"/>
          <w:lang w:eastAsia="en-US"/>
        </w:rPr>
        <w:t>тысяч</w:t>
      </w:r>
      <w:proofErr w:type="gramEnd"/>
      <w:r w:rsidRPr="00EF4E36">
        <w:rPr>
          <w:rFonts w:ascii="Arial Unicode MS" w:eastAsia="Arial Unicode MS" w:hAnsi="Arial Unicode MS" w:cs="Arial Unicode MS"/>
          <w:sz w:val="24"/>
          <w:szCs w:val="24"/>
          <w:lang w:eastAsia="en-US"/>
        </w:rPr>
        <w:t xml:space="preserve"> населения) значений. Уровень заболеваемости в Завьяловском районе на 9% ниже (32,9 человека на 10 тысяч населения – 20-е место), а в Увинском на 14,5% выше (41,9 человек </w:t>
      </w:r>
      <w:proofErr w:type="gramStart"/>
      <w:r w:rsidRPr="00EF4E36">
        <w:rPr>
          <w:rFonts w:ascii="Arial Unicode MS" w:eastAsia="Arial Unicode MS" w:hAnsi="Arial Unicode MS" w:cs="Arial Unicode MS"/>
          <w:sz w:val="24"/>
          <w:szCs w:val="24"/>
          <w:lang w:eastAsia="en-US"/>
        </w:rPr>
        <w:t>на</w:t>
      </w:r>
      <w:proofErr w:type="gramEnd"/>
      <w:r w:rsidRPr="00EF4E36">
        <w:rPr>
          <w:rFonts w:ascii="Arial Unicode MS" w:eastAsia="Arial Unicode MS" w:hAnsi="Arial Unicode MS" w:cs="Arial Unicode MS"/>
          <w:sz w:val="24"/>
          <w:szCs w:val="24"/>
          <w:lang w:eastAsia="en-US"/>
        </w:rPr>
        <w:t xml:space="preserve"> 10 </w:t>
      </w:r>
      <w:proofErr w:type="gramStart"/>
      <w:r w:rsidRPr="00EF4E36">
        <w:rPr>
          <w:rFonts w:ascii="Arial Unicode MS" w:eastAsia="Arial Unicode MS" w:hAnsi="Arial Unicode MS" w:cs="Arial Unicode MS"/>
          <w:sz w:val="24"/>
          <w:szCs w:val="24"/>
          <w:lang w:eastAsia="en-US"/>
        </w:rPr>
        <w:t>тысяч</w:t>
      </w:r>
      <w:proofErr w:type="gramEnd"/>
      <w:r w:rsidRPr="00EF4E36">
        <w:rPr>
          <w:rFonts w:ascii="Arial Unicode MS" w:eastAsia="Arial Unicode MS" w:hAnsi="Arial Unicode MS" w:cs="Arial Unicode MS"/>
          <w:sz w:val="24"/>
          <w:szCs w:val="24"/>
          <w:lang w:eastAsia="en-US"/>
        </w:rPr>
        <w:t xml:space="preserve"> населения), чем в Малопургинском районе.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keepLines/>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FFFFFF"/>
          <w:sz w:val="24"/>
          <w:szCs w:val="24"/>
        </w:rPr>
        <w:drawing>
          <wp:inline distT="0" distB="0" distL="0" distR="0" wp14:anchorId="2634CD4E" wp14:editId="52B4F7B6">
            <wp:extent cx="5486400" cy="3432517"/>
            <wp:effectExtent l="0" t="0" r="0" b="0"/>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6" w:name="_Ref42096351"/>
      <w:r w:rsidRPr="00EF4E36">
        <w:rPr>
          <w:rFonts w:ascii="Arial Unicode MS" w:eastAsia="Arial Unicode MS" w:hAnsi="Arial Unicode MS" w:cs="Arial Unicode MS"/>
          <w:b/>
          <w:sz w:val="24"/>
          <w:szCs w:val="24"/>
          <w:lang w:eastAsia="en-US"/>
        </w:rPr>
        <w:t xml:space="preserve">Рисунок </w:t>
      </w:r>
      <w:bookmarkEnd w:id="56"/>
      <w:r w:rsidRPr="00EF4E36">
        <w:rPr>
          <w:rFonts w:ascii="Arial Unicode MS" w:eastAsia="Arial Unicode MS" w:hAnsi="Arial Unicode MS" w:cs="Arial Unicode MS"/>
          <w:b/>
          <w:sz w:val="24"/>
          <w:szCs w:val="24"/>
          <w:lang w:eastAsia="en-US"/>
        </w:rPr>
        <w:t xml:space="preserve">4.2.24. Рейтинг муниципальных образований Удмуртской Республики по заболеваемости всеми формами активного туберкулеза на 100 тысяч человек по </w:t>
      </w:r>
      <w:proofErr w:type="gramStart"/>
      <w:r w:rsidRPr="00EF4E36">
        <w:rPr>
          <w:rFonts w:ascii="Arial Unicode MS" w:eastAsia="Arial Unicode MS" w:hAnsi="Arial Unicode MS" w:cs="Arial Unicode MS"/>
          <w:b/>
          <w:sz w:val="24"/>
          <w:szCs w:val="24"/>
          <w:lang w:eastAsia="en-US"/>
        </w:rPr>
        <w:t>муниципальным</w:t>
      </w:r>
      <w:proofErr w:type="gramEnd"/>
      <w:r w:rsidRPr="00EF4E36">
        <w:rPr>
          <w:rFonts w:ascii="Arial Unicode MS" w:eastAsia="Arial Unicode MS" w:hAnsi="Arial Unicode MS" w:cs="Arial Unicode MS"/>
          <w:b/>
          <w:sz w:val="24"/>
          <w:szCs w:val="24"/>
          <w:lang w:eastAsia="en-US"/>
        </w:rPr>
        <w:t xml:space="preserve"> образования Удмуртской Республики на 2018 год</w:t>
      </w:r>
    </w:p>
    <w:p w:rsidR="00EF4E36" w:rsidRPr="00EF4E36" w:rsidRDefault="00EF4E36" w:rsidP="00EF4E36">
      <w:pPr>
        <w:keepNext/>
        <w:keepLines/>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уровню заболеваемости различными формами онкологии Малопургинский район в 2018 году занимал 26-е место в Удмуртии (34,3 человека на 10 тысяч населения) при заболеваемости в 84,7% от среднереспубликанского (40,9 человек на 10 тысяч населения) и 81,5% от среднероссйиского (42 человека </w:t>
      </w:r>
      <w:proofErr w:type="gramStart"/>
      <w:r w:rsidRPr="00EF4E36">
        <w:rPr>
          <w:rFonts w:ascii="Arial Unicode MS" w:eastAsia="Arial Unicode MS" w:hAnsi="Arial Unicode MS" w:cs="Arial Unicode MS"/>
          <w:sz w:val="24"/>
          <w:szCs w:val="24"/>
          <w:lang w:eastAsia="en-US"/>
        </w:rPr>
        <w:t>на</w:t>
      </w:r>
      <w:proofErr w:type="gramEnd"/>
      <w:r w:rsidRPr="00EF4E36">
        <w:rPr>
          <w:rFonts w:ascii="Arial Unicode MS" w:eastAsia="Arial Unicode MS" w:hAnsi="Arial Unicode MS" w:cs="Arial Unicode MS"/>
          <w:sz w:val="24"/>
          <w:szCs w:val="24"/>
          <w:lang w:eastAsia="en-US"/>
        </w:rPr>
        <w:t xml:space="preserve"> 10 </w:t>
      </w:r>
      <w:proofErr w:type="gramStart"/>
      <w:r w:rsidRPr="00EF4E36">
        <w:rPr>
          <w:rFonts w:ascii="Arial Unicode MS" w:eastAsia="Arial Unicode MS" w:hAnsi="Arial Unicode MS" w:cs="Arial Unicode MS"/>
          <w:sz w:val="24"/>
          <w:szCs w:val="24"/>
          <w:lang w:eastAsia="en-US"/>
        </w:rPr>
        <w:t>тысяч</w:t>
      </w:r>
      <w:proofErr w:type="gramEnd"/>
      <w:r w:rsidRPr="00EF4E36">
        <w:rPr>
          <w:rFonts w:ascii="Arial Unicode MS" w:eastAsia="Arial Unicode MS" w:hAnsi="Arial Unicode MS" w:cs="Arial Unicode MS"/>
          <w:sz w:val="24"/>
          <w:szCs w:val="24"/>
          <w:lang w:eastAsia="en-US"/>
        </w:rPr>
        <w:t xml:space="preserve"> населения) значений. Уровень заболеваемости в Завьяловском (35,1 человек на 10 тысяч населения – 22-е место в регионе) и Увинском (36,1 человек на 10 тысяч населения – 16-</w:t>
      </w:r>
      <w:r w:rsidRPr="00EF4E36">
        <w:rPr>
          <w:rFonts w:ascii="Arial Unicode MS" w:eastAsia="Arial Unicode MS" w:hAnsi="Arial Unicode MS" w:cs="Arial Unicode MS"/>
          <w:sz w:val="24"/>
          <w:szCs w:val="24"/>
          <w:lang w:eastAsia="en-US"/>
        </w:rPr>
        <w:lastRenderedPageBreak/>
        <w:t>е место) районах выше, чем в Малопургинском на 2,3% и 5,4% соответственно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4.2.25.).</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38FDACF" wp14:editId="40C9FAEF">
            <wp:extent cx="5486400" cy="3432517"/>
            <wp:effectExtent l="0" t="0" r="0" b="0"/>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7" w:name="_Ref42096369"/>
      <w:r w:rsidRPr="00EF4E36">
        <w:rPr>
          <w:rFonts w:ascii="Arial Unicode MS" w:eastAsia="Arial Unicode MS" w:hAnsi="Arial Unicode MS" w:cs="Arial Unicode MS"/>
          <w:b/>
          <w:sz w:val="24"/>
          <w:szCs w:val="24"/>
          <w:lang w:eastAsia="en-US"/>
        </w:rPr>
        <w:t xml:space="preserve">Рисунок </w:t>
      </w:r>
      <w:bookmarkEnd w:id="57"/>
      <w:r w:rsidRPr="00EF4E36">
        <w:rPr>
          <w:rFonts w:ascii="Arial Unicode MS" w:eastAsia="Arial Unicode MS" w:hAnsi="Arial Unicode MS" w:cs="Arial Unicode MS"/>
          <w:b/>
          <w:sz w:val="24"/>
          <w:szCs w:val="24"/>
          <w:lang w:eastAsia="en-US"/>
        </w:rPr>
        <w:t xml:space="preserve">4.2.25. Рейтинг муниципальных образований Удмуртской Республики по заболеваемости онкологией на 100 тысяч человек по </w:t>
      </w:r>
      <w:proofErr w:type="gramStart"/>
      <w:r w:rsidRPr="00EF4E36">
        <w:rPr>
          <w:rFonts w:ascii="Arial Unicode MS" w:eastAsia="Arial Unicode MS" w:hAnsi="Arial Unicode MS" w:cs="Arial Unicode MS"/>
          <w:b/>
          <w:sz w:val="24"/>
          <w:szCs w:val="24"/>
          <w:lang w:eastAsia="en-US"/>
        </w:rPr>
        <w:t>муниципальным</w:t>
      </w:r>
      <w:proofErr w:type="gramEnd"/>
      <w:r w:rsidRPr="00EF4E36">
        <w:rPr>
          <w:rFonts w:ascii="Arial Unicode MS" w:eastAsia="Arial Unicode MS" w:hAnsi="Arial Unicode MS" w:cs="Arial Unicode MS"/>
          <w:b/>
          <w:sz w:val="24"/>
          <w:szCs w:val="24"/>
          <w:lang w:eastAsia="en-US"/>
        </w:rPr>
        <w:t xml:space="preserve"> образования Удмуртской Республики на 2018 год</w:t>
      </w:r>
    </w:p>
    <w:p w:rsidR="00EF4E36" w:rsidRPr="00EF4E36" w:rsidRDefault="00EF4E36" w:rsidP="000E659B">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распространения наркомании Малопургинский район в 2018 году занимал 28-е место в Удмуртии (14,9 человек на 10 тысяч населения), что в более чем в 4 раза ниже среднерегионального (64,4 человека на 10 тысяч населения) и среднероссийского (64,5 человек на 10 тысяч населения) уровня. Показатели наркологической обстановки в районе схожи с Завьяловским (27,7 человек на 10 тысяч населения – 26-е место) и Увинским (28,8 человек на 10 тысяч населения – 24-е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_Ref42096401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1FAC8475" wp14:editId="386249FB">
            <wp:extent cx="5486400" cy="3432517"/>
            <wp:effectExtent l="0" t="0" r="0" b="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8" w:name="_Ref42096387"/>
      <w:r w:rsidRPr="00EF4E36">
        <w:rPr>
          <w:rFonts w:ascii="Arial Unicode MS" w:eastAsia="Arial Unicode MS" w:hAnsi="Arial Unicode MS" w:cs="Arial Unicode MS"/>
          <w:b/>
          <w:sz w:val="24"/>
          <w:szCs w:val="24"/>
          <w:lang w:eastAsia="en-US"/>
        </w:rPr>
        <w:t xml:space="preserve">Рисунок </w:t>
      </w:r>
      <w:bookmarkEnd w:id="58"/>
      <w:r w:rsidRPr="00EF4E36">
        <w:rPr>
          <w:rFonts w:ascii="Arial Unicode MS" w:eastAsia="Arial Unicode MS" w:hAnsi="Arial Unicode MS" w:cs="Arial Unicode MS"/>
          <w:b/>
          <w:sz w:val="24"/>
          <w:szCs w:val="24"/>
          <w:lang w:eastAsia="en-US"/>
        </w:rPr>
        <w:t xml:space="preserve">4.2.26. Рейтинг муниципальных образований Удмуртской Республики по заболеваемости наркоманией на 100 тысяч человек по </w:t>
      </w:r>
      <w:proofErr w:type="gramStart"/>
      <w:r w:rsidRPr="00EF4E36">
        <w:rPr>
          <w:rFonts w:ascii="Arial Unicode MS" w:eastAsia="Arial Unicode MS" w:hAnsi="Arial Unicode MS" w:cs="Arial Unicode MS"/>
          <w:b/>
          <w:sz w:val="24"/>
          <w:szCs w:val="24"/>
          <w:lang w:eastAsia="en-US"/>
        </w:rPr>
        <w:t>муниципальным</w:t>
      </w:r>
      <w:proofErr w:type="gramEnd"/>
      <w:r w:rsidRPr="00EF4E36">
        <w:rPr>
          <w:rFonts w:ascii="Arial Unicode MS" w:eastAsia="Arial Unicode MS" w:hAnsi="Arial Unicode MS" w:cs="Arial Unicode MS"/>
          <w:b/>
          <w:sz w:val="24"/>
          <w:szCs w:val="24"/>
          <w:lang w:eastAsia="en-US"/>
        </w:rPr>
        <w:t xml:space="preserve"> образования Удмуртской Республики на 2018 год</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заболеваемости сифилисом Малопургинский район в 2018 году занимал 14-е место в Удмуртии (2,7 человек на 10 тысяч населения), незначительно отличаясь в худшую сторону в сравнении со среднерегиональным (21,1 человека на 10 тысяч населения) и среднероссийским (19,5 человек на 10 тысяч населения) показателями. Уровень заболеваемости в районе схож с Завьяловским (23,7 человек на 10 тысяч населения – 15-е место) и Увинским (26,2 человек на 10 тысяч населения – 12-е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_Ref42096401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4.2.27.).</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DBCF4FB" wp14:editId="450F1002">
            <wp:extent cx="5486400" cy="3251200"/>
            <wp:effectExtent l="0" t="0" r="0" b="6350"/>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9" w:name="_Ref42096401"/>
      <w:r w:rsidRPr="00EF4E36">
        <w:rPr>
          <w:rFonts w:ascii="Arial Unicode MS" w:eastAsia="Arial Unicode MS" w:hAnsi="Arial Unicode MS" w:cs="Arial Unicode MS"/>
          <w:b/>
          <w:sz w:val="24"/>
          <w:szCs w:val="24"/>
          <w:lang w:eastAsia="en-US"/>
        </w:rPr>
        <w:t xml:space="preserve">Рисунок </w:t>
      </w:r>
      <w:bookmarkEnd w:id="59"/>
      <w:r w:rsidRPr="00EF4E36">
        <w:rPr>
          <w:rFonts w:ascii="Arial Unicode MS" w:eastAsia="Arial Unicode MS" w:hAnsi="Arial Unicode MS" w:cs="Arial Unicode MS"/>
          <w:b/>
          <w:sz w:val="24"/>
          <w:szCs w:val="24"/>
          <w:lang w:eastAsia="en-US"/>
        </w:rPr>
        <w:t xml:space="preserve">4.2.27. </w:t>
      </w:r>
      <w:proofErr w:type="gramStart"/>
      <w:r w:rsidRPr="00EF4E36">
        <w:rPr>
          <w:rFonts w:ascii="Arial Unicode MS" w:eastAsia="Arial Unicode MS" w:hAnsi="Arial Unicode MS" w:cs="Arial Unicode MS"/>
          <w:b/>
          <w:sz w:val="24"/>
          <w:szCs w:val="24"/>
          <w:lang w:eastAsia="en-US"/>
        </w:rPr>
        <w:t>Рейтинг муниципальных образований Удмуртской Республики по заболеваемости сифилисом на 100 тысяч человек по муниципальным образования Удмуртской Республики на 2018 год</w:t>
      </w:r>
      <w:proofErr w:type="gramEnd"/>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Относительно высокий уровень обеспеченности социальной инфраструктурой и количества работников социальной сферы на душу населения связаны с сельским (мелкодисперсным) характером расселения Малопургинского района. Большое число мелких сёл с наличием базовой социальной инфраструктуры (школы, детские сады, больницы и прочие) обуславливает пониженные показатели нагрузки на 1 работника или единицу инфраструктуры по сравнению с городским и, в некоторых случаях, со среднерегиональным уровнем. Благодаря </w:t>
      </w:r>
      <w:r w:rsidRPr="00EF4E36">
        <w:rPr>
          <w:rFonts w:ascii="Arial Unicode MS" w:eastAsia="Arial Unicode MS" w:hAnsi="Arial Unicode MS" w:cs="Arial Unicode MS"/>
          <w:sz w:val="24"/>
          <w:szCs w:val="24"/>
          <w:lang w:eastAsia="en-US"/>
        </w:rPr>
        <w:lastRenderedPageBreak/>
        <w:t>стабильной динамике численности населения в Малопургинском районе, умеренное уменьшение численности персонала и единиц социальной инфраструктуры в последние годы не привело к резкому ухудшению показателей обеспеченности на среднерегиональном фоне.</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Охват дошкольным и дополнительными формами образования и обеспеченность культурно-просветительской инфраструктурой жителей Малопургинского района сопоставима со средними показателями по региону, но занимает более низкие позиции по соответствию объектов нормативным требованиям. </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3. Малопургинский район занимает одно из лидирующих мест по обеспеченности населения спортивной инфраструктурой. При высоком охвате детей </w:t>
      </w:r>
      <w:proofErr w:type="gramStart"/>
      <w:r w:rsidRPr="00EF4E36">
        <w:rPr>
          <w:rFonts w:ascii="Arial Unicode MS" w:eastAsia="Arial Unicode MS" w:hAnsi="Arial Unicode MS" w:cs="Arial Unicode MS"/>
          <w:sz w:val="24"/>
          <w:szCs w:val="24"/>
          <w:lang w:eastAsia="en-US"/>
        </w:rPr>
        <w:t>спортивными</w:t>
      </w:r>
      <w:proofErr w:type="gramEnd"/>
      <w:r w:rsidRPr="00EF4E36">
        <w:rPr>
          <w:rFonts w:ascii="Arial Unicode MS" w:eastAsia="Arial Unicode MS" w:hAnsi="Arial Unicode MS" w:cs="Arial Unicode MS"/>
          <w:sz w:val="24"/>
          <w:szCs w:val="24"/>
          <w:lang w:eastAsia="en-US"/>
        </w:rPr>
        <w:t xml:space="preserve"> мероприятия.</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4. Несмотря на оптимизацию инфраструктуры здравоохранения в последние годы, обеспеченность жителей района медицинскими услугами сопоставима со среднерегиональным уровнем. Заболеваемость по основным видам социальных (наркомания, сифилис, туберкулёз) и онкологических заболеваний значительно ниже среднего уровня по Удмуртии, что может быть отражением не только высокого уровня медицинского обслуживания, а также некорректности статической информации </w:t>
      </w:r>
      <w:proofErr w:type="gramStart"/>
      <w:r w:rsidRPr="00EF4E36">
        <w:rPr>
          <w:rFonts w:ascii="Arial Unicode MS" w:eastAsia="Arial Unicode MS" w:hAnsi="Arial Unicode MS" w:cs="Arial Unicode MS"/>
          <w:sz w:val="24"/>
          <w:szCs w:val="24"/>
          <w:lang w:eastAsia="en-US"/>
        </w:rPr>
        <w:t>ввиду</w:t>
      </w:r>
      <w:proofErr w:type="gramEnd"/>
      <w:r w:rsidRPr="00EF4E36">
        <w:rPr>
          <w:rFonts w:ascii="Arial Unicode MS" w:eastAsia="Arial Unicode MS" w:hAnsi="Arial Unicode MS" w:cs="Arial Unicode MS"/>
          <w:sz w:val="24"/>
          <w:szCs w:val="24"/>
          <w:lang w:eastAsia="en-US"/>
        </w:rPr>
        <w:t>:</w:t>
      </w:r>
    </w:p>
    <w:p w:rsidR="00EF4E36" w:rsidRPr="00EF4E36" w:rsidRDefault="00EF4E36" w:rsidP="00EF4E36">
      <w:pPr>
        <w:numPr>
          <w:ilvl w:val="0"/>
          <w:numId w:val="60"/>
        </w:numPr>
        <w:spacing w:after="160" w:line="259" w:lineRule="auto"/>
        <w:ind w:left="2268"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низкого уровня выявляемости заболеваний из-за неверной диагностики и недостаточного охвата диспансеризации местного населения;</w:t>
      </w:r>
    </w:p>
    <w:p w:rsidR="00EF4E36" w:rsidRPr="00EF4E36" w:rsidRDefault="00EF4E36" w:rsidP="00EF4E36">
      <w:pPr>
        <w:numPr>
          <w:ilvl w:val="0"/>
          <w:numId w:val="60"/>
        </w:numPr>
        <w:spacing w:after="160" w:line="259" w:lineRule="auto"/>
        <w:ind w:left="2268" w:hanging="283"/>
        <w:contextualSpacing/>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недоучёта больных из-за обращения граждан в государственные (г. Ижевск) и частные (города Агрыз, Ижевск, Набережные Челны и Казань) медицинские учреждения на территории других муниципалитетов.</w:t>
      </w:r>
    </w:p>
    <w:p w:rsidR="00EF4E36" w:rsidRPr="00EF4E36" w:rsidRDefault="00EF4E36" w:rsidP="00EF4E36">
      <w:pPr>
        <w:keepNext/>
        <w:keepLines/>
        <w:numPr>
          <w:ilvl w:val="1"/>
          <w:numId w:val="62"/>
        </w:numPr>
        <w:spacing w:after="120" w:line="259" w:lineRule="auto"/>
        <w:ind w:left="1276" w:hanging="567"/>
        <w:jc w:val="both"/>
        <w:outlineLvl w:val="2"/>
        <w:rPr>
          <w:rFonts w:ascii="Arial Unicode MS" w:hAnsi="Arial Unicode MS"/>
          <w:color w:val="7F6500"/>
          <w:sz w:val="24"/>
          <w:szCs w:val="24"/>
          <w:lang w:eastAsia="en-US"/>
        </w:rPr>
      </w:pPr>
      <w:r w:rsidRPr="00EF4E36">
        <w:rPr>
          <w:rFonts w:ascii="Arial Unicode MS" w:eastAsia="Arial Unicode MS" w:hAnsi="Arial Unicode MS"/>
          <w:b/>
          <w:bCs/>
          <w:sz w:val="32"/>
          <w:lang w:eastAsia="en-US"/>
        </w:rPr>
        <w:lastRenderedPageBreak/>
        <w:t>Природно-ресурсный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Площадь и структура земель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Площадь территории Малопургинского района на 2018 год составляет 122 318 гектаров, или 2,9% от площади Удмуртии (16-е место регионе). </w:t>
      </w:r>
      <w:proofErr w:type="gramStart"/>
      <w:r w:rsidRPr="00EF4E36">
        <w:rPr>
          <w:rFonts w:ascii="Arial Unicode MS" w:eastAsia="Arial Unicode MS" w:hAnsi="Arial Unicode MS" w:cs="Arial Unicode MS"/>
          <w:sz w:val="24"/>
          <w:szCs w:val="24"/>
          <w:lang w:eastAsia="en-US"/>
        </w:rPr>
        <w:t>Около 30% территории района занято лесами (42,5 тысячи гектаров –, на земли сельскохозяйственного назначения приходится более половины его площади (67,3 тысячи гектаров), в том числе 1,9 тысяч гектаров орошаемых земель.</w:t>
      </w:r>
      <w:proofErr w:type="gramEnd"/>
      <w:r w:rsidRPr="00EF4E36">
        <w:rPr>
          <w:rFonts w:ascii="Arial Unicode MS" w:eastAsia="Arial Unicode MS" w:hAnsi="Arial Unicode MS" w:cs="Arial Unicode MS"/>
          <w:sz w:val="24"/>
          <w:szCs w:val="24"/>
          <w:lang w:eastAsia="en-US"/>
        </w:rPr>
        <w:t xml:space="preserve"> Район имеет наибольшую площадь земель под нужды железнодорожного транспорта (1,1 тысяча гектаров, 0,9% площади района), доля которых от всех земель данной категории региона – 12,8%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_Ref42041107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4.3.1.).</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DE5F9DC" wp14:editId="2AAF64A9">
            <wp:extent cx="5486400" cy="3200400"/>
            <wp:effectExtent l="0" t="0" r="0" b="0"/>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0" w:name="_Ref42041107"/>
      <w:r w:rsidRPr="00EF4E36">
        <w:rPr>
          <w:rFonts w:ascii="Arial Unicode MS" w:eastAsia="Arial Unicode MS" w:hAnsi="Arial Unicode MS" w:cs="Arial Unicode MS"/>
          <w:b/>
          <w:sz w:val="24"/>
          <w:szCs w:val="24"/>
          <w:lang w:eastAsia="en-US"/>
        </w:rPr>
        <w:t xml:space="preserve">Рисунок </w:t>
      </w:r>
      <w:bookmarkEnd w:id="60"/>
      <w:r w:rsidRPr="00EF4E36">
        <w:rPr>
          <w:rFonts w:ascii="Arial Unicode MS" w:eastAsia="Arial Unicode MS" w:hAnsi="Arial Unicode MS" w:cs="Arial Unicode MS"/>
          <w:b/>
          <w:sz w:val="24"/>
          <w:szCs w:val="24"/>
          <w:lang w:eastAsia="en-US"/>
        </w:rPr>
        <w:t>4.3.1. Структура земель Малопургинского района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Общая площадь земель, занятых населенными пунктами, 8,4 тысяч гектаров. Территория земель промышленности – 2,6 тысяч гектаров, земель запаса – 295 гектаров, земель особо охраняемых территории и объектов – </w:t>
      </w:r>
      <w:r w:rsidRPr="00EF4E36">
        <w:rPr>
          <w:rFonts w:ascii="Arial Unicode MS" w:eastAsia="Arial Unicode MS" w:hAnsi="Arial Unicode MS" w:cs="Arial Unicode MS"/>
          <w:sz w:val="24"/>
          <w:szCs w:val="24"/>
          <w:lang w:eastAsia="en-US"/>
        </w:rPr>
        <w:lastRenderedPageBreak/>
        <w:t>43 гектара. На земли нераспределенного фонда приходится 512 гектаров, заросшие древесно-кустарниковой растительностью.</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5B564EA" wp14:editId="3AED1D5B">
            <wp:extent cx="5486400" cy="3200400"/>
            <wp:effectExtent l="0" t="0" r="0" b="0"/>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1" w:name="_Ref38822637"/>
      <w:r w:rsidRPr="00EF4E36">
        <w:rPr>
          <w:rFonts w:ascii="Arial Unicode MS" w:eastAsia="Arial Unicode MS" w:hAnsi="Arial Unicode MS" w:cs="Arial Unicode MS"/>
          <w:b/>
          <w:sz w:val="24"/>
          <w:szCs w:val="24"/>
          <w:lang w:eastAsia="en-US"/>
        </w:rPr>
        <w:t xml:space="preserve">Рисунок </w:t>
      </w:r>
      <w:bookmarkEnd w:id="61"/>
      <w:r w:rsidRPr="00EF4E36">
        <w:rPr>
          <w:rFonts w:ascii="Arial Unicode MS" w:eastAsia="Arial Unicode MS" w:hAnsi="Arial Unicode MS" w:cs="Arial Unicode MS"/>
          <w:b/>
          <w:sz w:val="24"/>
          <w:szCs w:val="24"/>
          <w:lang w:eastAsia="en-US"/>
        </w:rPr>
        <w:t>4.3.2. Рейтинг муниципальных образований Удмуртии по площади территории на 2018 год (в тысячах гектаров).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Крупнейшими сельскими поселениями на территории район являются Уромское (172,1</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км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Бурановское (159,5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Постольское (131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Минимальную площадь имеют Яганское (24,1 км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Баграш-Бигринское (35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Иваново-Самарское (40,8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сельские поселения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_Ref38825541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58BF650" wp14:editId="55753520">
            <wp:extent cx="5486400" cy="3200400"/>
            <wp:effectExtent l="0" t="0" r="0" b="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2" w:name="_Ref38825541"/>
      <w:r w:rsidRPr="00EF4E36">
        <w:rPr>
          <w:rFonts w:ascii="Arial Unicode MS" w:eastAsia="Arial Unicode MS" w:hAnsi="Arial Unicode MS" w:cs="Arial Unicode MS"/>
          <w:b/>
          <w:sz w:val="24"/>
          <w:szCs w:val="24"/>
          <w:lang w:eastAsia="en-US"/>
        </w:rPr>
        <w:t xml:space="preserve">Рисунок </w:t>
      </w:r>
      <w:bookmarkEnd w:id="62"/>
      <w:r w:rsidRPr="00EF4E36">
        <w:rPr>
          <w:rFonts w:ascii="Arial Unicode MS" w:eastAsia="Arial Unicode MS" w:hAnsi="Arial Unicode MS" w:cs="Arial Unicode MS"/>
          <w:b/>
          <w:sz w:val="24"/>
          <w:szCs w:val="24"/>
          <w:lang w:eastAsia="en-US"/>
        </w:rPr>
        <w:t>4.3.3. Рейтинг сельских поселений Малопургинского района по площади территории на 2018 год (в тысячах гектаров).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площадь фактически используемых сельскохозяйственных земель на территории района имеет тенденцию к сокращению (на 9,3 тысячи гектаров, или –17,2%) за период 2014</w:t>
      </w:r>
      <w:r w:rsidRPr="00EF4E36">
        <w:rPr>
          <w:rFonts w:ascii="Arial Unicode MS" w:eastAsia="Arial Unicode MS" w:hAnsi="Arial Unicode MS" w:cs="Arial Unicode MS" w:hint="eastAsia"/>
          <w:sz w:val="24"/>
          <w:szCs w:val="24"/>
          <w:lang w:eastAsia="en-US"/>
        </w:rPr>
        <w:t>–2</w:t>
      </w:r>
      <w:r w:rsidRPr="00EF4E36">
        <w:rPr>
          <w:rFonts w:ascii="Arial Unicode MS" w:eastAsia="Arial Unicode MS" w:hAnsi="Arial Unicode MS" w:cs="Arial Unicode MS"/>
          <w:sz w:val="24"/>
          <w:szCs w:val="24"/>
          <w:lang w:eastAsia="en-US"/>
        </w:rPr>
        <w:t>018 годов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_Ref38827508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4.3.4.).</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C83F335" wp14:editId="3D15DEEB">
            <wp:extent cx="5486400" cy="3200400"/>
            <wp:effectExtent l="0" t="0" r="0" b="317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3" w:name="_Ref38827508"/>
      <w:r w:rsidRPr="00EF4E36">
        <w:rPr>
          <w:rFonts w:ascii="Arial Unicode MS" w:eastAsia="Arial Unicode MS" w:hAnsi="Arial Unicode MS" w:cs="Arial Unicode MS"/>
          <w:b/>
          <w:sz w:val="24"/>
          <w:szCs w:val="24"/>
          <w:lang w:eastAsia="en-US"/>
        </w:rPr>
        <w:t xml:space="preserve">Рисунок </w:t>
      </w:r>
      <w:bookmarkEnd w:id="63"/>
      <w:r w:rsidRPr="00EF4E36">
        <w:rPr>
          <w:rFonts w:ascii="Arial Unicode MS" w:eastAsia="Arial Unicode MS" w:hAnsi="Arial Unicode MS" w:cs="Arial Unicode MS"/>
          <w:b/>
          <w:sz w:val="24"/>
          <w:szCs w:val="24"/>
          <w:lang w:eastAsia="en-US"/>
        </w:rPr>
        <w:t>4.3.4. Динамика площади фактически используемых сельскохозяйственных угодий Малопургинского района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2014–2019 годах около 2/3 обрабатываемых земель Малопургинского района было засеяно кормовыми культурами при сокращении этой площади с 36,8 тысяч гектар в 2014 году до 31,4 тысяч гектар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_Ref42043354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4.3.5). На зерновые культуры приходилось около 1/3 земель (с преобладанием ячменя, овса и ржи), а на остальные культуры (с преобладанием картофеля) – от 2,1% до 12,4% в течение рассматриваемого периода.</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B15ACB9" wp14:editId="598FF665">
            <wp:extent cx="5486400" cy="32004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4" w:name="_Ref42043354"/>
      <w:r w:rsidRPr="00EF4E36">
        <w:rPr>
          <w:rFonts w:ascii="Arial Unicode MS" w:eastAsia="Arial Unicode MS" w:hAnsi="Arial Unicode MS" w:cs="Arial Unicode MS"/>
          <w:b/>
          <w:sz w:val="24"/>
          <w:szCs w:val="24"/>
          <w:lang w:eastAsia="en-US"/>
        </w:rPr>
        <w:t xml:space="preserve">Рисунок </w:t>
      </w:r>
      <w:bookmarkEnd w:id="64"/>
      <w:r w:rsidRPr="00EF4E36">
        <w:rPr>
          <w:rFonts w:ascii="Arial Unicode MS" w:eastAsia="Arial Unicode MS" w:hAnsi="Arial Unicode MS" w:cs="Arial Unicode MS"/>
          <w:b/>
          <w:sz w:val="24"/>
          <w:szCs w:val="24"/>
          <w:lang w:eastAsia="en-US"/>
        </w:rPr>
        <w:t>4.3.5. Динамика структур посевных площадей сельскохозяйственных культур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Физико-географическая характеристика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Район расположен на западной части Среднего Урала в бассейнах рек Вятка и Кама. Территория является невысокой равниной, состоящей из осадочных отложений верхнепермского периода. Весь район локализован на Русской платформе и западной крыле погребённого Предуральского прогиба. Морфология рельефа междуречных пространств определяется его ярусным ступенчатым строением. Рельеф подвергается значительному изменению за счет эрозионного расчленения и выравнивания в условиях климата ледниковых эпох. На западе района простираются восточные склоны Можгинской возвышенности; на Востоке — западные склоны Сарапульской возвышенности.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Древнее основание рельефа, сложенное палеозойскими отложениям пермского периода, перекрывается современными четвертичными осадками. Глубина их залегания максимальна в днищах долин, и минимальна на водоразделах. Четвертичные отложения покрывают большую часть района и представлены эоловыми, элювиально-делювиальными и аллювиальными осадками. Эоловые отложения залегают на коренных породах. </w:t>
      </w:r>
      <w:proofErr w:type="gramStart"/>
      <w:r w:rsidRPr="00EF4E36">
        <w:rPr>
          <w:rFonts w:ascii="Arial Unicode MS" w:eastAsia="Arial Unicode MS" w:hAnsi="Arial Unicode MS" w:cs="Arial Unicode MS"/>
          <w:sz w:val="24"/>
          <w:szCs w:val="24"/>
          <w:lang w:eastAsia="en-US"/>
        </w:rPr>
        <w:t>Представлены</w:t>
      </w:r>
      <w:proofErr w:type="gramEnd"/>
      <w:r w:rsidRPr="00EF4E36">
        <w:rPr>
          <w:rFonts w:ascii="Arial Unicode MS" w:eastAsia="Arial Unicode MS" w:hAnsi="Arial Unicode MS" w:cs="Arial Unicode MS"/>
          <w:sz w:val="24"/>
          <w:szCs w:val="24"/>
          <w:lang w:eastAsia="en-US"/>
        </w:rPr>
        <w:t xml:space="preserve">, как правило, разнозернистыми песками мощностью от 2 до 4 метров. Аллювиальные отложения слагают поймы и надпойменные террасы рек. Элювиально-делювиальные отложения широко распространены на водораздельных склонах, в бортах оврагов. </w:t>
      </w:r>
      <w:proofErr w:type="gramStart"/>
      <w:r w:rsidRPr="00EF4E36">
        <w:rPr>
          <w:rFonts w:ascii="Arial Unicode MS" w:eastAsia="Arial Unicode MS" w:hAnsi="Arial Unicode MS" w:cs="Arial Unicode MS"/>
          <w:sz w:val="24"/>
          <w:szCs w:val="24"/>
          <w:lang w:eastAsia="en-US"/>
        </w:rPr>
        <w:t>Представлены преимущественно суглинками и глинами мощностью от 1 до 5 метров).</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Рельеф территории района характеризуется значительным эрозионным расчленением, произошедших в условиях перигляциального климата ледниковых эпох. Внешний облик водоразделов выражает и состав горных пород, всхолмленные водоразделы с плавными очертаниями соответствуют местам выхода песков. Пласты устойчивых к размыву пород (известняков, доломитов, мергелей) создают столово-ступенчатые водоразделы.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Малопургинский район расположен в переходном ареале между умеренно-континентальным и континентальными зонами умеренного пояса, для которого характерны жаркое лето и холодные зимы с обильным количеством твёрдых осадков.</w:t>
      </w:r>
      <w:proofErr w:type="gramEnd"/>
      <w:r w:rsidRPr="00EF4E36">
        <w:rPr>
          <w:rFonts w:ascii="Arial Unicode MS" w:eastAsia="Arial Unicode MS" w:hAnsi="Arial Unicode MS" w:cs="Arial Unicode MS"/>
          <w:sz w:val="24"/>
          <w:szCs w:val="24"/>
          <w:lang w:eastAsia="en-US"/>
        </w:rPr>
        <w:t xml:space="preserve"> Среднегодовая температура на территории района составляют 1,0-2,5 °C. Максимальные среднемесячные температуры в течение года приходятся на июль (+17,5-19 °C), минимальные – на январь (</w:t>
      </w:r>
      <w:r w:rsidRPr="00EF4E36">
        <w:rPr>
          <w:rFonts w:ascii="MS Gothic" w:eastAsia="MS Gothic" w:hAnsi="MS Gothic" w:cs="MS Gothic" w:hint="eastAsia"/>
          <w:sz w:val="24"/>
          <w:szCs w:val="24"/>
          <w:lang w:eastAsia="en-US"/>
        </w:rPr>
        <w:t>−</w:t>
      </w:r>
      <w:r w:rsidRPr="00EF4E36">
        <w:rPr>
          <w:rFonts w:ascii="Arial Unicode MS" w:eastAsia="Arial Unicode MS" w:hAnsi="Arial Unicode MS" w:cs="Arial Unicode MS"/>
          <w:sz w:val="24"/>
          <w:szCs w:val="24"/>
          <w:lang w:eastAsia="en-US"/>
        </w:rPr>
        <w:t>14-15 °C). Самые высокие летние температуры могут достигать +38—39 °C., самые низкие опускаются ниже –40 °C</w:t>
      </w:r>
      <w:hyperlink r:id="rId149" w:anchor="cite_note-1" w:history="1">
        <w:r w:rsidRPr="00EF4E36">
          <w:rPr>
            <w:rFonts w:ascii="Arial Unicode MS" w:eastAsia="Arial Unicode MS" w:hAnsi="Arial Unicode MS" w:cs="Arial Unicode MS"/>
            <w:sz w:val="24"/>
            <w:szCs w:val="24"/>
            <w:lang w:eastAsia="en-US"/>
          </w:rPr>
          <w:t>.</w:t>
        </w:r>
      </w:hyperlink>
      <w:r w:rsidRPr="00EF4E36">
        <w:rPr>
          <w:rFonts w:ascii="Arial Unicode MS" w:eastAsia="Arial Unicode MS" w:hAnsi="Arial Unicode MS" w:cs="Arial Unicode MS"/>
          <w:sz w:val="24"/>
          <w:szCs w:val="24"/>
          <w:lang w:eastAsia="en-US"/>
        </w:rPr>
        <w:t xml:space="preserve"> Количество дней с отрицательной среднесуточной температурой продолжается около 160-170 дней (с конца октября по начала апреля).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Среднегодовое количество осадков составляет 500—600 мм, из которых большая часть выпадает в летний период (июль, 65-75 мм). Минимум приходится на февраль (20-25 мм). Устойчивый снежный покров образуется в конце ноября – начале декабря и держится 160-170 дней, достигая максимальной глубины в начале марта (50-60 см).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Территория Малопургинского района покрыта дерново-подзолистыми и серыми лесными оподзоленными (дерновыми) почвами, что создаёт условия для ведения сельскохозяйственной деятельности. </w:t>
      </w:r>
      <w:proofErr w:type="gramStart"/>
      <w:r w:rsidRPr="00EF4E36">
        <w:rPr>
          <w:rFonts w:ascii="Arial Unicode MS" w:eastAsia="Arial Unicode MS" w:hAnsi="Arial Unicode MS" w:cs="Arial Unicode MS"/>
          <w:sz w:val="24"/>
          <w:szCs w:val="24"/>
          <w:lang w:eastAsia="en-US"/>
        </w:rPr>
        <w:t>Значительная часть района покрыта лесами, состоящих из пихтово-еловых, осиново-березовых и липовых видов.</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Через территорию района протекает 19 постоянных водотоков с протяжённостью свыше 10 км каждый (</w:t>
      </w:r>
      <w:r w:rsidR="004F016C">
        <w:fldChar w:fldCharType="begin"/>
      </w:r>
      <w:r w:rsidR="004F016C">
        <w:instrText xml:space="preserve"> REF _Ref38836934 \h  \* MERGEFORMAT </w:instrText>
      </w:r>
      <w:r w:rsidR="004F016C">
        <w:fldChar w:fldCharType="separate"/>
      </w:r>
      <w:r w:rsidRPr="00EF4E36">
        <w:rPr>
          <w:rFonts w:ascii="Arial Unicode MS" w:eastAsia="Arial Unicode MS" w:hAnsi="Arial Unicode MS" w:cs="Arial Unicode MS"/>
          <w:sz w:val="24"/>
          <w:szCs w:val="24"/>
          <w:lang w:eastAsia="en-US"/>
        </w:rPr>
        <w:t xml:space="preserve">Таблица </w:t>
      </w:r>
      <w:r w:rsidR="004F016C">
        <w:fldChar w:fldCharType="end"/>
      </w:r>
      <w:r w:rsidRPr="00EF4E36">
        <w:rPr>
          <w:rFonts w:ascii="Arial Unicode MS" w:eastAsia="Arial Unicode MS" w:hAnsi="Arial Unicode MS" w:cs="Arial Unicode MS"/>
          <w:sz w:val="24"/>
          <w:szCs w:val="24"/>
          <w:lang w:eastAsia="en-US"/>
        </w:rPr>
        <w:t>4.3.1). С севера на юг район пересекается долиной реки Иж, крупнейшей в районе и впадающей в Нижнекамское водохранилище. Питание реки смешанное (снегодождевое), в летнюю межень преобладает подземное. Среднемноголетний расход воды у г. Агрыз 17,5 м3/с (годовой объём стока – 0,552 км3). За весеннее половодье (март</w:t>
      </w:r>
      <w:r w:rsidRPr="00EF4E36">
        <w:rPr>
          <w:rFonts w:ascii="MS Gothic" w:eastAsia="MS Gothic" w:hAnsi="MS Gothic" w:cs="MS Gothic" w:hint="eastAsia"/>
          <w:sz w:val="24"/>
          <w:szCs w:val="24"/>
          <w:lang w:eastAsia="en-US"/>
        </w:rPr>
        <w:t>‒</w:t>
      </w:r>
      <w:r w:rsidRPr="00EF4E36">
        <w:rPr>
          <w:rFonts w:ascii="Malgun Gothic Semilight" w:eastAsia="Malgun Gothic Semilight" w:hAnsi="Malgun Gothic Semilight" w:cs="Malgun Gothic Semilight" w:hint="eastAsia"/>
          <w:sz w:val="24"/>
          <w:szCs w:val="24"/>
          <w:lang w:eastAsia="en-US"/>
        </w:rPr>
        <w:t>июнь</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проходитоколо</w:t>
      </w:r>
      <w:r w:rsidRPr="00EF4E36">
        <w:rPr>
          <w:rFonts w:ascii="Arial Unicode MS" w:eastAsia="Arial Unicode MS" w:hAnsi="Arial Unicode MS" w:cs="Arial Unicode MS"/>
          <w:sz w:val="24"/>
          <w:szCs w:val="24"/>
          <w:lang w:eastAsia="en-US"/>
        </w:rPr>
        <w:t xml:space="preserve"> 60% </w:t>
      </w:r>
      <w:r w:rsidRPr="00EF4E36">
        <w:rPr>
          <w:rFonts w:ascii="Malgun Gothic Semilight" w:eastAsia="Malgun Gothic Semilight" w:hAnsi="Malgun Gothic Semilight" w:cs="Malgun Gothic Semilight" w:hint="eastAsia"/>
          <w:sz w:val="24"/>
          <w:szCs w:val="24"/>
          <w:lang w:eastAsia="en-US"/>
        </w:rPr>
        <w:t>годовоговодногостока</w:t>
      </w:r>
      <w:r w:rsidRPr="00EF4E36">
        <w:rPr>
          <w:rFonts w:ascii="Arial Unicode MS" w:eastAsia="Arial Unicode MS" w:hAnsi="Arial Unicode MS" w:cs="Arial Unicode MS"/>
          <w:sz w:val="24"/>
          <w:szCs w:val="24"/>
          <w:lang w:eastAsia="en-US"/>
        </w:rPr>
        <w:t>. Помимо рек на территории находится 39 прудов, из которых 9 с площадью свыше 5 гектаров. На 9-ти водоёмах функционируют гидротехнические сооружения.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5" w:name="_Ref38836934"/>
      <w:r w:rsidRPr="00EF4E36">
        <w:rPr>
          <w:rFonts w:ascii="Arial Unicode MS" w:eastAsia="Arial Unicode MS" w:hAnsi="Arial Unicode MS" w:cs="Arial Unicode MS"/>
          <w:b/>
          <w:sz w:val="24"/>
          <w:szCs w:val="24"/>
          <w:lang w:eastAsia="en-US"/>
        </w:rPr>
        <w:t xml:space="preserve">Таблица </w:t>
      </w:r>
      <w:bookmarkEnd w:id="65"/>
      <w:r w:rsidRPr="00EF4E36">
        <w:rPr>
          <w:rFonts w:ascii="Arial Unicode MS" w:eastAsia="Arial Unicode MS" w:hAnsi="Arial Unicode MS" w:cs="Arial Unicode MS"/>
          <w:b/>
          <w:sz w:val="24"/>
          <w:szCs w:val="24"/>
          <w:lang w:eastAsia="en-US"/>
        </w:rPr>
        <w:t>4.3.1. Крупнейшие реки Малопургинского района.</w:t>
      </w:r>
    </w:p>
    <w:tbl>
      <w:tblPr>
        <w:tblStyle w:val="-7112"/>
        <w:tblW w:w="0" w:type="auto"/>
        <w:jc w:val="center"/>
        <w:tblLayout w:type="fixed"/>
        <w:tblLook w:val="04A0" w:firstRow="1" w:lastRow="0" w:firstColumn="1" w:lastColumn="0" w:noHBand="0" w:noVBand="1"/>
      </w:tblPr>
      <w:tblGrid>
        <w:gridCol w:w="1973"/>
        <w:gridCol w:w="1715"/>
        <w:gridCol w:w="2835"/>
        <w:gridCol w:w="212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1973" w:type="dxa"/>
            <w:noWrap/>
            <w:vAlign w:val="center"/>
            <w:hideMark/>
          </w:tcPr>
          <w:p w:rsidR="00EF4E36" w:rsidRPr="00EF4E36" w:rsidRDefault="00EF4E36" w:rsidP="00EF4E36">
            <w:pPr>
              <w:spacing w:after="0" w:line="240" w:lineRule="auto"/>
              <w:jc w:val="center"/>
              <w:rPr>
                <w:rFonts w:ascii="Arial Unicode MS" w:hAnsi="Arial Unicode MS" w:cs="Arial Unicode MS"/>
                <w:szCs w:val="18"/>
              </w:rPr>
            </w:pPr>
            <w:r w:rsidRPr="00EF4E36">
              <w:rPr>
                <w:rFonts w:ascii="Arial Unicode MS" w:hAnsi="Arial Unicode MS" w:cs="Arial Unicode MS"/>
                <w:szCs w:val="18"/>
              </w:rPr>
              <w:t>Река</w:t>
            </w:r>
          </w:p>
        </w:tc>
        <w:tc>
          <w:tcPr>
            <w:tcW w:w="1715"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 xml:space="preserve">Длина (в </w:t>
            </w:r>
            <w:proofErr w:type="gramStart"/>
            <w:r w:rsidRPr="00EF4E36">
              <w:rPr>
                <w:rFonts w:ascii="Arial Unicode MS" w:hAnsi="Arial Unicode MS" w:cs="Arial Unicode MS"/>
                <w:szCs w:val="18"/>
              </w:rPr>
              <w:t>км</w:t>
            </w:r>
            <w:proofErr w:type="gramEnd"/>
            <w:r w:rsidRPr="00EF4E36">
              <w:rPr>
                <w:rFonts w:ascii="Arial Unicode MS" w:hAnsi="Arial Unicode MS" w:cs="Arial Unicode MS"/>
                <w:szCs w:val="18"/>
              </w:rPr>
              <w:t>)</w:t>
            </w:r>
          </w:p>
        </w:tc>
        <w:tc>
          <w:tcPr>
            <w:tcW w:w="2835"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Площадь бассейна (км</w:t>
            </w:r>
            <w:proofErr w:type="gramStart"/>
            <w:r w:rsidRPr="00EF4E36">
              <w:rPr>
                <w:rFonts w:ascii="Arial Unicode MS" w:hAnsi="Arial Unicode MS" w:cs="Arial Unicode MS"/>
                <w:szCs w:val="18"/>
                <w:vertAlign w:val="superscript"/>
              </w:rPr>
              <w:t>2</w:t>
            </w:r>
            <w:proofErr w:type="gramEnd"/>
            <w:r w:rsidRPr="00EF4E36">
              <w:rPr>
                <w:rFonts w:ascii="Arial Unicode MS" w:hAnsi="Arial Unicode MS" w:cs="Arial Unicode MS"/>
                <w:szCs w:val="18"/>
              </w:rPr>
              <w:t>)</w:t>
            </w:r>
          </w:p>
        </w:tc>
        <w:tc>
          <w:tcPr>
            <w:tcW w:w="212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Устье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AC3BCB">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Иж</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237</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8540</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Нижнекамское водохранилище</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Постолка (приток Ижа)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58</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503</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 xml:space="preserve">Малая </w:t>
            </w:r>
            <w:r w:rsidRPr="00EF4E36">
              <w:rPr>
                <w:rFonts w:ascii="Arial Unicode MS" w:hAnsi="Arial Unicode MS" w:cs="Arial Unicode MS"/>
                <w:color w:val="404040"/>
                <w:szCs w:val="18"/>
              </w:rPr>
              <w:lastRenderedPageBreak/>
              <w:t>Сарапулка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lastRenderedPageBreak/>
              <w:t>52</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281</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Кама</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lastRenderedPageBreak/>
              <w:t>Большая Сарапулка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46</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382</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Сарапул</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Бобинка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41</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279</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Агрызка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32</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138</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Лудзинка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32</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155</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w:t>
      </w:r>
      <w:proofErr w:type="gramStart"/>
      <w:r w:rsidRPr="00EF4E36">
        <w:rPr>
          <w:rFonts w:ascii="Arial Unicode MS" w:eastAsia="Arial Unicode MS" w:hAnsi="Arial Unicode MS" w:cs="Arial Unicode MS"/>
          <w:sz w:val="20"/>
          <w:szCs w:val="20"/>
          <w:lang w:eastAsia="en-US"/>
        </w:rPr>
        <w:t>Атлас Удмуртской Республики (под ред. Рысина И.И., Москва – Ижевск:</w:t>
      </w:r>
      <w:proofErr w:type="gramEnd"/>
      <w:r w:rsidRPr="00EF4E36">
        <w:rPr>
          <w:rFonts w:ascii="Arial Unicode MS" w:eastAsia="Arial Unicode MS" w:hAnsi="Arial Unicode MS" w:cs="Arial Unicode MS"/>
          <w:sz w:val="20"/>
          <w:szCs w:val="20"/>
          <w:lang w:eastAsia="en-US"/>
        </w:rPr>
        <w:t xml:space="preserve"> Изд-во «Феория», 2016. – 282 с.).</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Полезные ископаемые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относительно богат нерудными ископаемыми, в число которых входят нефть, торф, песок и известняк.</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На территории района находятся 5 нефтяных месторождения (Юськинское, Еловское, Бурановско, Веселовское и Рябовское), из которых промышленно разрабатывается только Юськинское.</w:t>
      </w:r>
      <w:proofErr w:type="gramEnd"/>
      <w:r w:rsidRPr="00EF4E36">
        <w:rPr>
          <w:rFonts w:ascii="Arial Unicode MS" w:eastAsia="Arial Unicode MS" w:hAnsi="Arial Unicode MS" w:cs="Arial Unicode MS"/>
          <w:sz w:val="24"/>
          <w:szCs w:val="24"/>
          <w:lang w:eastAsia="en-US"/>
        </w:rPr>
        <w:t xml:space="preserve"> Юськинское месторождение открыто в 1974 году. Промышленная эксплуатация осуществляется с 2001 года (на 2018 год компанией ООО «Бел</w:t>
      </w:r>
      <w:r w:rsidR="000E659B">
        <w:rPr>
          <w:rFonts w:ascii="Arial Unicode MS" w:eastAsia="Arial Unicode MS" w:hAnsi="Arial Unicode MS" w:cs="Arial Unicode MS"/>
          <w:sz w:val="24"/>
          <w:szCs w:val="24"/>
          <w:lang w:eastAsia="en-US"/>
        </w:rPr>
        <w:t>камнефть»). На 2014 год</w:t>
      </w:r>
      <w:r w:rsidRPr="00EF4E36">
        <w:rPr>
          <w:rFonts w:ascii="Arial Unicode MS" w:eastAsia="Arial Unicode MS" w:hAnsi="Arial Unicode MS" w:cs="Arial Unicode MS"/>
          <w:sz w:val="24"/>
          <w:szCs w:val="24"/>
          <w:lang w:eastAsia="en-US"/>
        </w:rPr>
        <w:t xml:space="preserve"> в пределах месторождения была пробурена 51 скважина, дающих в совокупность около 1150 тонн нефти в сутки (420 тысяч тонн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Остальные месторождения, кроме Бурановского, находятся в нераспределённом фонде перспективной добычи. Лицензию на нефтедобычу на Бурановском месторождении в 2005 году получил</w:t>
      </w:r>
      <w:proofErr w:type="gramStart"/>
      <w:r w:rsidRPr="00EF4E36">
        <w:rPr>
          <w:rFonts w:ascii="Arial Unicode MS" w:eastAsia="Arial Unicode MS" w:hAnsi="Arial Unicode MS" w:cs="Arial Unicode MS"/>
          <w:sz w:val="24"/>
          <w:szCs w:val="24"/>
          <w:lang w:eastAsia="en-US"/>
        </w:rPr>
        <w:t>а ООО</w:t>
      </w:r>
      <w:proofErr w:type="gramEnd"/>
      <w:r w:rsidRPr="00EF4E36">
        <w:rPr>
          <w:rFonts w:ascii="Arial Unicode MS" w:eastAsia="Arial Unicode MS" w:hAnsi="Arial Unicode MS" w:cs="Arial Unicode MS"/>
          <w:sz w:val="24"/>
          <w:szCs w:val="24"/>
          <w:lang w:eastAsia="en-US"/>
        </w:rPr>
        <w:t xml:space="preserve"> «Удмуртская национальная нефтяная компания». Совокупные годовые объёмы добычи нефти в стоимостном объёме в течение 2014–2019 годов – более 2 миллиардов рублей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В пределах района обнаружено 166 подземных водных источников, из которых 19 не пригодны для питьевого использования из-за превышения содержания бора.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Малопургинского района отсутствуют разведанные рудные полезные ископаемые. В то же время присутствуют </w:t>
      </w:r>
      <w:proofErr w:type="gramStart"/>
      <w:r w:rsidRPr="00EF4E36">
        <w:rPr>
          <w:rFonts w:ascii="Arial Unicode MS" w:eastAsia="Arial Unicode MS" w:hAnsi="Arial Unicode MS" w:cs="Arial Unicode MS"/>
          <w:sz w:val="24"/>
          <w:szCs w:val="24"/>
          <w:lang w:eastAsia="en-US"/>
        </w:rPr>
        <w:t>нерудные</w:t>
      </w:r>
      <w:proofErr w:type="gramEnd"/>
      <w:r w:rsidRPr="00EF4E36">
        <w:rPr>
          <w:rFonts w:ascii="Arial Unicode MS" w:eastAsia="Arial Unicode MS" w:hAnsi="Arial Unicode MS" w:cs="Arial Unicode MS"/>
          <w:sz w:val="24"/>
          <w:szCs w:val="24"/>
          <w:lang w:eastAsia="en-US"/>
        </w:rPr>
        <w:t>, из которых выделяется нефть, торф и песок, часть из которых разрабатывается.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560" w:hanging="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Более половины территории района занято землями сельскохозяйственного назначения, из которых около 1/3 фактически не используется.</w:t>
      </w:r>
    </w:p>
    <w:p w:rsidR="00EF4E36" w:rsidRPr="00EF4E36" w:rsidRDefault="00EF4E36" w:rsidP="00EF4E36">
      <w:pPr>
        <w:spacing w:after="160" w:line="259" w:lineRule="auto"/>
        <w:ind w:left="1560" w:hanging="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Малопургинский район богат нерудными полезными ископаемыми: нефтью, торфом, песком, известняком и подземными водными источниками, из которых наибольший вклад в экономику района вносят добыча нефти и песка.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Производственный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Малопургинский район – аграрный район: ввиду своего географического положения (юг республики), территория Малопургинского района является одной из наиболее </w:t>
      </w:r>
      <w:proofErr w:type="gramStart"/>
      <w:r w:rsidRPr="00EF4E36">
        <w:rPr>
          <w:rFonts w:ascii="Arial Unicode MS" w:eastAsia="Arial Unicode MS" w:hAnsi="Arial Unicode MS" w:cs="Arial Unicode MS"/>
          <w:sz w:val="24"/>
          <w:szCs w:val="24"/>
          <w:lang w:eastAsia="en-US"/>
        </w:rPr>
        <w:t>подходящих</w:t>
      </w:r>
      <w:proofErr w:type="gramEnd"/>
      <w:r w:rsidRPr="00EF4E36">
        <w:rPr>
          <w:rFonts w:ascii="Arial Unicode MS" w:eastAsia="Arial Unicode MS" w:hAnsi="Arial Unicode MS" w:cs="Arial Unicode MS"/>
          <w:sz w:val="24"/>
          <w:szCs w:val="24"/>
          <w:lang w:eastAsia="en-US"/>
        </w:rPr>
        <w:t xml:space="preserve"> в регионе для интенсивного развития сельскохозяйственного производства. Выход на крупные транспортные магистрали и близость к рынкам сбытам являются стимулами к становлению сопутствующих видов деятельности в рамках агропромышленного комплекса (ремонт сельскохозяйственной техники и переработка первичной продукции).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Помимо агропромышленного комплекса на территории района развиты следующие виды деятельности: розничная торговля, ремонт, обработка древесины.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2015–2019 годов экономика района в разрезе объёма отгруженных товаров собственного производства и выполненных работ и услуг средними и крупными предприятиями демонстрирует прирост на 16,4% в номинальных ценах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_Ref42292923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4.4.1.): с 2,7 до 3,2 миллиардов рублей. С поправкой на дефлятор в виде индекса потребительских цен объём производства за данный период сократился на 4,1%.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2EC5B95" wp14:editId="40822345">
            <wp:extent cx="5486400" cy="3200400"/>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6" w:name="_Ref42292923"/>
      <w:r w:rsidRPr="00EF4E36">
        <w:rPr>
          <w:rFonts w:ascii="Arial Unicode MS" w:eastAsia="Arial Unicode MS" w:hAnsi="Arial Unicode MS" w:cs="Arial Unicode MS"/>
          <w:b/>
          <w:sz w:val="24"/>
          <w:szCs w:val="24"/>
          <w:lang w:eastAsia="en-US"/>
        </w:rPr>
        <w:t xml:space="preserve">Рисунок </w:t>
      </w:r>
      <w:bookmarkEnd w:id="66"/>
      <w:r w:rsidRPr="00EF4E36">
        <w:rPr>
          <w:rFonts w:ascii="Arial Unicode MS" w:eastAsia="Arial Unicode MS" w:hAnsi="Arial Unicode MS" w:cs="Arial Unicode MS"/>
          <w:b/>
          <w:sz w:val="24"/>
          <w:szCs w:val="24"/>
          <w:lang w:eastAsia="en-US"/>
        </w:rPr>
        <w:t>4.4.1. Динамика объёма отгруженных товаров собственного производства, выполнено работ, услуг собственными силами на территории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Министерства экономического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оценкам местной администрации объём валового муниципального продукта (аналог совокупного объёма производства по всем видам деятельности по полному кругу предприятий) за период 2015–2019 годов демонстрирует прирост на 11,5% в номинальном выражении: с 8,2 до 9,1 миллиардов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_Ref42292936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B8FD420" wp14:editId="37C9BA19">
            <wp:extent cx="5486400" cy="32004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7" w:name="_Ref42292936"/>
      <w:r w:rsidRPr="00EF4E36">
        <w:rPr>
          <w:rFonts w:ascii="Arial Unicode MS" w:eastAsia="Arial Unicode MS" w:hAnsi="Arial Unicode MS" w:cs="Arial Unicode MS"/>
          <w:b/>
          <w:sz w:val="24"/>
          <w:szCs w:val="24"/>
          <w:lang w:eastAsia="en-US"/>
        </w:rPr>
        <w:t xml:space="preserve">Рисунок </w:t>
      </w:r>
      <w:bookmarkEnd w:id="67"/>
      <w:r w:rsidRPr="00EF4E36">
        <w:rPr>
          <w:rFonts w:ascii="Arial Unicode MS" w:eastAsia="Arial Unicode MS" w:hAnsi="Arial Unicode MS" w:cs="Arial Unicode MS"/>
          <w:b/>
          <w:sz w:val="24"/>
          <w:szCs w:val="24"/>
          <w:lang w:eastAsia="en-US"/>
        </w:rPr>
        <w:t>4.4.2. Динамика объёма внутреннего муниципального продукта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наибольший вклад в совокупный объем отгруженных товаров собственного производства, выполненных работ и услуг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_Ref42216225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4.4.3.) внесли следующий отрасли: розничная торговля (29,1%), добыча полезных ископаемых (25,1% – разработка нефтяных месторождений) и сельское хозяйство (22,6%). </w:t>
      </w:r>
      <w:proofErr w:type="gramStart"/>
      <w:r w:rsidRPr="00EF4E36">
        <w:rPr>
          <w:rFonts w:ascii="Arial Unicode MS" w:eastAsia="Arial Unicode MS" w:hAnsi="Arial Unicode MS" w:cs="Arial Unicode MS"/>
          <w:sz w:val="24"/>
          <w:szCs w:val="24"/>
          <w:lang w:eastAsia="en-US"/>
        </w:rPr>
        <w:t>За период 2014–2019 годов диверсификация экономики района значительно сократилась: доля первых трёх видов деятельности увеличилась с 66,1% до 76,8%. Для сравнения, в 2014 году вклад розничной торговли составлял 26,6% (прирост за 5 лет на 2,5 п.п.), добычи полезных ископаемых – 20,6% (прирост на 4,5 п.п.) и сельского хозяйства – 18,8% (прирост на 3,8 п.п.).</w:t>
      </w:r>
      <w:proofErr w:type="gramEnd"/>
      <w:r w:rsidRPr="00EF4E36">
        <w:rPr>
          <w:rFonts w:ascii="Arial Unicode MS" w:eastAsia="Arial Unicode MS" w:hAnsi="Arial Unicode MS" w:cs="Arial Unicode MS"/>
          <w:sz w:val="24"/>
          <w:szCs w:val="24"/>
          <w:lang w:eastAsia="en-US"/>
        </w:rPr>
        <w:t xml:space="preserve"> В то же время произошло значительное сокращение вклада строительства (на 8,1 п.п.) и пищевой промышленности (на 3 п.п.).</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keepNext/>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0F52F31" wp14:editId="69204A08">
                  <wp:extent cx="2921000" cy="323850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6C50FF1" wp14:editId="21014DC5">
                  <wp:extent cx="2921000" cy="3196425"/>
                  <wp:effectExtent l="0" t="0" r="0" b="444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2019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8" w:name="_Ref42216225"/>
      <w:r w:rsidRPr="00EF4E36">
        <w:rPr>
          <w:rFonts w:ascii="Arial Unicode MS" w:eastAsia="Arial Unicode MS" w:hAnsi="Arial Unicode MS" w:cs="Arial Unicode MS"/>
          <w:b/>
          <w:sz w:val="24"/>
          <w:szCs w:val="24"/>
          <w:lang w:eastAsia="en-US"/>
        </w:rPr>
        <w:t xml:space="preserve">Рисунок </w:t>
      </w:r>
      <w:bookmarkEnd w:id="68"/>
      <w:r w:rsidRPr="00EF4E36">
        <w:rPr>
          <w:rFonts w:ascii="Arial Unicode MS" w:eastAsia="Arial Unicode MS" w:hAnsi="Arial Unicode MS" w:cs="Arial Unicode MS"/>
          <w:b/>
          <w:sz w:val="24"/>
          <w:szCs w:val="24"/>
          <w:lang w:eastAsia="en-US"/>
        </w:rPr>
        <w:t>4.4.3. Структура объема отгруженных товаров собственного производства, выполненных работ и услуг собственными силами по полному кругу организаций в Малопургинском районе по видам деятельности в 2014 и 2019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Ввиду преимущественно своей сельскохозяйственной специализации муниципалитет характеризуется относительно низкой производительностью труда: в расчёте на 1 работника в Малопургинском районе производится 478,6 тысяч рублей в год (22-е место в регионе). Для сравнения, производительность по Удмуртии в целом – 1,9 миллионов рублей, в Увинском районе – 2,4 миллиона рублей (7-е место в регионе), в Завьяловском районе – 1,66 миллионов рублей (9-е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4A114167" wp14:editId="1306E729">
            <wp:extent cx="5486400" cy="3200400"/>
            <wp:effectExtent l="0" t="0" r="0"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9" w:name="_Ref40745249"/>
      <w:r w:rsidRPr="00EF4E36">
        <w:rPr>
          <w:rFonts w:ascii="Arial Unicode MS" w:eastAsia="Arial Unicode MS" w:hAnsi="Arial Unicode MS" w:cs="Arial Unicode MS"/>
          <w:b/>
          <w:sz w:val="24"/>
          <w:szCs w:val="24"/>
          <w:lang w:eastAsia="en-US"/>
        </w:rPr>
        <w:t xml:space="preserve">Рисунок </w:t>
      </w:r>
      <w:bookmarkEnd w:id="69"/>
      <w:r w:rsidRPr="00EF4E36">
        <w:rPr>
          <w:rFonts w:ascii="Arial Unicode MS" w:eastAsia="Arial Unicode MS" w:hAnsi="Arial Unicode MS" w:cs="Arial Unicode MS"/>
          <w:b/>
          <w:sz w:val="24"/>
          <w:szCs w:val="24"/>
          <w:lang w:eastAsia="en-US"/>
        </w:rPr>
        <w:t>4.4.4. Рейтинг муниципальных образований Удмуртии по производительности работников организаций (без субъектов малого предпринимательства)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Сельское хозяйство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Основная хозяйственная специализация Малопургинского района связана с сельским хозяйством. В 2018 году объём производства сельскохозяйственной продукции в стоимостном выражении составил 2,9 миллиардов рублей (4,7% от совокупного объёма по Удмуртии, или 10-е место в регионе среди муниципалитетов). За период 2014–2018 годов районный показатель вырос на 4,2% (против 14,2% прироста по региону в целом). При этом с 2016 года наблюдается снижение объёмов производства в номинальном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удельного объёма производства сельскохозяйственной продукции на 1 жителя демонстрирует неоднозначную динамику в последние годы (</w:t>
      </w:r>
      <w:r w:rsidR="00776EEA" w:rsidRPr="00EF4E36">
        <w:rPr>
          <w:rFonts w:ascii="Arial Unicode MS" w:eastAsia="Arial Unicode MS" w:hAnsi="Arial Unicode MS" w:cs="Arial Unicode MS"/>
          <w:sz w:val="24"/>
          <w:szCs w:val="24"/>
          <w:lang w:val="en-US" w:eastAsia="en-US"/>
        </w:rPr>
        <w:fldChar w:fldCharType="begin"/>
      </w:r>
      <w:r w:rsidRPr="00EF4E36">
        <w:rPr>
          <w:rFonts w:ascii="Arial Unicode MS" w:eastAsia="Arial Unicode MS" w:hAnsi="Arial Unicode MS" w:cs="Arial Unicode MS"/>
          <w:sz w:val="24"/>
          <w:szCs w:val="24"/>
          <w:lang w:val="en-US" w:eastAsia="en-US"/>
        </w:rPr>
        <w:instrText>REF</w:instrText>
      </w:r>
      <w:r w:rsidRPr="00EF4E36">
        <w:rPr>
          <w:rFonts w:ascii="Arial Unicode MS" w:eastAsia="Arial Unicode MS" w:hAnsi="Arial Unicode MS" w:cs="Arial Unicode MS"/>
          <w:sz w:val="24"/>
          <w:szCs w:val="24"/>
          <w:lang w:eastAsia="en-US"/>
        </w:rPr>
        <w:instrText xml:space="preserve"> _</w:instrText>
      </w:r>
      <w:r w:rsidRPr="00EF4E36">
        <w:rPr>
          <w:rFonts w:ascii="Arial Unicode MS" w:eastAsia="Arial Unicode MS" w:hAnsi="Arial Unicode MS" w:cs="Arial Unicode MS"/>
          <w:sz w:val="24"/>
          <w:szCs w:val="24"/>
          <w:lang w:val="en-US" w:eastAsia="en-US"/>
        </w:rPr>
        <w:instrText>Ref</w:instrText>
      </w:r>
      <w:r w:rsidRPr="00EF4E36">
        <w:rPr>
          <w:rFonts w:ascii="Arial Unicode MS" w:eastAsia="Arial Unicode MS" w:hAnsi="Arial Unicode MS" w:cs="Arial Unicode MS"/>
          <w:sz w:val="24"/>
          <w:szCs w:val="24"/>
          <w:lang w:eastAsia="en-US"/>
        </w:rPr>
        <w:instrText>40629515 \</w:instrText>
      </w:r>
      <w:r w:rsidRPr="00EF4E36">
        <w:rPr>
          <w:rFonts w:ascii="Arial Unicode MS" w:eastAsia="Arial Unicode MS" w:hAnsi="Arial Unicode MS" w:cs="Arial Unicode MS"/>
          <w:sz w:val="24"/>
          <w:szCs w:val="24"/>
          <w:lang w:val="en-US" w:eastAsia="en-US"/>
        </w:rPr>
        <w:instrText>h</w:instrText>
      </w:r>
      <w:r w:rsidR="00776EEA" w:rsidRPr="00EF4E36">
        <w:rPr>
          <w:rFonts w:ascii="Arial Unicode MS" w:eastAsia="Arial Unicode MS" w:hAnsi="Arial Unicode MS" w:cs="Arial Unicode MS"/>
          <w:sz w:val="24"/>
          <w:szCs w:val="24"/>
          <w:lang w:val="en-US" w:eastAsia="en-US"/>
        </w:rPr>
      </w:r>
      <w:r w:rsidR="00776EEA" w:rsidRPr="00EF4E36">
        <w:rPr>
          <w:rFonts w:ascii="Arial Unicode MS" w:eastAsia="Arial Unicode MS" w:hAnsi="Arial Unicode MS" w:cs="Arial Unicode MS"/>
          <w:sz w:val="24"/>
          <w:szCs w:val="24"/>
          <w:lang w:val="en-US"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val="en-US" w:eastAsia="en-US"/>
        </w:rPr>
        <w:fldChar w:fldCharType="end"/>
      </w:r>
      <w:r w:rsidRPr="00EF4E36">
        <w:rPr>
          <w:rFonts w:ascii="Arial Unicode MS" w:eastAsia="Arial Unicode MS" w:hAnsi="Arial Unicode MS" w:cs="Arial Unicode MS"/>
          <w:sz w:val="24"/>
          <w:szCs w:val="24"/>
          <w:lang w:eastAsia="en-US"/>
        </w:rPr>
        <w:t xml:space="preserve">): рост в 2014–2016 годах (на 8,1% к уровню 2014 года) сменился снижением в 2016–2018 годах (-4,7% к уровню </w:t>
      </w:r>
      <w:r w:rsidRPr="00EF4E36">
        <w:rPr>
          <w:rFonts w:ascii="Arial Unicode MS" w:eastAsia="Arial Unicode MS" w:hAnsi="Arial Unicode MS" w:cs="Arial Unicode MS"/>
          <w:sz w:val="24"/>
          <w:szCs w:val="24"/>
          <w:lang w:eastAsia="en-US"/>
        </w:rPr>
        <w:lastRenderedPageBreak/>
        <w:t>2016 года). За период 2014–2018 годов показатель продемонстрировал прирост на 3% и составил 91,3 тысячи рублей на человека в год (15-е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_Ref40633617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4.4.5.) среди муниципалитетов региона, не считая городов), что оказалось на 34% хуже среднерегионального показателя в 122,3 тысячи рублей на человека. В то же время объёмы подушевого сельскохозяйственного производства в Малопургинском районе оказались на 2,6% выше уровня Увинского (87,9 тысяч рублей на человека, 18-е место), но на 28,7% ниже уровня Завьяловского (115 тысяч рублей на человека ,12-е место)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пределах рассматриваемого периода структура сельскохозяйственного производства по подвидам деятельности не претерпела серьёзных изменений: доля животноводства за период увечилась с 59% до 61,6%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_Ref40629515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ADEC21A" wp14:editId="1EC90762">
            <wp:extent cx="5486400" cy="2846567"/>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0" w:name="_Ref40629515"/>
      <w:r w:rsidRPr="00EF4E36">
        <w:rPr>
          <w:rFonts w:ascii="Arial Unicode MS" w:eastAsia="Arial Unicode MS" w:hAnsi="Arial Unicode MS" w:cs="Arial Unicode MS"/>
          <w:b/>
          <w:sz w:val="24"/>
          <w:szCs w:val="24"/>
          <w:lang w:eastAsia="en-US"/>
        </w:rPr>
        <w:t xml:space="preserve">Рисунок </w:t>
      </w:r>
      <w:bookmarkEnd w:id="70"/>
      <w:r w:rsidRPr="00EF4E36">
        <w:rPr>
          <w:rFonts w:ascii="Arial Unicode MS" w:eastAsia="Arial Unicode MS" w:hAnsi="Arial Unicode MS" w:cs="Arial Unicode MS"/>
          <w:b/>
          <w:sz w:val="24"/>
          <w:szCs w:val="24"/>
          <w:lang w:eastAsia="en-US"/>
        </w:rPr>
        <w:t>4.4.5. Динамика структуры объёма производства сельскохозяйственной продукции и подушевого объёма выпуска сельскохозяйственной продукции на территории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деятельность Малопургинского района имела на 2018 год следующую организационно-правовую структуру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_Ref40633617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4.4.6.): основная часть (54%) стоимостного объёма сельскохозяйственного производства приходится на сельскохозяйственные организации (в среднем по Удмуртии – 63%), 42% – на хозяйства местного населения (среднерегиональное – 31%) 4% – на крестьянские (фермерские) хозяйства и индивидуальных предпринимателей (среднерегиональное – 6%).</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12D0D53" wp14:editId="5864F102">
            <wp:extent cx="5486400" cy="3473450"/>
            <wp:effectExtent l="0" t="0" r="0" b="1270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1" w:name="_Ref40633617"/>
      <w:r w:rsidRPr="00EF4E36">
        <w:rPr>
          <w:rFonts w:ascii="Arial Unicode MS" w:eastAsia="Arial Unicode MS" w:hAnsi="Arial Unicode MS" w:cs="Arial Unicode MS"/>
          <w:b/>
          <w:sz w:val="24"/>
          <w:szCs w:val="24"/>
          <w:lang w:eastAsia="en-US"/>
        </w:rPr>
        <w:t xml:space="preserve">Рисунок </w:t>
      </w:r>
      <w:bookmarkEnd w:id="71"/>
      <w:r w:rsidRPr="00EF4E36">
        <w:rPr>
          <w:rFonts w:ascii="Arial Unicode MS" w:eastAsia="Arial Unicode MS" w:hAnsi="Arial Unicode MS" w:cs="Arial Unicode MS"/>
          <w:b/>
          <w:sz w:val="24"/>
          <w:szCs w:val="24"/>
          <w:lang w:eastAsia="en-US"/>
        </w:rPr>
        <w:t>4.4.6. Рейтинг муниципальных образований (без городских округов) Удмуртской Республики по производству сельскохозяйственной продукции на 1 жителя и структура этого производства по формам организаций в 2018 год</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Растениеводство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доле растениеводства в структуре сельскохозяйственного производства Малопургинский район в 2018 году (38,5% при среднерегиональном значении – 34,7%) занимал 11-е место в регионе, обгоняя Увинский (30,7%, 24- место) и Завьяловский (30,4%, 25-е место) районы.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_Ref40644445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Доля сельскохозяйственных организаций в структуре производства растениеводческой продукции составляет 47,9%, доля хозяйств</w:t>
      </w:r>
      <w:r w:rsidR="009C5118">
        <w:rPr>
          <w:rFonts w:ascii="Arial Unicode MS" w:eastAsia="Arial Unicode MS" w:hAnsi="Arial Unicode MS" w:cs="Arial Unicode MS"/>
          <w:sz w:val="24"/>
          <w:szCs w:val="24"/>
          <w:lang w:eastAsia="en-US"/>
        </w:rPr>
        <w:t xml:space="preserve"> населения – 43,4% и доля </w:t>
      </w:r>
      <w:proofErr w:type="gramStart"/>
      <w:r w:rsidR="009C5118">
        <w:rPr>
          <w:rFonts w:ascii="Arial Unicode MS" w:eastAsia="Arial Unicode MS" w:hAnsi="Arial Unicode MS" w:cs="Arial Unicode MS"/>
          <w:sz w:val="24"/>
          <w:szCs w:val="24"/>
          <w:lang w:eastAsia="en-US"/>
        </w:rPr>
        <w:t>К(</w:t>
      </w:r>
      <w:proofErr w:type="gramEnd"/>
      <w:r w:rsidR="009C5118">
        <w:rPr>
          <w:rFonts w:ascii="Arial Unicode MS" w:eastAsia="Arial Unicode MS" w:hAnsi="Arial Unicode MS" w:cs="Arial Unicode MS"/>
          <w:sz w:val="24"/>
          <w:szCs w:val="24"/>
          <w:lang w:eastAsia="en-US"/>
        </w:rPr>
        <w:t>Ф)Х</w:t>
      </w:r>
      <w:r w:rsidRPr="00EF4E36">
        <w:rPr>
          <w:rFonts w:ascii="Arial Unicode MS" w:eastAsia="Arial Unicode MS" w:hAnsi="Arial Unicode MS" w:cs="Arial Unicode MS"/>
          <w:sz w:val="24"/>
          <w:szCs w:val="24"/>
          <w:lang w:eastAsia="en-US"/>
        </w:rPr>
        <w:t xml:space="preserve"> и ИП – 8,7%, что соответствует среднерегиональной структуре с перевесом в пользу хозяйств населения (48,9%).</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37EBAFC" wp14:editId="1FD8268C">
            <wp:extent cx="5486400" cy="3404382"/>
            <wp:effectExtent l="0" t="0" r="0" b="5715"/>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2" w:name="_Ref40644445"/>
      <w:r w:rsidRPr="00EF4E36">
        <w:rPr>
          <w:rFonts w:ascii="Arial Unicode MS" w:eastAsia="Arial Unicode MS" w:hAnsi="Arial Unicode MS" w:cs="Arial Unicode MS"/>
          <w:b/>
          <w:sz w:val="24"/>
          <w:szCs w:val="24"/>
          <w:lang w:eastAsia="en-US"/>
        </w:rPr>
        <w:t xml:space="preserve">Рисунок </w:t>
      </w:r>
      <w:bookmarkEnd w:id="72"/>
      <w:r w:rsidRPr="00EF4E36">
        <w:rPr>
          <w:rFonts w:ascii="Arial Unicode MS" w:eastAsia="Arial Unicode MS" w:hAnsi="Arial Unicode MS" w:cs="Arial Unicode MS"/>
          <w:b/>
          <w:sz w:val="24"/>
          <w:szCs w:val="24"/>
          <w:lang w:eastAsia="en-US"/>
        </w:rPr>
        <w:t>4.4.8. Рейтинг муниципальных образований (без городских округов) Удмуртской Республики по доле растениеводства в общей структуре сельскохозяйственной продукции на 1 жителя и структура производства продукции растениеводства по формам организаций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Средний годовой объём внесённых удобрений на единицу площади по сельскохозяйственным организациям имеет тенденцию к повышению от года к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_Ref40649575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4.4.9.): за 2015–2019 годы прирост составил 29% (с 7,9 до 12,6 кг на гектар), что сопоставимо со среднерегиональным показателем (прирост на 27,9%). </w:t>
      </w:r>
      <w:proofErr w:type="gramStart"/>
      <w:r w:rsidRPr="00EF4E36">
        <w:rPr>
          <w:rFonts w:ascii="Arial Unicode MS" w:eastAsia="Arial Unicode MS" w:hAnsi="Arial Unicode MS" w:cs="Arial Unicode MS"/>
          <w:sz w:val="24"/>
          <w:szCs w:val="24"/>
          <w:lang w:eastAsia="en-US"/>
        </w:rPr>
        <w:t>За указанный пятилетний период средний объём внесённых удобрений на гектар в среднем по региону на треть</w:t>
      </w:r>
      <w:proofErr w:type="gramEnd"/>
      <w:r w:rsidRPr="00EF4E36">
        <w:rPr>
          <w:rFonts w:ascii="Arial Unicode MS" w:eastAsia="Arial Unicode MS" w:hAnsi="Arial Unicode MS" w:cs="Arial Unicode MS"/>
          <w:sz w:val="24"/>
          <w:szCs w:val="24"/>
          <w:lang w:eastAsia="en-US"/>
        </w:rPr>
        <w:t xml:space="preserve"> превышал среднерайонный показатель (13,5 кг на гектар против 10,1 кг на гектар).</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24B89E6" wp14:editId="66F60981">
            <wp:extent cx="5486400" cy="32004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3" w:name="_Ref40649575"/>
      <w:r w:rsidRPr="00EF4E36">
        <w:rPr>
          <w:rFonts w:ascii="Arial Unicode MS" w:eastAsia="Arial Unicode MS" w:hAnsi="Arial Unicode MS" w:cs="Arial Unicode MS"/>
          <w:b/>
          <w:sz w:val="24"/>
          <w:szCs w:val="24"/>
          <w:lang w:eastAsia="en-US"/>
        </w:rPr>
        <w:t xml:space="preserve">Рисунок </w:t>
      </w:r>
      <w:bookmarkEnd w:id="73"/>
      <w:r w:rsidRPr="00EF4E36">
        <w:rPr>
          <w:rFonts w:ascii="Arial Unicode MS" w:eastAsia="Arial Unicode MS" w:hAnsi="Arial Unicode MS" w:cs="Arial Unicode MS"/>
          <w:b/>
          <w:sz w:val="24"/>
          <w:szCs w:val="24"/>
          <w:lang w:eastAsia="en-US"/>
        </w:rPr>
        <w:t>4.4.9. Сравнение объёма внесённых удобрений по Малопургинскому району и среднергионального уровня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В 2019 году Малопургинский район занял 14-е место в регионе по объёму внесённых удобрений на единицу площади, что в 1,6 раза ниже </w:t>
      </w:r>
      <w:r w:rsidRPr="00EF4E36">
        <w:rPr>
          <w:rFonts w:ascii="Arial Unicode MS" w:eastAsia="Arial Unicode MS" w:hAnsi="Arial Unicode MS" w:cs="Arial Unicode MS"/>
          <w:sz w:val="24"/>
          <w:szCs w:val="24"/>
          <w:lang w:eastAsia="en-US"/>
        </w:rPr>
        <w:lastRenderedPageBreak/>
        <w:t>показателя Завьяловского (20,2 кг на гектар, 5-е место), на треть ниже показателя Увинского (16,9 кг на гектар, 7-е место) района и ниже среднерегионального показателя на 28,6% (16,2 кг на гектар)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_Ref40655267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4.4.10).</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7D7889C" wp14:editId="72A08DFA">
            <wp:extent cx="5486400" cy="3200400"/>
            <wp:effectExtent l="0" t="0" r="0" b="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4" w:name="_Ref40655267"/>
      <w:r w:rsidRPr="00EF4E36">
        <w:rPr>
          <w:rFonts w:ascii="Arial Unicode MS" w:eastAsia="Arial Unicode MS" w:hAnsi="Arial Unicode MS" w:cs="Arial Unicode MS"/>
          <w:b/>
          <w:sz w:val="24"/>
          <w:szCs w:val="24"/>
          <w:lang w:eastAsia="en-US"/>
        </w:rPr>
        <w:t xml:space="preserve">Рисунок </w:t>
      </w:r>
      <w:bookmarkEnd w:id="74"/>
      <w:r w:rsidRPr="00EF4E36">
        <w:rPr>
          <w:rFonts w:ascii="Arial Unicode MS" w:eastAsia="Arial Unicode MS" w:hAnsi="Arial Unicode MS" w:cs="Arial Unicode MS"/>
          <w:b/>
          <w:sz w:val="24"/>
          <w:szCs w:val="24"/>
          <w:lang w:eastAsia="en-US"/>
        </w:rPr>
        <w:t>4.4.10. Рейтинг муниципальных образований Удмуртии удельному объёму внесённых удобрений на единицу площади обрабатываемых земель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Совокупный сбор зерновых и зернобобовых культур на территории Малопургинского района в 2019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_Ref40655285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4.4.11.) составил 34,7 тысячи тонн (5,5% от совокупного объёма по Удмуртии, 7-е место в регионе). Урожайность зерновых и зернобобовых культур по району в 2019 году составила 21,8 центнеров с гектара (та же 7-я позиция среди муниципалитетов), что сопоставимо со средним показателем по Республике (21,3 центнера с гектара), но на 22% ниже среднероссийского показателя (26,6 центнера с гектара). Урожайность в Завьяловском районе составила </w:t>
      </w:r>
      <w:r w:rsidRPr="00EF4E36">
        <w:rPr>
          <w:rFonts w:ascii="Arial Unicode MS" w:eastAsia="Arial Unicode MS" w:hAnsi="Arial Unicode MS" w:cs="Arial Unicode MS"/>
          <w:sz w:val="24"/>
          <w:szCs w:val="24"/>
          <w:lang w:eastAsia="en-US"/>
        </w:rPr>
        <w:lastRenderedPageBreak/>
        <w:t>23 центнера с гектара (6-е место), по Увинскому району – 18,2 центнера с гектара (16-е место). Показатель урожайности коррелирует с транспортной доступностью к городам и качественными характеристиками обрабатываемых земель.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1473B0B3" wp14:editId="354E86B0">
            <wp:extent cx="5486400" cy="320040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5" w:name="_Ref40655285"/>
      <w:r w:rsidRPr="00EF4E36">
        <w:rPr>
          <w:rFonts w:ascii="Arial Unicode MS" w:eastAsia="Arial Unicode MS" w:hAnsi="Arial Unicode MS" w:cs="Arial Unicode MS"/>
          <w:b/>
          <w:sz w:val="24"/>
          <w:szCs w:val="24"/>
          <w:lang w:eastAsia="en-US"/>
        </w:rPr>
        <w:t xml:space="preserve">Рисунок </w:t>
      </w:r>
      <w:bookmarkEnd w:id="75"/>
      <w:r w:rsidRPr="00EF4E36">
        <w:rPr>
          <w:rFonts w:ascii="Arial Unicode MS" w:eastAsia="Arial Unicode MS" w:hAnsi="Arial Unicode MS" w:cs="Arial Unicode MS"/>
          <w:b/>
          <w:sz w:val="24"/>
          <w:szCs w:val="24"/>
          <w:lang w:eastAsia="en-US"/>
        </w:rPr>
        <w:t>4.4.11. Рейтинг муниципальных образований Удмуртии по урожайности и объёму сбора зерновых и зернобобовых культур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Сборы картофеля по Малопургинскому району в 2019 году составили 18,5 тысяч тонн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_Ref40483730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4.4.12.), или 4,8% от совокупного показателя по Удмуртии. Урожайность картофеля по району за тот же год составила 172,7 центнера с гектара, что выше среднерегионального показателя на 2,8% (168 центнеров с гектара). Урожайность по Завьяловскому району сопоставима с уровнем Малопургинкого района (170,5 центнеров с гектара, 6-е место в регионе): пригородный тип хозяйствования с высокой интенсивностью обработки культур. Урожайность по Увинскому району </w:t>
      </w:r>
      <w:r w:rsidRPr="00EF4E36">
        <w:rPr>
          <w:rFonts w:ascii="Arial Unicode MS" w:eastAsia="Arial Unicode MS" w:hAnsi="Arial Unicode MS" w:cs="Arial Unicode MS"/>
          <w:sz w:val="24"/>
          <w:szCs w:val="24"/>
          <w:lang w:eastAsia="en-US"/>
        </w:rPr>
        <w:lastRenderedPageBreak/>
        <w:t>близка к среднерегиональной и на 10,4% ниже уровня Малопургинского района (154,7 центнеров с гектара, 21-е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091E89A" wp14:editId="18952D8C">
            <wp:extent cx="5486400" cy="3200400"/>
            <wp:effectExtent l="0" t="0" r="0" b="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6" w:name="_Ref40483730"/>
      <w:r w:rsidRPr="00EF4E36">
        <w:rPr>
          <w:rFonts w:ascii="Arial Unicode MS" w:eastAsia="Arial Unicode MS" w:hAnsi="Arial Unicode MS" w:cs="Arial Unicode MS"/>
          <w:b/>
          <w:sz w:val="24"/>
          <w:szCs w:val="24"/>
          <w:lang w:eastAsia="en-US"/>
        </w:rPr>
        <w:t xml:space="preserve">Рисунок </w:t>
      </w:r>
      <w:bookmarkEnd w:id="76"/>
      <w:r w:rsidRPr="00EF4E36">
        <w:rPr>
          <w:rFonts w:ascii="Arial Unicode MS" w:eastAsia="Arial Unicode MS" w:hAnsi="Arial Unicode MS" w:cs="Arial Unicode MS"/>
          <w:b/>
          <w:sz w:val="24"/>
          <w:szCs w:val="24"/>
          <w:lang w:eastAsia="en-US"/>
        </w:rPr>
        <w:t>4.4.12. Рейтинг муниципальных образований Удмуртии по урожайности и объёму сбора картофеля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Малопургинского района было собрано 78,6 тысяч тонн овощей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_Ref40484789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4.4.13), или 7,3% от совокупного объёма </w:t>
      </w:r>
      <w:proofErr w:type="gramStart"/>
      <w:r w:rsidRPr="00EF4E36">
        <w:rPr>
          <w:rFonts w:ascii="Arial Unicode MS" w:eastAsia="Arial Unicode MS" w:hAnsi="Arial Unicode MS" w:cs="Arial Unicode MS"/>
          <w:sz w:val="24"/>
          <w:szCs w:val="24"/>
          <w:lang w:eastAsia="en-US"/>
        </w:rPr>
        <w:t>по</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Удмуртия</w:t>
      </w:r>
      <w:proofErr w:type="gramEnd"/>
      <w:r w:rsidRPr="00EF4E36">
        <w:rPr>
          <w:rFonts w:ascii="Arial Unicode MS" w:eastAsia="Arial Unicode MS" w:hAnsi="Arial Unicode MS" w:cs="Arial Unicode MS"/>
          <w:sz w:val="24"/>
          <w:szCs w:val="24"/>
          <w:lang w:eastAsia="en-US"/>
        </w:rPr>
        <w:t xml:space="preserve"> (4-е место в регионе среди муниципалитетов). Урожайность овощных культур по району составила 336 центнеров с гектара (на 5,5% выше среднерегионального показателя (318 центнеров с гектара), или 5-е место по республике), что выше уровня по Завьяловскому району на 6,4% (314 центнеров с гектара) и на 4,2% по Увинскому району (321 центнеров с гектара).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E00FFEB" wp14:editId="7766ACB7">
            <wp:extent cx="5486400" cy="3200400"/>
            <wp:effectExtent l="0" t="0" r="0" b="0"/>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7" w:name="_Ref40484789"/>
      <w:r w:rsidRPr="00EF4E36">
        <w:rPr>
          <w:rFonts w:ascii="Arial Unicode MS" w:eastAsia="Arial Unicode MS" w:hAnsi="Arial Unicode MS" w:cs="Arial Unicode MS"/>
          <w:b/>
          <w:sz w:val="24"/>
          <w:szCs w:val="24"/>
          <w:lang w:eastAsia="en-US"/>
        </w:rPr>
        <w:t xml:space="preserve">Рисунок </w:t>
      </w:r>
      <w:bookmarkEnd w:id="77"/>
      <w:r w:rsidRPr="00EF4E36">
        <w:rPr>
          <w:rFonts w:ascii="Arial Unicode MS" w:eastAsia="Arial Unicode MS" w:hAnsi="Arial Unicode MS" w:cs="Arial Unicode MS"/>
          <w:b/>
          <w:sz w:val="24"/>
          <w:szCs w:val="24"/>
          <w:lang w:eastAsia="en-US"/>
        </w:rPr>
        <w:t>4.4.13. Рейтинг муниципальных образований Удмуртии по урожайности и объёму сбора овощных культур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Животноводство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по доле животноводства в структуре сельскохозяйственного производства в стоимостном выражении Малопургинский район находится на 15-й позиции в регионе, что несколько ниже среднерегионального показателя по району – 61,5%, по региону – 65,3%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_Ref40660511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.14.).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организационно-правовой структуре животноводства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_Ref40660511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.14) доля сельскохозяйственных организаций выше, чем в аналогичной структуре по растениеводству (57,5% против 47,9% по растениеводству) ввиду более высокой капиталоёмкости животноводческой отрасли. В то же время доля сельскохозяйственных организаций по Удмуртии в целом составляет 75,5% (более высокий показатель за счёт пригородных животноводческих комплексов, расположенных в Завьяловском, Сарапульском и Воткинском районах). На крестьянские (фермерские) </w:t>
      </w:r>
      <w:r w:rsidRPr="00EF4E36">
        <w:rPr>
          <w:rFonts w:ascii="Arial Unicode MS" w:eastAsia="Arial Unicode MS" w:hAnsi="Arial Unicode MS" w:cs="Arial Unicode MS"/>
          <w:sz w:val="24"/>
          <w:szCs w:val="24"/>
          <w:lang w:eastAsia="en-US"/>
        </w:rPr>
        <w:lastRenderedPageBreak/>
        <w:t>хозяйства и индивидуальных предпринимателей в Малопургинском районе приходилось лишь 1,3% (по региону – 3,3%). Остальные 41,2% стоимости животноводческой продукции приходится на хозяйства населения (по Удмуртии – 45,4%).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8FCDA39" wp14:editId="574C8C34">
            <wp:extent cx="5581650" cy="3404235"/>
            <wp:effectExtent l="0" t="0" r="0" b="5715"/>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8" w:name="_Ref4066051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4.4</w:t>
      </w:r>
      <w:r w:rsidR="00776EEA" w:rsidRPr="00EF4E36">
        <w:rPr>
          <w:rFonts w:ascii="Arial Unicode MS" w:eastAsia="Arial Unicode MS" w:hAnsi="Arial Unicode MS" w:cs="Arial Unicode MS"/>
          <w:b/>
          <w:noProof/>
          <w:sz w:val="24"/>
          <w:szCs w:val="24"/>
          <w:lang w:eastAsia="en-US"/>
        </w:rPr>
        <w:fldChar w:fldCharType="end"/>
      </w:r>
      <w:bookmarkEnd w:id="78"/>
      <w:r w:rsidRPr="00EF4E36">
        <w:rPr>
          <w:rFonts w:ascii="Arial Unicode MS" w:eastAsia="Arial Unicode MS" w:hAnsi="Arial Unicode MS" w:cs="Arial Unicode MS"/>
          <w:b/>
          <w:sz w:val="24"/>
          <w:szCs w:val="24"/>
          <w:lang w:eastAsia="en-US"/>
        </w:rPr>
        <w:t>.14. Рейтинг муниципальных образований (без городских округов) Удмуртской Республики по доле животноводства в общей структуре сельскохозяйственной продукции на 1 жителя и структура производства продукции животноводства по формам организаций в 2018 год</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52343E">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в районе произведено 49 тысяч тонн молока (6,6% от регионального объёма, 6-е место), опережая Увинский (47,5 тысяч тонн, 7-е место) и Завьяловский (32,5 тысячи тонн, 12-е место) районы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_Ref40668741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количеству голов крупного рогатого скота Малопургинский район занимает 7-е место в регионе (19,6 тысяч голов, 5,8% от среднерегионального значения), уступая на 7,9% показателю Увинского района (21,2 тысяч голов), но превышая на 26,8% уровень Завьяловского района (14,3 тысяч голов).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2016 год средний показатель надоев в Малопургинском районе составил 5744 кг на корову в год (10-е место в регионе) при среднерегиональном значении – 5976 кг (на 4% выше). В то же время значение по соседним районом было выше: в Завьяловском районе на 8,7% (6242 кг), и в Увинском районе на 5% (6030 кг).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EAB9C61" wp14:editId="089B07E3">
            <wp:extent cx="5486400" cy="3200400"/>
            <wp:effectExtent l="0" t="0" r="0" b="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9" w:name="_Ref40668741"/>
      <w:r w:rsidRPr="00EF4E36">
        <w:rPr>
          <w:rFonts w:ascii="Arial Unicode MS" w:eastAsia="Arial Unicode MS" w:hAnsi="Arial Unicode MS" w:cs="Arial Unicode MS"/>
          <w:b/>
          <w:sz w:val="24"/>
          <w:szCs w:val="24"/>
          <w:lang w:eastAsia="en-US"/>
        </w:rPr>
        <w:t xml:space="preserve">Рисунок </w:t>
      </w:r>
      <w:bookmarkEnd w:id="79"/>
      <w:r w:rsidRPr="00EF4E36">
        <w:rPr>
          <w:rFonts w:ascii="Arial Unicode MS" w:eastAsia="Arial Unicode MS" w:hAnsi="Arial Unicode MS" w:cs="Arial Unicode MS"/>
          <w:b/>
          <w:sz w:val="24"/>
          <w:szCs w:val="24"/>
          <w:lang w:eastAsia="en-US"/>
        </w:rPr>
        <w:t>4.4.16. Рейтинг муниципальных образований Удмуртии по объёму произведённого молока и поголовью крупного рогатого скота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Малопургинский район имеет глубокую сельскохозяйственную специализацию. </w:t>
      </w:r>
      <w:proofErr w:type="gramStart"/>
      <w:r w:rsidRPr="00EF4E36">
        <w:rPr>
          <w:rFonts w:ascii="Arial Unicode MS" w:eastAsia="Arial Unicode MS" w:hAnsi="Arial Unicode MS" w:cs="Arial Unicode MS"/>
          <w:sz w:val="24"/>
          <w:szCs w:val="24"/>
          <w:lang w:eastAsia="en-US"/>
        </w:rPr>
        <w:t>Значительная часть местного населения вовлечена в сельскохозяйственную деятельность как через формальную (работа в организациях или через форму ИП), так и через неформальную (личные подсобные хозяйства, неофициальная работа) занятость.</w:t>
      </w:r>
      <w:proofErr w:type="gramEnd"/>
      <w:r w:rsidRPr="00EF4E36">
        <w:rPr>
          <w:rFonts w:ascii="Arial Unicode MS" w:eastAsia="Arial Unicode MS" w:hAnsi="Arial Unicode MS" w:cs="Arial Unicode MS"/>
          <w:sz w:val="24"/>
          <w:szCs w:val="24"/>
          <w:lang w:eastAsia="en-US"/>
        </w:rPr>
        <w:t xml:space="preserve"> Но наиболее значимый вклад в генерацию добавочной стоимости на территории района вносят розничная торговля и добыча нефти.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На территории района отсутствуют крупные предприятия, ввиду чего район характеризуется относительно низкой производительностью труда и выпуском сельскохозяйственной продукции.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3. По объёму сельскохозяйственного производства район занимает уверенные позиции (а по ряду направлений – </w:t>
      </w:r>
      <w:proofErr w:type="gramStart"/>
      <w:r w:rsidRPr="00EF4E36">
        <w:rPr>
          <w:rFonts w:ascii="Arial Unicode MS" w:eastAsia="Arial Unicode MS" w:hAnsi="Arial Unicode MS" w:cs="Arial Unicode MS"/>
          <w:sz w:val="24"/>
          <w:szCs w:val="24"/>
          <w:lang w:eastAsia="en-US"/>
        </w:rPr>
        <w:t>лидирующее</w:t>
      </w:r>
      <w:proofErr w:type="gramEnd"/>
      <w:r w:rsidRPr="00EF4E36">
        <w:rPr>
          <w:rFonts w:ascii="Arial Unicode MS" w:eastAsia="Arial Unicode MS" w:hAnsi="Arial Unicode MS" w:cs="Arial Unicode MS"/>
          <w:sz w:val="24"/>
          <w:szCs w:val="24"/>
          <w:lang w:eastAsia="en-US"/>
        </w:rPr>
        <w:t>) среди других муниципалитетов.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after="120" w:line="259" w:lineRule="auto"/>
        <w:ind w:left="1276" w:hanging="567"/>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 xml:space="preserve">Инфраструктурный потенциал </w:t>
      </w: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Жилой фонд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общая площадь жилого фонда Малопургинского района составила 790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(2,3% от регионального показателя). Удельная обеспеченность жильём на 1 жителя района – 23,5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(17-е место в регионе) при среднерегиональном значении в 22,4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_Ref39502687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4.5.1.).</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E8A505A" wp14:editId="5B397212">
            <wp:extent cx="5490845" cy="5358130"/>
            <wp:effectExtent l="0" t="0" r="0" b="0"/>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5490845" cy="5358130"/>
                    </a:xfrm>
                    <a:prstGeom prst="rect">
                      <a:avLst/>
                    </a:prstGeom>
                  </pic:spPr>
                </pic:pic>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4.5.1. Жилищно-коммунальное хозяйство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площади жилого фонда на одного жителя Малопургинский район занимает место выше Увинского (22,7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21-е место), но ниже Завьяловского (25,4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4-е место в регионе) районов. В то же время район уступает на 12,6% среднероссийскому показателю – 26,9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на одного жителя сельской местности (Рисунок 4.5.2.).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5DA1386" wp14:editId="5A2BE69A">
            <wp:extent cx="5486400" cy="3200400"/>
            <wp:effectExtent l="0" t="0" r="0" b="0"/>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0" w:name="_Ref39502687"/>
      <w:r w:rsidRPr="00EF4E36">
        <w:rPr>
          <w:rFonts w:ascii="Arial Unicode MS" w:eastAsia="Arial Unicode MS" w:hAnsi="Arial Unicode MS" w:cs="Arial Unicode MS"/>
          <w:b/>
          <w:sz w:val="24"/>
          <w:szCs w:val="24"/>
          <w:lang w:eastAsia="en-US"/>
        </w:rPr>
        <w:t xml:space="preserve">Рисунок </w:t>
      </w:r>
      <w:bookmarkEnd w:id="80"/>
      <w:r w:rsidRPr="00EF4E36">
        <w:rPr>
          <w:rFonts w:ascii="Arial Unicode MS" w:eastAsia="Arial Unicode MS" w:hAnsi="Arial Unicode MS" w:cs="Arial Unicode MS"/>
          <w:b/>
          <w:sz w:val="24"/>
          <w:szCs w:val="24"/>
          <w:lang w:eastAsia="en-US"/>
        </w:rPr>
        <w:t>4.5.2. Рейтинг муниципальных образований Удмуртии по обеспеченности жильём на душу населения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по темпам ввода (прироста) нового жилья в 1,4% Малопургинский район занимал 14-е место в регионе (11,2 тысячи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в год), уступая не только Завьяловскому (4,9%) и Увинскому (2%) районам, но и среднерегиональному показателю (2,1%)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_Ref39504886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13A8380" wp14:editId="1CD3B260">
            <wp:extent cx="5486400" cy="3200400"/>
            <wp:effectExtent l="0" t="0" r="0"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1" w:name="_Ref39504886"/>
      <w:r w:rsidRPr="00EF4E36">
        <w:rPr>
          <w:rFonts w:ascii="Arial Unicode MS" w:eastAsia="Arial Unicode MS" w:hAnsi="Arial Unicode MS" w:cs="Arial Unicode MS"/>
          <w:b/>
          <w:sz w:val="24"/>
          <w:szCs w:val="24"/>
          <w:lang w:eastAsia="en-US"/>
        </w:rPr>
        <w:t xml:space="preserve">Рисунок </w:t>
      </w:r>
      <w:bookmarkEnd w:id="81"/>
      <w:r w:rsidRPr="00EF4E36">
        <w:rPr>
          <w:rFonts w:ascii="Arial Unicode MS" w:eastAsia="Arial Unicode MS" w:hAnsi="Arial Unicode MS" w:cs="Arial Unicode MS"/>
          <w:b/>
          <w:sz w:val="24"/>
          <w:szCs w:val="24"/>
          <w:lang w:eastAsia="en-US"/>
        </w:rPr>
        <w:t xml:space="preserve">4.5.3. Рейтинг муниципальных образований Удмуртии по темпу ввода нового жилья в 2018 году (прирост к предыдущему году </w:t>
      </w:r>
      <w:proofErr w:type="gramStart"/>
      <w:r w:rsidRPr="00EF4E36">
        <w:rPr>
          <w:rFonts w:ascii="Arial Unicode MS" w:eastAsia="Arial Unicode MS" w:hAnsi="Arial Unicode MS" w:cs="Arial Unicode MS"/>
          <w:b/>
          <w:sz w:val="24"/>
          <w:szCs w:val="24"/>
          <w:lang w:eastAsia="en-US"/>
        </w:rPr>
        <w:t>в</w:t>
      </w:r>
      <w:proofErr w:type="gramEnd"/>
      <w:r w:rsidRPr="00EF4E36">
        <w:rPr>
          <w:rFonts w:ascii="Arial Unicode MS" w:eastAsia="Arial Unicode MS" w:hAnsi="Arial Unicode MS" w:cs="Arial Unicode MS"/>
          <w:b/>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Кроме того, в последние годы в районе наблюдается постепенное снижение объемов ввода нового жилья: с 12,9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в 2014 году до 11,2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06EBD6F" wp14:editId="3365F369">
            <wp:extent cx="5486400" cy="3200400"/>
            <wp:effectExtent l="0" t="0" r="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4.5.4. Динамика ввода нового жилья по Малопургинскому району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суммарная площадь жилого фонда Малопургинского района за период 2014–2018 годов увеличилась с 737 до 777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показав прирост во всех сельских поселениях. Наиболее весомый вклад в общерайонное увеличение жилфонда вносят сельские поселения с хорошей транспортной доступностью: Малопургинское (на 3,86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Постольское (на 3,64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Кечёвское (на 3,02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Аномальный прирост наблюдается в Нижнеюринском СП (20,5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связанным с проведением работы постановки домой на кадастровый учёт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В то же время удельная обеспеченность жильём в районе за указанный период незначительно увеличилась на 4,9% – с 22,4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(в 2014 году) до 23,5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2018 году). Для сравнения, в этот же период общероссийский прирост составил с 23,7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vertAlign w:val="superscript"/>
          <w:lang w:eastAsia="en-US"/>
        </w:rPr>
        <w:t xml:space="preserve"> </w:t>
      </w:r>
      <w:r w:rsidRPr="00EF4E36">
        <w:rPr>
          <w:rFonts w:ascii="Arial Unicode MS" w:eastAsia="Arial Unicode MS" w:hAnsi="Arial Unicode MS" w:cs="Arial Unicode MS"/>
          <w:sz w:val="24"/>
          <w:szCs w:val="24"/>
          <w:lang w:eastAsia="en-US"/>
        </w:rPr>
        <w:t>до 25,8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937E3CD" wp14:editId="202B20F4">
            <wp:extent cx="5486400" cy="3200400"/>
            <wp:effectExtent l="0" t="0" r="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2" w:name="_Ref39507058"/>
      <w:r w:rsidRPr="00EF4E36">
        <w:rPr>
          <w:rFonts w:ascii="Arial Unicode MS" w:eastAsia="Arial Unicode MS" w:hAnsi="Arial Unicode MS" w:cs="Arial Unicode MS"/>
          <w:b/>
          <w:sz w:val="24"/>
          <w:szCs w:val="24"/>
          <w:lang w:eastAsia="en-US"/>
        </w:rPr>
        <w:t xml:space="preserve">Рисунок </w:t>
      </w:r>
      <w:bookmarkEnd w:id="82"/>
      <w:r w:rsidRPr="00EF4E36">
        <w:rPr>
          <w:rFonts w:ascii="Arial Unicode MS" w:eastAsia="Arial Unicode MS" w:hAnsi="Arial Unicode MS" w:cs="Arial Unicode MS"/>
          <w:b/>
          <w:sz w:val="24"/>
          <w:szCs w:val="24"/>
          <w:lang w:eastAsia="en-US"/>
        </w:rPr>
        <w:t>4.5.5. Динамика общей площади жилого фонда и его удельной обеспенности на 1 человека по Малопургинскому району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удельной обеспеченности жильём в районе лидируют Бобья-Учинское (35,9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на человека) и Нижнеюринское (32,8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человека) сельские поселения при среднерайонном значении 23,5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человека в 2018 году. Высокие показатели связаны с наличием большого числа небольших (до 100 жителей) сельских населённых пунктов, потерявших значительное число постоянных жителей. В то же время наименьшие показатели наблюдались в Кечевском (17,4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на человека), Аксакшурском (18,8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Норьинском (19,1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и Ивано-Самарском (19,4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сельских поселениях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4.5.6.).</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19BFAF8" wp14:editId="47F7DD20">
            <wp:extent cx="5486400" cy="3200400"/>
            <wp:effectExtent l="0" t="0" r="0" b="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4.5.6. Рейтинг сельских поселений Малопургинского района по удельной обеспеченности жильём (в м</w:t>
      </w:r>
      <w:proofErr w:type="gramStart"/>
      <w:r w:rsidRPr="00EF4E36">
        <w:rPr>
          <w:rFonts w:ascii="Arial Unicode MS" w:eastAsia="Arial Unicode MS" w:hAnsi="Arial Unicode MS" w:cs="Arial Unicode MS"/>
          <w:b/>
          <w:sz w:val="24"/>
          <w:szCs w:val="24"/>
          <w:vertAlign w:val="superscript"/>
          <w:lang w:eastAsia="en-US"/>
        </w:rPr>
        <w:t>2</w:t>
      </w:r>
      <w:proofErr w:type="gramEnd"/>
      <w:r w:rsidRPr="00EF4E36">
        <w:rPr>
          <w:rFonts w:ascii="Arial Unicode MS" w:eastAsia="Arial Unicode MS" w:hAnsi="Arial Unicode MS" w:cs="Arial Unicode MS"/>
          <w:b/>
          <w:sz w:val="24"/>
          <w:szCs w:val="24"/>
          <w:lang w:eastAsia="en-US"/>
        </w:rPr>
        <w:t xml:space="preserve"> на человека)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существуют нерешённые проблемы благоустройства жилого фонда на уровне населённых пунктов: из 79 населённых пунктов в 67-и отсутствуют централизованные системы водоотведения, в 22-х – центральные системы газоснабжения, в 16-и – центральные водопроводные системы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_Ref39511980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4.5.7.).</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Наиболее тяжёлая ситуация наблюдается в Уромском поселении: из 18 населённых пунктов в 16-и отсутствует канализация, в 5-и нет водопроводов и газопроводов. Кроме того, канализации отсутствуют во всех населённых пунктах 6-и сельских поселений. Полная обеспеченность указанными типами благоустройства имеется только в Пугачёвском поселении, состоящем из 1-го населённого пункта.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AEAF716" wp14:editId="7315AE07">
            <wp:extent cx="5486400" cy="4171950"/>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3" w:name="_Ref39511980"/>
      <w:r w:rsidRPr="00EF4E36">
        <w:rPr>
          <w:rFonts w:ascii="Arial Unicode MS" w:eastAsia="Arial Unicode MS" w:hAnsi="Arial Unicode MS" w:cs="Arial Unicode MS"/>
          <w:b/>
          <w:sz w:val="24"/>
          <w:szCs w:val="24"/>
          <w:lang w:eastAsia="en-US"/>
        </w:rPr>
        <w:t xml:space="preserve">Рисунок </w:t>
      </w:r>
      <w:bookmarkEnd w:id="83"/>
      <w:r w:rsidRPr="00EF4E36">
        <w:rPr>
          <w:rFonts w:ascii="Arial Unicode MS" w:eastAsia="Arial Unicode MS" w:hAnsi="Arial Unicode MS" w:cs="Arial Unicode MS"/>
          <w:b/>
          <w:sz w:val="24"/>
          <w:szCs w:val="24"/>
          <w:lang w:eastAsia="en-US"/>
        </w:rPr>
        <w:t>4.5.7. Количество населённых пунктов по сельским поселениям Малопургинского района, не имеющих водопроводов, канализаций и газопроводов,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roofErr w:type="gramStart"/>
      <w:r w:rsidRPr="00EF4E36">
        <w:rPr>
          <w:rFonts w:ascii="Arial Unicode MS" w:eastAsia="Arial Unicode MS" w:hAnsi="Arial Unicode MS" w:cs="Arial Unicode MS"/>
          <w:sz w:val="24"/>
          <w:szCs w:val="24"/>
          <w:lang w:eastAsia="en-US"/>
        </w:rPr>
        <w:t>Наименее благоустроенными сельскими поселениями на территории района являются Яганское (отсутствие канализации, в 2/3 сёлах – водопроводов и в 1/3 сёл – отсутствие водопроводов) и Аксакшурское (полное отсутствие централизованной канализации, в ¾ населённых пунктах отсутствует централизованный водопровод, в половине – газопроводная системы) Наиболее благоустроенным сельским поселением Малопургинского района является Пугачёвское, состоящее из одного населённого пункта (</w:t>
      </w:r>
      <w:r w:rsidR="004F016C">
        <w:fldChar w:fldCharType="begin"/>
      </w:r>
      <w:r w:rsidR="004F016C">
        <w:instrText xml:space="preserve"> REF _Ref42086387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4.5.8.).</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1C234BC" wp14:editId="326DE33E">
            <wp:extent cx="5486400" cy="3431263"/>
            <wp:effectExtent l="0" t="0" r="0" b="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4" w:name="_Ref42086387"/>
      <w:r w:rsidRPr="00EF4E36">
        <w:rPr>
          <w:rFonts w:ascii="Arial Unicode MS" w:eastAsia="Arial Unicode MS" w:hAnsi="Arial Unicode MS" w:cs="Arial Unicode MS"/>
          <w:b/>
          <w:sz w:val="24"/>
          <w:szCs w:val="24"/>
          <w:lang w:eastAsia="en-US"/>
        </w:rPr>
        <w:t xml:space="preserve">Рисунок </w:t>
      </w:r>
      <w:bookmarkEnd w:id="84"/>
      <w:r w:rsidRPr="00EF4E36">
        <w:rPr>
          <w:rFonts w:ascii="Arial Unicode MS" w:eastAsia="Arial Unicode MS" w:hAnsi="Arial Unicode MS" w:cs="Arial Unicode MS"/>
          <w:b/>
          <w:sz w:val="24"/>
          <w:szCs w:val="24"/>
          <w:lang w:eastAsia="en-US"/>
        </w:rPr>
        <w:t xml:space="preserve">4.5.8. Уровень благоустроенности жилого фонда сельских поселений Малопургинского района на 2018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Муниципальное имущество</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на территории находилось 1747 объектов муниципальной собственности:</w:t>
      </w:r>
    </w:p>
    <w:p w:rsidR="00EF4E36" w:rsidRPr="00EF4E36" w:rsidRDefault="00EF4E36" w:rsidP="00EF4E36">
      <w:pPr>
        <w:numPr>
          <w:ilvl w:val="0"/>
          <w:numId w:val="42"/>
        </w:numPr>
        <w:spacing w:after="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208 объектов жилого фонда в муниципальной собственности общей площадью 7,9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из которых 120 объектов использовались под социальный найм (2,5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58 имели статус служебного жилья (2,3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numPr>
          <w:ilvl w:val="0"/>
          <w:numId w:val="42"/>
        </w:numPr>
        <w:spacing w:after="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40 объектов (совокупная площадь – 6,1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относились к категории нежилого фонда.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Силами муниципалитета проводится работа по постановке на учет выявленных бесхозяйных объектов: объекты электроснабжения в с. Пугачево, сети водоснабжения в </w:t>
      </w:r>
      <w:proofErr w:type="gramStart"/>
      <w:r w:rsidRPr="00EF4E36">
        <w:rPr>
          <w:rFonts w:ascii="Arial Unicode MS" w:eastAsia="Arial Unicode MS" w:hAnsi="Arial Unicode MS" w:cs="Arial Unicode MS"/>
          <w:sz w:val="24"/>
          <w:szCs w:val="24"/>
          <w:lang w:eastAsia="en-US"/>
        </w:rPr>
        <w:t>с</w:t>
      </w:r>
      <w:proofErr w:type="gramEnd"/>
      <w:r w:rsidRPr="00EF4E36">
        <w:rPr>
          <w:rFonts w:ascii="Arial Unicode MS" w:eastAsia="Arial Unicode MS" w:hAnsi="Arial Unicode MS" w:cs="Arial Unicode MS"/>
          <w:sz w:val="24"/>
          <w:szCs w:val="24"/>
          <w:lang w:eastAsia="en-US"/>
        </w:rPr>
        <w:t xml:space="preserve">. Среднее Кечево, д Сосновка, д. Нижние Юри, д. Баграш–Бигра. Общее число объектов – 41 объект (в том </w:t>
      </w:r>
      <w:r w:rsidRPr="00EF4E36">
        <w:rPr>
          <w:rFonts w:ascii="Arial Unicode MS" w:eastAsia="Arial Unicode MS" w:hAnsi="Arial Unicode MS" w:cs="Arial Unicode MS"/>
          <w:sz w:val="24"/>
          <w:szCs w:val="24"/>
          <w:lang w:eastAsia="en-US"/>
        </w:rPr>
        <w:lastRenderedPageBreak/>
        <w:t>числе 6 объектов водоснабжения, 3 – водоотведения, 29 – газоснабжения, 3 – электроснабжения).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полная стоимость основных фондов некоммерческих организаций муниципальной собственности составила 2,1 миллиарда рублей, степень износа фондов – 25,4%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_Ref39796450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4.5.9.). За период 2016–2018 годов степень износа постепенно увеличилась (в 2016 году – 22,3%). Основной вклад в динамику показателя вносит увеличение степени износа зданий (на 5,3 процентных пункта: с 23,4 до 28,7%). Износ по другим видам имущества незначительно сократился.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3CB39E49" wp14:editId="51CC2B6A">
            <wp:extent cx="5486400" cy="3200400"/>
            <wp:effectExtent l="0" t="0" r="0" b="0"/>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5" w:name="_Ref39796450"/>
      <w:r w:rsidRPr="00EF4E36">
        <w:rPr>
          <w:rFonts w:ascii="Arial Unicode MS" w:eastAsia="Arial Unicode MS" w:hAnsi="Arial Unicode MS" w:cs="Arial Unicode MS"/>
          <w:b/>
          <w:sz w:val="24"/>
          <w:szCs w:val="24"/>
          <w:lang w:eastAsia="en-US"/>
        </w:rPr>
        <w:t xml:space="preserve">Рисунок </w:t>
      </w:r>
      <w:bookmarkEnd w:id="85"/>
      <w:r w:rsidRPr="00EF4E36">
        <w:rPr>
          <w:rFonts w:ascii="Arial Unicode MS" w:eastAsia="Arial Unicode MS" w:hAnsi="Arial Unicode MS" w:cs="Arial Unicode MS"/>
          <w:b/>
          <w:sz w:val="24"/>
          <w:szCs w:val="24"/>
          <w:lang w:eastAsia="en-US"/>
        </w:rPr>
        <w:t xml:space="preserve">4.5.9. Динамика </w:t>
      </w:r>
      <w:proofErr w:type="gramStart"/>
      <w:r w:rsidRPr="00EF4E36">
        <w:rPr>
          <w:rFonts w:ascii="Arial Unicode MS" w:eastAsia="Arial Unicode MS" w:hAnsi="Arial Unicode MS" w:cs="Arial Unicode MS"/>
          <w:b/>
          <w:sz w:val="24"/>
          <w:szCs w:val="24"/>
          <w:lang w:eastAsia="en-US"/>
        </w:rPr>
        <w:t>уровня износа основных фондов некоммерческих организаций муниципальной собственности</w:t>
      </w:r>
      <w:proofErr w:type="gramEnd"/>
      <w:r w:rsidRPr="00EF4E36">
        <w:rPr>
          <w:rFonts w:ascii="Arial Unicode MS" w:eastAsia="Arial Unicode MS" w:hAnsi="Arial Unicode MS" w:cs="Arial Unicode MS"/>
          <w:b/>
          <w:sz w:val="24"/>
          <w:szCs w:val="24"/>
          <w:lang w:eastAsia="en-US"/>
        </w:rPr>
        <w:t xml:space="preserve"> Малопургинского района за период 2016–2018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Основная доля (62,2%) муниципального имущества некоммерческих организаций в 2018 году приходилась на здания и помещения – дома и </w:t>
      </w:r>
      <w:r w:rsidRPr="00EF4E36">
        <w:rPr>
          <w:rFonts w:ascii="Arial Unicode MS" w:eastAsia="Arial Unicode MS" w:hAnsi="Arial Unicode MS" w:cs="Arial Unicode MS"/>
          <w:sz w:val="24"/>
          <w:szCs w:val="24"/>
          <w:lang w:eastAsia="en-US"/>
        </w:rPr>
        <w:lastRenderedPageBreak/>
        <w:t xml:space="preserve">квартиры жилого фонда и помещения нежилого фонда. Около 1/3 основных фондов (31,5%) </w:t>
      </w:r>
      <w:proofErr w:type="gramStart"/>
      <w:r w:rsidRPr="00EF4E36">
        <w:rPr>
          <w:rFonts w:ascii="Arial Unicode MS" w:eastAsia="Arial Unicode MS" w:hAnsi="Arial Unicode MS" w:cs="Arial Unicode MS"/>
          <w:sz w:val="24"/>
          <w:szCs w:val="24"/>
          <w:lang w:eastAsia="en-US"/>
        </w:rPr>
        <w:t>представлена</w:t>
      </w:r>
      <w:proofErr w:type="gramEnd"/>
      <w:r w:rsidRPr="00EF4E36">
        <w:rPr>
          <w:rFonts w:ascii="Arial Unicode MS" w:eastAsia="Arial Unicode MS" w:hAnsi="Arial Unicode MS" w:cs="Arial Unicode MS"/>
          <w:sz w:val="24"/>
          <w:szCs w:val="24"/>
          <w:lang w:eastAsia="en-US"/>
        </w:rPr>
        <w:t xml:space="preserve"> сооружениями (инженерные линейные коммуникации, котельные и гидротехнические сооружения муниципальной собственности). На остальные виды собственности приходится 6,3%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_Ref39868124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4.5.10.).</w:t>
      </w: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0AA53A2" wp14:editId="41572453">
            <wp:extent cx="5490845" cy="3233420"/>
            <wp:effectExtent l="0" t="0" r="0" b="508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6" w:name="_Ref39868124"/>
      <w:r w:rsidRPr="00EF4E36">
        <w:rPr>
          <w:rFonts w:ascii="Arial Unicode MS" w:eastAsia="Arial Unicode MS" w:hAnsi="Arial Unicode MS" w:cs="Arial Unicode MS"/>
          <w:b/>
          <w:sz w:val="24"/>
          <w:szCs w:val="24"/>
          <w:lang w:eastAsia="en-US"/>
        </w:rPr>
        <w:t xml:space="preserve">Рисунок </w:t>
      </w:r>
      <w:bookmarkEnd w:id="86"/>
      <w:r w:rsidRPr="00EF4E36">
        <w:rPr>
          <w:rFonts w:ascii="Arial Unicode MS" w:eastAsia="Arial Unicode MS" w:hAnsi="Arial Unicode MS" w:cs="Arial Unicode MS"/>
          <w:b/>
          <w:sz w:val="24"/>
          <w:szCs w:val="24"/>
          <w:lang w:eastAsia="en-US"/>
        </w:rPr>
        <w:t>4.5.10. Структура основных фондов некоммерческих организаций муниципальной собственности Малопургинского района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2016–2018 годов степень износа увеличилась на 14% (в 2016 году – 22,3%). Основной вклад в динамику показателя вносит увеличение степени износа зданий (на 5,3 процентных пункта: с 23,4 до 28,7%), тогда как износ по другим видам имущества сократился:</w:t>
      </w:r>
    </w:p>
    <w:p w:rsidR="00EF4E36" w:rsidRPr="00EF4E36" w:rsidRDefault="00EF4E36" w:rsidP="00EF4E36">
      <w:pPr>
        <w:numPr>
          <w:ilvl w:val="0"/>
          <w:numId w:val="43"/>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19% по сооружениям;</w:t>
      </w:r>
    </w:p>
    <w:p w:rsidR="00EF4E36" w:rsidRPr="00EF4E36" w:rsidRDefault="00EF4E36" w:rsidP="00EF4E36">
      <w:pPr>
        <w:numPr>
          <w:ilvl w:val="0"/>
          <w:numId w:val="43"/>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1,8% по машинам, оборудованию и транспортным средствам.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уровню совокупного износа основных муниципальных фондов некоммерческих организаций Малопургинский район занимал 9-е место </w:t>
      </w:r>
      <w:r w:rsidRPr="00EF4E36">
        <w:rPr>
          <w:rFonts w:ascii="Arial Unicode MS" w:eastAsia="Arial Unicode MS" w:hAnsi="Arial Unicode MS" w:cs="Arial Unicode MS"/>
          <w:sz w:val="24"/>
          <w:szCs w:val="24"/>
          <w:lang w:eastAsia="en-US"/>
        </w:rPr>
        <w:lastRenderedPageBreak/>
        <w:t>(25,4%) среди всех муниципалитетов Удмуртии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_Ref39868124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4.5.11.), что выше среднерегионального показателя (32,4%) и показателя по Завьяловскому району (45,3% – 22-е место), но ниже, чем по Увинскому району (20,7% – 3-е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уровню фондовооружённости (отношения полной учётной стоимости основных фондов к числу муниципальных работников) Малопургинский район занимает 23-е место в регионе (1 миллион рублей на человека), что ниже среднерегионального значения (1,2 миллиона рублей на человека). Показатели фондовооружённости по районам Удмуртии обратно пропорциональны плотности сельского населения территорий: большее число мелких населённых пунктов требует объектов муниципальной инфраструктуры (сельских библиотек, зданий местной администрации и другое). </w:t>
      </w:r>
      <w:proofErr w:type="gramStart"/>
      <w:r w:rsidRPr="00EF4E36">
        <w:rPr>
          <w:rFonts w:ascii="Arial Unicode MS" w:eastAsia="Arial Unicode MS" w:hAnsi="Arial Unicode MS" w:cs="Arial Unicode MS"/>
          <w:sz w:val="24"/>
          <w:szCs w:val="24"/>
          <w:lang w:eastAsia="en-US"/>
        </w:rPr>
        <w:t>В то же время число работников указанных заведений в мелких сельских населённых пунктах, как правило, ниже, чем в крупных (и особенно – в городах).</w:t>
      </w:r>
      <w:proofErr w:type="gramEnd"/>
      <w:r w:rsidRPr="00EF4E36">
        <w:rPr>
          <w:rFonts w:ascii="Arial Unicode MS" w:eastAsia="Arial Unicode MS" w:hAnsi="Arial Unicode MS" w:cs="Arial Unicode MS"/>
          <w:sz w:val="24"/>
          <w:szCs w:val="24"/>
          <w:lang w:eastAsia="en-US"/>
        </w:rPr>
        <w:t xml:space="preserve"> В связи с этим показатель фондовооружённости по Увинскому району значительно выше среднерегиональныого (1,33 миллиона рублей – 11-е место в регионе). </w:t>
      </w:r>
      <w:proofErr w:type="gramStart"/>
      <w:r w:rsidRPr="00EF4E36">
        <w:rPr>
          <w:rFonts w:ascii="Arial Unicode MS" w:eastAsia="Arial Unicode MS" w:hAnsi="Arial Unicode MS" w:cs="Arial Unicode MS"/>
          <w:sz w:val="24"/>
          <w:szCs w:val="24"/>
          <w:lang w:eastAsia="en-US"/>
        </w:rPr>
        <w:t>Показатель по Завьяловскому району – 1,1 миллион рулей – 20-е место).</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7196004" wp14:editId="33854774">
            <wp:extent cx="5486400" cy="4489450"/>
            <wp:effectExtent l="0" t="0" r="0" b="635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4.5.11. Рейтинг муниципальных образований Удмуртской Республики по фондооворужённости и степени износа основных фондов некоммерческих организаций муниципальной собственности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color w:val="FFC000"/>
          <w:sz w:val="24"/>
          <w:szCs w:val="24"/>
          <w:lang w:eastAsia="en-US"/>
        </w:rPr>
        <w:t>Инженерные сети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Малопургинский район относится к территории обслуживания Завьяловских электрических сетей Удмуртского филиала «Межрегиональной сетевой компании Центра и Приволжья». </w:t>
      </w:r>
      <w:proofErr w:type="gramStart"/>
      <w:r w:rsidRPr="00EF4E36">
        <w:rPr>
          <w:rFonts w:ascii="Arial Unicode MS" w:eastAsia="Arial Unicode MS" w:hAnsi="Arial Unicode MS" w:cs="Arial Unicode MS"/>
          <w:sz w:val="24"/>
          <w:szCs w:val="24"/>
          <w:lang w:eastAsia="en-US"/>
        </w:rPr>
        <w:t xml:space="preserve">Электростанций на территории муниципалитета нет, но функционируют 9 подстанций с совокупной мощностью 1 087,5 МВА, из которых наиболее значимой является подстанция (ПС) «Удмуртская» (мощность –1002 МВА, с максимальным рабочим напряжением до 500 кВ), входящая магистральную межрегиональную сетевую инфраструктуру и связывающая энергетические </w:t>
      </w:r>
      <w:r w:rsidRPr="00EF4E36">
        <w:rPr>
          <w:rFonts w:ascii="Arial Unicode MS" w:eastAsia="Arial Unicode MS" w:hAnsi="Arial Unicode MS" w:cs="Arial Unicode MS"/>
          <w:sz w:val="24"/>
          <w:szCs w:val="24"/>
          <w:lang w:eastAsia="en-US"/>
        </w:rPr>
        <w:lastRenderedPageBreak/>
        <w:t>системы Башкирии («Башэнерго») и Татарстана («Татэнерго») воздушными линиями на 500 кВ. ПС «Удмуртская» связана с ПС «Садовая» (Увинский район</w:t>
      </w:r>
      <w:proofErr w:type="gramEnd"/>
      <w:r w:rsidRPr="00EF4E36">
        <w:rPr>
          <w:rFonts w:ascii="Arial Unicode MS" w:eastAsia="Arial Unicode MS" w:hAnsi="Arial Unicode MS" w:cs="Arial Unicode MS"/>
          <w:sz w:val="24"/>
          <w:szCs w:val="24"/>
          <w:lang w:eastAsia="en-US"/>
        </w:rPr>
        <w:t>) и ПС «Ижевск» (Завьяловский район) воздушными линиями на 220 кВ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_Ref39526889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7" w:name="_Ref39526889"/>
      <w:r w:rsidRPr="00EF4E36">
        <w:rPr>
          <w:rFonts w:ascii="Arial Unicode MS" w:eastAsia="Arial Unicode MS" w:hAnsi="Arial Unicode MS" w:cs="Arial Unicode MS"/>
          <w:b/>
          <w:sz w:val="24"/>
          <w:szCs w:val="24"/>
          <w:lang w:eastAsia="en-US"/>
        </w:rPr>
        <w:t xml:space="preserve">Таблица </w:t>
      </w:r>
      <w:bookmarkEnd w:id="87"/>
      <w:r w:rsidRPr="00EF4E36">
        <w:rPr>
          <w:rFonts w:ascii="Arial Unicode MS" w:eastAsia="Arial Unicode MS" w:hAnsi="Arial Unicode MS" w:cs="Arial Unicode MS"/>
          <w:b/>
          <w:sz w:val="24"/>
          <w:szCs w:val="24"/>
          <w:lang w:eastAsia="en-US"/>
        </w:rPr>
        <w:t>4.5.1. Список электрических подстанций Малопургинского района</w:t>
      </w:r>
    </w:p>
    <w:tbl>
      <w:tblPr>
        <w:tblStyle w:val="-7112"/>
        <w:tblW w:w="0" w:type="auto"/>
        <w:tblLayout w:type="fixed"/>
        <w:tblLook w:val="04A0" w:firstRow="1" w:lastRow="0" w:firstColumn="1" w:lastColumn="0" w:noHBand="0" w:noVBand="1"/>
      </w:tblPr>
      <w:tblGrid>
        <w:gridCol w:w="1985"/>
        <w:gridCol w:w="1984"/>
        <w:gridCol w:w="1646"/>
        <w:gridCol w:w="2752"/>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vAlign w:val="center"/>
            <w:hideMark/>
          </w:tcPr>
          <w:p w:rsidR="00EF4E36" w:rsidRPr="00EF4E36" w:rsidRDefault="00EF4E36" w:rsidP="00EF4E36">
            <w:pPr>
              <w:spacing w:after="0" w:line="240" w:lineRule="auto"/>
              <w:jc w:val="both"/>
              <w:rPr>
                <w:rFonts w:ascii="Arial Unicode MS" w:hAnsi="Arial Unicode MS" w:cs="Arial Unicode MS"/>
              </w:rPr>
            </w:pPr>
            <w:r w:rsidRPr="00EF4E36">
              <w:rPr>
                <w:rFonts w:ascii="Arial Unicode MS" w:hAnsi="Arial Unicode MS" w:cs="Arial Unicode MS"/>
              </w:rPr>
              <w:t>Название</w:t>
            </w:r>
          </w:p>
        </w:tc>
        <w:tc>
          <w:tcPr>
            <w:tcW w:w="198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Напряжение</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(в кВ)</w:t>
            </w:r>
          </w:p>
        </w:tc>
        <w:tc>
          <w:tcPr>
            <w:tcW w:w="1646"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Мощность</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(в МВА)</w:t>
            </w:r>
          </w:p>
        </w:tc>
        <w:tc>
          <w:tcPr>
            <w:tcW w:w="2752"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Приблизительный адрес</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Кечево</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Кечевское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Радист</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Малопургинское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Уром</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Уромское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Юськи</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4</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Пугачёвское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Пурга</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Малопургинское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Ильинская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16,3</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Ильинское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Яган</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12,6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Яган-Докьинское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Удмуртская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500/220/10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1002</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Уромское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Норья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Норьинское СП</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Схема и программа развития электроэнергетики Удмуртского района на 2019–2023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источников теплоснабжения на территории района – 58, из которых около половины расположено на территории Малопургинского поселения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_Ref39534118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1B130A5B" wp14:editId="4480F709">
            <wp:extent cx="5486400" cy="32004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8" w:name="_Ref39534118"/>
      <w:r w:rsidRPr="00EF4E36">
        <w:rPr>
          <w:rFonts w:ascii="Arial Unicode MS" w:eastAsia="Arial Unicode MS" w:hAnsi="Arial Unicode MS" w:cs="Arial Unicode MS"/>
          <w:b/>
          <w:sz w:val="24"/>
          <w:szCs w:val="24"/>
          <w:lang w:eastAsia="en-US"/>
        </w:rPr>
        <w:t xml:space="preserve">Рисунок </w:t>
      </w:r>
      <w:bookmarkEnd w:id="88"/>
      <w:r w:rsidRPr="00EF4E36">
        <w:rPr>
          <w:rFonts w:ascii="Arial Unicode MS" w:eastAsia="Arial Unicode MS" w:hAnsi="Arial Unicode MS" w:cs="Arial Unicode MS"/>
          <w:b/>
          <w:sz w:val="24"/>
          <w:szCs w:val="24"/>
          <w:lang w:eastAsia="en-US"/>
        </w:rPr>
        <w:t xml:space="preserve">4.5.12. Распределение источников теплоснабжения по </w:t>
      </w:r>
      <w:proofErr w:type="gramStart"/>
      <w:r w:rsidRPr="00EF4E36">
        <w:rPr>
          <w:rFonts w:ascii="Arial Unicode MS" w:eastAsia="Arial Unicode MS" w:hAnsi="Arial Unicode MS" w:cs="Arial Unicode MS"/>
          <w:b/>
          <w:sz w:val="24"/>
          <w:szCs w:val="24"/>
          <w:lang w:eastAsia="en-US"/>
        </w:rPr>
        <w:t>сельским</w:t>
      </w:r>
      <w:proofErr w:type="gramEnd"/>
      <w:r w:rsidRPr="00EF4E36">
        <w:rPr>
          <w:rFonts w:ascii="Arial Unicode MS" w:eastAsia="Arial Unicode MS" w:hAnsi="Arial Unicode MS" w:cs="Arial Unicode MS"/>
          <w:b/>
          <w:sz w:val="24"/>
          <w:szCs w:val="24"/>
          <w:lang w:eastAsia="en-US"/>
        </w:rPr>
        <w:t xml:space="preserve"> поселения Малопургинского района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администрация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актуальна проблема использования бесхозных гидротехнических сооружений на месте искусственных водоёмов в деревнях Пытцам, Бугрыш, Бажаново, Столярово. Данные объекты находятся на землях федеральной собственности. С 2016 года на учёте Управления Федеральной службы государственной регистрации, кадастра и картографии по Удмуртской Республике поставлены сооружения в деревнях Бураново, Среднее Кечево, Сизяшур.</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Связь</w:t>
      </w:r>
    </w:p>
    <w:p w:rsidR="00EF4E36" w:rsidRPr="00EF4E36" w:rsidRDefault="00EF4E36" w:rsidP="00EF4E36">
      <w:pPr>
        <w:spacing w:after="160" w:line="259" w:lineRule="auto"/>
        <w:ind w:firstLine="709"/>
        <w:jc w:val="both"/>
        <w:rPr>
          <w:rFonts w:ascii="Helvetica" w:eastAsia="Arial Unicode MS" w:hAnsi="Helvetica" w:cs="Arial Unicode MS"/>
          <w:color w:val="000000"/>
          <w:sz w:val="24"/>
          <w:szCs w:val="24"/>
          <w:shd w:val="clear" w:color="auto" w:fill="FFFFFF"/>
          <w:lang w:eastAsia="en-US"/>
        </w:rPr>
      </w:pPr>
      <w:r w:rsidRPr="00EF4E36">
        <w:rPr>
          <w:rFonts w:ascii="Arial Unicode MS" w:eastAsia="Arial Unicode MS" w:hAnsi="Arial Unicode MS" w:cs="Arial Unicode MS"/>
          <w:sz w:val="24"/>
          <w:szCs w:val="24"/>
          <w:lang w:eastAsia="en-US"/>
        </w:rPr>
        <w:t xml:space="preserve">Все населённые пункты охвачены проводной телефонной связью, провайдером которой является ПАО «Ростелеком». В 17 населенных пунктах установлены автоматические телефонные станции (АТС) </w:t>
      </w:r>
      <w:r w:rsidRPr="00EF4E36">
        <w:rPr>
          <w:rFonts w:ascii="Helvetica" w:eastAsia="Arial Unicode MS" w:hAnsi="Helvetica" w:cs="Arial Unicode MS"/>
          <w:color w:val="000000"/>
          <w:sz w:val="24"/>
          <w:szCs w:val="24"/>
          <w:shd w:val="clear" w:color="auto" w:fill="FFFFFF"/>
          <w:lang w:eastAsia="en-US"/>
        </w:rPr>
        <w:t>координатного типа, из которых 9 станций, являются цифровыми.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Совокупная монтированная ёмкость портов телефонии на территории района – более 4 тысячи единиц, ёмкость портов широкополосного доступа к интернету – более 3 тысяч единиц. В то же время связь между АТС осуществляется по медным кабелям типа КСПП (кабелям местной связи с полиэтиленовой изоляцией в полиэтиленовой оболочке) с низкой максимальной скоростью доступа в интернет (до 2 Мбит/с). АТС в деревне Баграш-Бигра и сёлах Пугачёво, Бураново и Малая Пурга подключены по оптоволоконной линии связи и могут предоставлять подключение к высокоскоростному интернету (до 200 Мбит/с).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Уровень обеспеченности жильем в Малопургинском районе выше средней по региону, что позволяет занимать высокие позиции в республике. </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Подавляющая часть населённых пунктов обеспечена базовыми элементами благоустройства: канализацией, водопроводом и газоснабжением.</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3. Отдельной проблемой развития района являются нерешённые правовые вопросы принадлежности бесхозных объектов инфраструктуры и земельных участков.</w:t>
      </w: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Логистический потенциал</w:t>
      </w:r>
    </w:p>
    <w:p w:rsidR="00EF4E36" w:rsidRPr="00EF4E36" w:rsidRDefault="00EF4E36" w:rsidP="00EF4E36">
      <w:pPr>
        <w:spacing w:after="0" w:line="259"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Транспортная доступность</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расположен на юге Удмуртии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_Ref38850151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4.6.1.). С севера на юг его протяжённость равна 24 км, с запада на восток – 49 км. На севере район граничит с Завьяловским районом, на юге – с Агрызским районом (Республика Татарстан), конфигурация которого значительно (более чем на 20 км) выдаётся на север, включая г. Агрыз в свой состав и разделяя Малопургинский район на две части.</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На востоке муниципалитет граничит с Сарапульским районом, на северо-западе – с Увинским, на юго-востоке – с Киясовским, на юго-западе – с Можгинским.</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9" w:name="_Ref38850151"/>
      <w:r w:rsidRPr="00EF4E36">
        <w:rPr>
          <w:rFonts w:ascii="Arial Unicode MS" w:eastAsia="Arial Unicode MS" w:hAnsi="Arial Unicode MS" w:cs="Arial Unicode MS"/>
          <w:b/>
          <w:sz w:val="24"/>
          <w:szCs w:val="24"/>
          <w:lang w:eastAsia="en-US"/>
        </w:rPr>
        <w:t xml:space="preserve">Таблица </w:t>
      </w:r>
      <w:bookmarkEnd w:id="89"/>
      <w:r w:rsidRPr="00EF4E36">
        <w:rPr>
          <w:rFonts w:ascii="Arial Unicode MS" w:eastAsia="Arial Unicode MS" w:hAnsi="Arial Unicode MS" w:cs="Arial Unicode MS"/>
          <w:b/>
          <w:sz w:val="24"/>
          <w:szCs w:val="24"/>
          <w:lang w:eastAsia="en-US"/>
        </w:rPr>
        <w:t>4.6.1. Координаты границ Малопургинского района</w:t>
      </w:r>
    </w:p>
    <w:tbl>
      <w:tblPr>
        <w:tblStyle w:val="-7112"/>
        <w:tblW w:w="0" w:type="auto"/>
        <w:tblLook w:val="04A0" w:firstRow="1" w:lastRow="0" w:firstColumn="1" w:lastColumn="0" w:noHBand="0" w:noVBand="1"/>
      </w:tblPr>
      <w:tblGrid>
        <w:gridCol w:w="3163"/>
        <w:gridCol w:w="2742"/>
        <w:gridCol w:w="2742"/>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Крайние точки района</w:t>
            </w:r>
          </w:p>
        </w:tc>
        <w:tc>
          <w:tcPr>
            <w:tcW w:w="2742" w:type="dxa"/>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Широта (с.ш.)</w:t>
            </w:r>
          </w:p>
        </w:tc>
        <w:tc>
          <w:tcPr>
            <w:tcW w:w="2742" w:type="dxa"/>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Долгота (в.д.)</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Северная</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56°44′04.9″</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52°47′24.6″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Южная</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 23′ 20,1″</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 13′ 45,2″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Западная</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56°32′38,1″</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53°33′50,6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Восточная</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 32′ 25,7″</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 26′ 51,2″</w:t>
            </w:r>
          </w:p>
        </w:tc>
      </w:tr>
    </w:tbl>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Росреестра.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Расстояние от административного центра района (село Малая Пурга) до столицы Удмуртской Республики (г. Ижевска) – 42 км по автомобильным дорогам (менее 1 часа пути), до ближайшей пассажирской железнодорожной станции от центра села («о.п. 3 км») – 2,2 км. В непосредственной близости от Малой Пурги располагается административный центр Агрызского района (г. Агрыз – 20 тысяч человек): расстояние между населёнными пунктами – менее 2 км (Рисунок 4.6.1.).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lastRenderedPageBreak/>
        <w:drawing>
          <wp:inline distT="0" distB="0" distL="0" distR="0" wp14:anchorId="2291F408" wp14:editId="544B8FA0">
            <wp:extent cx="5247190" cy="4965700"/>
            <wp:effectExtent l="0" t="0" r="0" b="6350"/>
            <wp:docPr id="318" name="Рисунок 318" descr="C:\Users\GP\Downloads\WhatsApp Image 2020-06-13 at 16.3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Downloads\WhatsApp Image 2020-06-13 at 16.36.53.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48968" cy="4967383"/>
                    </a:xfrm>
                    <a:prstGeom prst="rect">
                      <a:avLst/>
                    </a:prstGeom>
                    <a:noFill/>
                    <a:ln>
                      <a:noFill/>
                    </a:ln>
                  </pic:spPr>
                </pic:pic>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4.6.1. Локализация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Село Малая Пурга отличается наименьшими расстояниями до крупных и средних близлежащих городов по сравнению с административными центрами Завьяловского и Увинского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_Ref39619394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4.6.2.). Ближайшими городами к Малой Пурге являются Ижевск (42 км по автомобильным дорогам), Сарапул (65 км) и Воткинск (97 км). Кроме того, Малая Пурга по сравнению с селами Завьялово </w:t>
      </w:r>
      <w:proofErr w:type="gramStart"/>
      <w:r w:rsidRPr="00EF4E36">
        <w:rPr>
          <w:rFonts w:ascii="Arial Unicode MS" w:eastAsia="Arial Unicode MS" w:hAnsi="Arial Unicode MS" w:cs="Arial Unicode MS"/>
          <w:sz w:val="24"/>
          <w:szCs w:val="24"/>
          <w:lang w:eastAsia="en-US"/>
        </w:rPr>
        <w:t>и</w:t>
      </w:r>
      <w:proofErr w:type="gramEnd"/>
      <w:r w:rsidRPr="00EF4E36">
        <w:rPr>
          <w:rFonts w:ascii="Arial Unicode MS" w:eastAsia="Arial Unicode MS" w:hAnsi="Arial Unicode MS" w:cs="Arial Unicode MS"/>
          <w:sz w:val="24"/>
          <w:szCs w:val="24"/>
          <w:lang w:eastAsia="en-US"/>
        </w:rPr>
        <w:t xml:space="preserve"> Увы наиболее близок к Набережным Челнам (150 км) и Казани (330 км). По сумме расстояний до городов с населением свыше 50 тысяч человек Малая Пурга ближе на 37 км, чем село Завьяловское и на 321 км ближе, чем с. Увы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_Ref39619394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rPr>
          <w:rFonts w:ascii="Arial Unicode MS" w:eastAsia="Arial Unicode MS" w:hAnsi="Arial Unicode MS" w:cs="Arial Unicode MS"/>
          <w:b/>
          <w:sz w:val="24"/>
          <w:szCs w:val="24"/>
          <w:lang w:eastAsia="en-US"/>
        </w:rPr>
      </w:pPr>
      <w:bookmarkStart w:id="90" w:name="_Ref39619394"/>
      <w:r w:rsidRPr="00EF4E36">
        <w:rPr>
          <w:rFonts w:ascii="Arial Unicode MS" w:eastAsia="Arial Unicode MS" w:hAnsi="Arial Unicode MS" w:cs="Arial Unicode MS"/>
          <w:b/>
          <w:sz w:val="24"/>
          <w:szCs w:val="24"/>
          <w:lang w:eastAsia="en-US"/>
        </w:rPr>
        <w:t xml:space="preserve">Таблица </w:t>
      </w:r>
      <w:bookmarkEnd w:id="90"/>
      <w:r w:rsidRPr="00EF4E36">
        <w:rPr>
          <w:rFonts w:ascii="Arial Unicode MS" w:eastAsia="Arial Unicode MS" w:hAnsi="Arial Unicode MS" w:cs="Arial Unicode MS"/>
          <w:b/>
          <w:sz w:val="24"/>
          <w:szCs w:val="24"/>
          <w:lang w:eastAsia="en-US"/>
        </w:rPr>
        <w:t xml:space="preserve">4.6.2. Расстояние по автомобильным дорогам общего пользования от административных центров Малопургинского, Завьяловского и Увинского районов до ближайших городов с населением более 50 тысяч человек </w:t>
      </w:r>
    </w:p>
    <w:tbl>
      <w:tblPr>
        <w:tblStyle w:val="-7112"/>
        <w:tblW w:w="0" w:type="auto"/>
        <w:jc w:val="center"/>
        <w:tblLook w:val="04A0" w:firstRow="1" w:lastRow="0" w:firstColumn="1" w:lastColumn="0" w:noHBand="0" w:noVBand="1"/>
      </w:tblPr>
      <w:tblGrid>
        <w:gridCol w:w="2653"/>
        <w:gridCol w:w="1923"/>
        <w:gridCol w:w="1663"/>
        <w:gridCol w:w="1185"/>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rsidR="00EF4E36" w:rsidRPr="00EF4E36" w:rsidRDefault="00EF4E36" w:rsidP="00EF4E36">
            <w:pPr>
              <w:spacing w:after="0" w:line="240" w:lineRule="auto"/>
              <w:ind w:firstLine="709"/>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Город</w:t>
            </w:r>
          </w:p>
        </w:tc>
        <w:tc>
          <w:tcPr>
            <w:tcW w:w="0" w:type="auto"/>
            <w:gridSpan w:val="3"/>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 xml:space="preserve">Расстояние, </w:t>
            </w:r>
            <w:proofErr w:type="gramStart"/>
            <w:r w:rsidRPr="00EF4E36">
              <w:rPr>
                <w:rFonts w:ascii="Arial Unicode MS" w:hAnsi="Arial Unicode MS" w:cs="Arial Unicode MS"/>
                <w:sz w:val="24"/>
                <w:szCs w:val="24"/>
                <w:lang w:eastAsia="en-US"/>
              </w:rPr>
              <w:t>км</w:t>
            </w:r>
            <w:proofErr w:type="gramEnd"/>
          </w:p>
        </w:tc>
      </w:tr>
      <w:tr w:rsidR="00EF4E36" w:rsidRPr="00EF4E36" w:rsidTr="00EF4E3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tcPr>
          <w:p w:rsidR="00EF4E36" w:rsidRPr="00EF4E36" w:rsidRDefault="00EF4E36" w:rsidP="00EF4E36">
            <w:pPr>
              <w:spacing w:after="0" w:line="240" w:lineRule="auto"/>
              <w:jc w:val="both"/>
              <w:rPr>
                <w:rFonts w:ascii="Arial Unicode MS" w:hAnsi="Arial Unicode MS" w:cs="Arial Unicode MS"/>
                <w:sz w:val="24"/>
                <w:szCs w:val="24"/>
                <w:lang w:eastAsia="en-US"/>
              </w:rPr>
            </w:pP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proofErr w:type="gramStart"/>
            <w:r w:rsidRPr="00EF4E36">
              <w:rPr>
                <w:rFonts w:ascii="Arial Unicode MS" w:hAnsi="Arial Unicode MS" w:cs="Arial Unicode MS"/>
                <w:sz w:val="24"/>
                <w:szCs w:val="24"/>
                <w:lang w:eastAsia="en-US"/>
              </w:rPr>
              <w:t>с</w:t>
            </w:r>
            <w:proofErr w:type="gramEnd"/>
            <w:r w:rsidRPr="00EF4E36">
              <w:rPr>
                <w:rFonts w:ascii="Arial Unicode MS" w:hAnsi="Arial Unicode MS" w:cs="Arial Unicode MS"/>
                <w:sz w:val="24"/>
                <w:szCs w:val="24"/>
                <w:lang w:eastAsia="en-US"/>
              </w:rPr>
              <w:t>. Малая Пурга</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с. Завьялово</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пос. Увы</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Ижевск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42</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91</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Сарапул</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65</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61</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140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Воткинск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57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Чайковский</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110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92</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Нефтекамск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210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Набережные Челны</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210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190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Казань</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390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370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Киров</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420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430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330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b/>
                <w:bCs/>
                <w:color w:val="404040"/>
                <w:szCs w:val="24"/>
                <w:lang w:eastAsia="en-US"/>
              </w:rPr>
            </w:pPr>
            <w:r w:rsidRPr="00EF4E36">
              <w:rPr>
                <w:rFonts w:ascii="Arial Unicode MS" w:hAnsi="Arial Unicode MS" w:cs="Arial Unicode MS"/>
                <w:b/>
                <w:bCs/>
                <w:color w:val="404040"/>
                <w:szCs w:val="24"/>
                <w:lang w:eastAsia="en-US"/>
              </w:rPr>
              <w:t>Сумма расстояний</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1340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1387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1661</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w:t>
      </w:r>
      <w:proofErr w:type="gramStart"/>
      <w:r w:rsidRPr="00EF4E36">
        <w:rPr>
          <w:rFonts w:ascii="Arial Unicode MS" w:eastAsia="Arial Unicode MS" w:hAnsi="Arial Unicode MS" w:cs="Arial Unicode MS"/>
          <w:sz w:val="20"/>
          <w:szCs w:val="20"/>
          <w:lang w:eastAsia="en-US"/>
        </w:rPr>
        <w:t>.К</w:t>
      </w:r>
      <w:proofErr w:type="gramEnd"/>
      <w:r w:rsidRPr="00EF4E36">
        <w:rPr>
          <w:rFonts w:ascii="Arial Unicode MS" w:eastAsia="Arial Unicode MS" w:hAnsi="Arial Unicode MS" w:cs="Arial Unicode MS"/>
          <w:sz w:val="20"/>
          <w:szCs w:val="20"/>
          <w:lang w:eastAsia="en-US"/>
        </w:rPr>
        <w:t>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 рассмотрении внутрирайонной транспортной доступности к административным центрам региона и муниципалитета по автомобильным дорогам общего пользования можно разделить сельские поселения на две категории (</w:t>
      </w:r>
      <w:r w:rsidR="004F016C">
        <w:fldChar w:fldCharType="begin"/>
      </w:r>
      <w:r w:rsidR="004F016C">
        <w:instrText xml:space="preserve"> REF _Ref39621423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4.6.2.):</w:t>
      </w:r>
    </w:p>
    <w:p w:rsidR="00EF4E36" w:rsidRPr="00EF4E36" w:rsidRDefault="00EF4E36" w:rsidP="00EF4E36">
      <w:pPr>
        <w:numPr>
          <w:ilvl w:val="0"/>
          <w:numId w:val="54"/>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 относительно высокой доступностью (деревни Миндерево, Баграш-Бигра и посёлками Пугачёво и Яган), из которых наименьшими расстояниями характеризуются д. Миндерево (3 км до Малой Пурги и 37 км до Ижевска) и пос. Пугачёво (9 и 34 км соответственно);</w:t>
      </w:r>
    </w:p>
    <w:p w:rsidR="00EF4E36" w:rsidRPr="00EF4E36" w:rsidRDefault="00EF4E36" w:rsidP="00EF4E36">
      <w:pPr>
        <w:numPr>
          <w:ilvl w:val="0"/>
          <w:numId w:val="54"/>
        </w:numPr>
        <w:spacing w:after="160" w:line="259" w:lineRule="auto"/>
        <w:ind w:left="1418" w:hanging="425"/>
        <w:contextualSpacing/>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с низкой доступностью (остальные административные центры сельских поселений района), из которых наиболее удалёнными </w:t>
      </w:r>
      <w:r w:rsidRPr="00EF4E36">
        <w:rPr>
          <w:rFonts w:ascii="Arial Unicode MS" w:eastAsia="Arial Unicode MS" w:hAnsi="Arial Unicode MS" w:cs="Arial Unicode MS"/>
          <w:sz w:val="24"/>
          <w:szCs w:val="24"/>
          <w:lang w:eastAsia="en-US"/>
        </w:rPr>
        <w:lastRenderedPageBreak/>
        <w:t>являются деревня Иваново-Самарское (32 км до Малой Пурги и 69 км до Ижевска).</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bookmarkStart w:id="91" w:name="_GoBack"/>
      <w:r w:rsidRPr="00EF4E36">
        <w:rPr>
          <w:rFonts w:ascii="Times New Roman" w:eastAsia="Arial Unicode MS" w:hAnsi="Times New Roman"/>
          <w:noProof/>
          <w:color w:val="000000"/>
          <w:sz w:val="24"/>
          <w:szCs w:val="24"/>
        </w:rPr>
        <w:drawing>
          <wp:inline distT="0" distB="0" distL="0" distR="0" wp14:anchorId="71D1DA38" wp14:editId="1AAD822B">
            <wp:extent cx="5486400" cy="3200400"/>
            <wp:effectExtent l="0" t="0" r="0" b="0"/>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bookmarkEnd w:id="91"/>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2" w:name="_Ref39621423"/>
      <w:bookmarkStart w:id="93" w:name="_Ref39621390"/>
      <w:r w:rsidRPr="00EF4E36">
        <w:rPr>
          <w:rFonts w:ascii="Arial Unicode MS" w:eastAsia="Arial Unicode MS" w:hAnsi="Arial Unicode MS" w:cs="Arial Unicode MS"/>
          <w:b/>
          <w:sz w:val="24"/>
          <w:szCs w:val="24"/>
          <w:lang w:eastAsia="en-US"/>
        </w:rPr>
        <w:t xml:space="preserve">Рисунок </w:t>
      </w:r>
      <w:bookmarkEnd w:id="92"/>
      <w:r w:rsidRPr="00EF4E36">
        <w:rPr>
          <w:rFonts w:ascii="Arial Unicode MS" w:eastAsia="Arial Unicode MS" w:hAnsi="Arial Unicode MS" w:cs="Arial Unicode MS"/>
          <w:b/>
          <w:sz w:val="24"/>
          <w:szCs w:val="24"/>
          <w:lang w:eastAsia="en-US"/>
        </w:rPr>
        <w:t xml:space="preserve">4.6.2. Расстояние административных центров сельских поселений Малопургинского района </w:t>
      </w:r>
      <w:proofErr w:type="gramStart"/>
      <w:r w:rsidRPr="00EF4E36">
        <w:rPr>
          <w:rFonts w:ascii="Arial Unicode MS" w:eastAsia="Arial Unicode MS" w:hAnsi="Arial Unicode MS" w:cs="Arial Unicode MS"/>
          <w:b/>
          <w:sz w:val="24"/>
          <w:szCs w:val="24"/>
          <w:lang w:eastAsia="en-US"/>
        </w:rPr>
        <w:t>до</w:t>
      </w:r>
      <w:proofErr w:type="gramEnd"/>
      <w:r w:rsidRPr="00EF4E36">
        <w:rPr>
          <w:rFonts w:ascii="Arial Unicode MS" w:eastAsia="Arial Unicode MS" w:hAnsi="Arial Unicode MS" w:cs="Arial Unicode MS"/>
          <w:b/>
          <w:sz w:val="24"/>
          <w:szCs w:val="24"/>
          <w:lang w:eastAsia="en-US"/>
        </w:rPr>
        <w:t xml:space="preserve"> </w:t>
      </w:r>
      <w:proofErr w:type="gramStart"/>
      <w:r w:rsidRPr="00EF4E36">
        <w:rPr>
          <w:rFonts w:ascii="Arial Unicode MS" w:eastAsia="Arial Unicode MS" w:hAnsi="Arial Unicode MS" w:cs="Arial Unicode MS"/>
          <w:b/>
          <w:sz w:val="24"/>
          <w:szCs w:val="24"/>
          <w:lang w:eastAsia="en-US"/>
        </w:rPr>
        <w:t>с</w:t>
      </w:r>
      <w:proofErr w:type="gramEnd"/>
      <w:r w:rsidRPr="00EF4E36">
        <w:rPr>
          <w:rFonts w:ascii="Arial Unicode MS" w:eastAsia="Arial Unicode MS" w:hAnsi="Arial Unicode MS" w:cs="Arial Unicode MS"/>
          <w:b/>
          <w:sz w:val="24"/>
          <w:szCs w:val="24"/>
          <w:lang w:eastAsia="en-US"/>
        </w:rPr>
        <w:t>. Малая Пурга и г. Ижевска по автомобильным дорогам общего пользования</w:t>
      </w:r>
      <w:bookmarkEnd w:id="93"/>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w:t>
      </w:r>
      <w:proofErr w:type="gramStart"/>
      <w:r w:rsidRPr="00EF4E36">
        <w:rPr>
          <w:rFonts w:ascii="Arial Unicode MS" w:eastAsia="Arial Unicode MS" w:hAnsi="Arial Unicode MS" w:cs="Arial Unicode MS"/>
          <w:sz w:val="20"/>
          <w:szCs w:val="20"/>
          <w:lang w:eastAsia="en-US"/>
        </w:rPr>
        <w:t>.К</w:t>
      </w:r>
      <w:proofErr w:type="gramEnd"/>
      <w:r w:rsidRPr="00EF4E36">
        <w:rPr>
          <w:rFonts w:ascii="Arial Unicode MS" w:eastAsia="Arial Unicode MS" w:hAnsi="Arial Unicode MS" w:cs="Arial Unicode MS"/>
          <w:sz w:val="20"/>
          <w:szCs w:val="20"/>
          <w:lang w:eastAsia="en-US"/>
        </w:rPr>
        <w:t>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Транспортная сеть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пересекается следующими крупными автомобильными магистралями:</w:t>
      </w:r>
    </w:p>
    <w:p w:rsidR="00EF4E36" w:rsidRPr="00EF4E36" w:rsidRDefault="00EF4E36" w:rsidP="00EF4E36">
      <w:pPr>
        <w:numPr>
          <w:ilvl w:val="0"/>
          <w:numId w:val="44"/>
        </w:numPr>
        <w:spacing w:after="160" w:line="259" w:lineRule="auto"/>
        <w:ind w:left="1560" w:hanging="567"/>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федеральной автомобильной дорогой М</w:t>
      </w:r>
      <w:proofErr w:type="gramStart"/>
      <w:r w:rsidRPr="00EF4E36">
        <w:rPr>
          <w:rFonts w:ascii="Arial Unicode MS" w:eastAsia="Arial Unicode MS" w:hAnsi="Arial Unicode MS" w:cs="Arial Unicode MS"/>
          <w:sz w:val="24"/>
          <w:szCs w:val="24"/>
          <w:lang w:eastAsia="en-US"/>
        </w:rPr>
        <w:t>7</w:t>
      </w:r>
      <w:proofErr w:type="gramEnd"/>
      <w:r w:rsidRPr="00EF4E36">
        <w:rPr>
          <w:rFonts w:ascii="Arial Unicode MS" w:eastAsia="Arial Unicode MS" w:hAnsi="Arial Unicode MS" w:cs="Arial Unicode MS"/>
          <w:sz w:val="24"/>
          <w:szCs w:val="24"/>
          <w:lang w:eastAsia="en-US"/>
        </w:rPr>
        <w:t xml:space="preserve"> «Волга» (является частью европейского маршрута E22) – участок Ижевск – Елабуга – Казань. М</w:t>
      </w:r>
      <w:proofErr w:type="gramStart"/>
      <w:r w:rsidRPr="00EF4E36">
        <w:rPr>
          <w:rFonts w:ascii="Arial Unicode MS" w:eastAsia="Arial Unicode MS" w:hAnsi="Arial Unicode MS" w:cs="Arial Unicode MS"/>
          <w:sz w:val="24"/>
          <w:szCs w:val="24"/>
          <w:lang w:eastAsia="en-US"/>
        </w:rPr>
        <w:t>7</w:t>
      </w:r>
      <w:proofErr w:type="gramEnd"/>
      <w:r w:rsidRPr="00EF4E36">
        <w:rPr>
          <w:rFonts w:ascii="Arial Unicode MS" w:eastAsia="Arial Unicode MS" w:hAnsi="Arial Unicode MS" w:cs="Arial Unicode MS"/>
          <w:sz w:val="24"/>
          <w:szCs w:val="24"/>
          <w:lang w:eastAsia="en-US"/>
        </w:rPr>
        <w:t xml:space="preserve"> проходит через следующие населённые пункты: починок Постольский, с. Малая Пурга, с. Баграш-Бигра, с. Ильинское, с. Бобья-Уча;</w:t>
      </w:r>
    </w:p>
    <w:p w:rsidR="00EF4E36" w:rsidRPr="00EF4E36" w:rsidRDefault="00EF4E36" w:rsidP="00EF4E36">
      <w:pPr>
        <w:numPr>
          <w:ilvl w:val="0"/>
          <w:numId w:val="44"/>
        </w:numPr>
        <w:spacing w:after="160" w:line="259" w:lineRule="auto"/>
        <w:ind w:left="1560" w:hanging="567"/>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автомобильной дорогой регионального значения 94Р-5 «Ижевск–Сарапул», 7-километровый участок на северо-востоке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Совокупная протяжённость автодорог на территории района – 682,6 км на 2019 год, из которых 37,4 км – автодороги федерального (трасса М</w:t>
      </w:r>
      <w:proofErr w:type="gramStart"/>
      <w:r w:rsidRPr="00EF4E36">
        <w:rPr>
          <w:rFonts w:ascii="Arial Unicode MS" w:eastAsia="Arial Unicode MS" w:hAnsi="Arial Unicode MS" w:cs="Arial Unicode MS"/>
          <w:sz w:val="24"/>
          <w:szCs w:val="24"/>
          <w:lang w:eastAsia="en-US"/>
        </w:rPr>
        <w:t>7</w:t>
      </w:r>
      <w:proofErr w:type="gramEnd"/>
      <w:r w:rsidRPr="00EF4E36">
        <w:rPr>
          <w:rFonts w:ascii="Arial Unicode MS" w:eastAsia="Arial Unicode MS" w:hAnsi="Arial Unicode MS" w:cs="Arial Unicode MS"/>
          <w:sz w:val="24"/>
          <w:szCs w:val="24"/>
          <w:lang w:eastAsia="en-US"/>
        </w:rPr>
        <w:t>), 222,5 км – регионального, остальные – муниципального уровней. Все федеральные, 96% региональных и лишь 36% муниципальных дорог имели твёрдое покрытие.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Лишь 62% местных дорог соответствовали требуемым нормативам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_Ref39704733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4.6.3.). По данному показателю Малопургинский район занял лишь 7-е место среди других муниципалитетов Удмуртии (61,9%), что лучше показателей Завьяловского (63,1%) и Увинского районов (75,6%).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D676DC9" wp14:editId="53EB7A68">
            <wp:extent cx="5486400" cy="3522428"/>
            <wp:effectExtent l="0" t="0" r="0" b="190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4" w:name="_Ref39704733"/>
      <w:r w:rsidRPr="00EF4E36">
        <w:rPr>
          <w:rFonts w:ascii="Arial Unicode MS" w:eastAsia="Arial Unicode MS" w:hAnsi="Arial Unicode MS" w:cs="Arial Unicode MS"/>
          <w:b/>
          <w:sz w:val="24"/>
          <w:szCs w:val="24"/>
          <w:lang w:eastAsia="en-US"/>
        </w:rPr>
        <w:t xml:space="preserve">Рисунок </w:t>
      </w:r>
      <w:bookmarkEnd w:id="94"/>
      <w:r w:rsidRPr="00EF4E36">
        <w:rPr>
          <w:rFonts w:ascii="Arial Unicode MS" w:eastAsia="Arial Unicode MS" w:hAnsi="Arial Unicode MS" w:cs="Arial Unicode MS"/>
          <w:b/>
          <w:sz w:val="24"/>
          <w:szCs w:val="24"/>
          <w:lang w:eastAsia="en-US"/>
        </w:rPr>
        <w:t xml:space="preserve">4.6.3. Доля протяженности автодорог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w:t>
      </w:r>
      <w:r w:rsidRPr="00EF4E36">
        <w:rPr>
          <w:rFonts w:ascii="Arial Unicode MS" w:eastAsia="Arial Unicode MS" w:hAnsi="Arial Unicode MS" w:cs="Arial Unicode MS"/>
          <w:b/>
          <w:sz w:val="24"/>
          <w:szCs w:val="24"/>
          <w:lang w:eastAsia="en-US"/>
        </w:rPr>
        <w:lastRenderedPageBreak/>
        <w:t>значения в 2018 году и её динамика за период 2013–2018 годы по муниципальным показателям Удмуртской Республики</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динамике доли дорог, отвечающих нормативным требованиям, за период 2013–2018 годов Малопургинский район значительно отстаёт от соседних районов: – 2 процентных пункта (п.п.) против -4 п.п. в Завьяловском районе и -23,4 п.п. в Увинском районе.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муниципальном районе налажено междугородное сообщение с другими населёнными пунктами. Через автовокзал Малой Пурги осуществляются междугородние транзитные перевозки по следующим направлениям:</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Ижевск – 10 раз в день (муниципальный маршрут), 32 раза в день (частный маршрут),</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Агрыз – 5 раз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Набережные Челны – 3 раза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Алнаши – 2 раз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Набережные Челны, Нижнекамск, Воткинск, Нижний Сырьез – 1 раз в день.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районе функционируют 30</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остановок общественного транспорта, используемые под нужды частного и муниципального автобусного транспорта.</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Часть остановочных пунктов являются частями междугородных маршрутов, связывающих Ижевск с поселениями Агрызского (Подгорное, Киясово, Агрыз), Малопургинского (Кечево, Бураново, Малая Пурга, Пугачёво, Постольский, Миндерово, Баграш-Бигра.</w:t>
      </w:r>
      <w:proofErr w:type="gramEnd"/>
      <w:r w:rsidRPr="00EF4E36">
        <w:rPr>
          <w:rFonts w:ascii="Arial Unicode MS" w:eastAsia="Arial Unicode MS" w:hAnsi="Arial Unicode MS" w:cs="Arial Unicode MS"/>
          <w:sz w:val="24"/>
          <w:szCs w:val="24"/>
          <w:lang w:eastAsia="en-US"/>
        </w:rPr>
        <w:t xml:space="preserve"> Ильинское, Бобья-Уча) Каракулинского районов и городов Можга и Сарапул. </w:t>
      </w:r>
      <w:proofErr w:type="gramStart"/>
      <w:r w:rsidRPr="00EF4E36">
        <w:rPr>
          <w:rFonts w:ascii="Arial Unicode MS" w:eastAsia="Arial Unicode MS" w:hAnsi="Arial Unicode MS" w:cs="Arial Unicode MS"/>
          <w:sz w:val="24"/>
          <w:szCs w:val="24"/>
          <w:lang w:eastAsia="en-US"/>
        </w:rPr>
        <w:t>По оценке Министерства транспорта и дорожного хозяйства Удмуртской Республики годовой пассажиропоток междугородних маршрутов, проходящих по Малопургинскому району в 2015 году составил 362,5 тысячи человек (максимум – в августе (114% от среднегодового значения), минимум – январь (88%).</w:t>
      </w:r>
      <w:proofErr w:type="gramEnd"/>
      <w:r w:rsidRPr="00EF4E36">
        <w:rPr>
          <w:rFonts w:ascii="Arial Unicode MS" w:eastAsia="Arial Unicode MS" w:hAnsi="Arial Unicode MS" w:cs="Arial Unicode MS"/>
          <w:sz w:val="24"/>
          <w:szCs w:val="24"/>
          <w:lang w:eastAsia="en-US"/>
        </w:rPr>
        <w:t xml:space="preserve"> Наиболее популярными маршрутами являются «Ижевск–</w:t>
      </w:r>
      <w:r w:rsidRPr="00EF4E36">
        <w:rPr>
          <w:rFonts w:ascii="Arial Unicode MS" w:eastAsia="Arial Unicode MS" w:hAnsi="Arial Unicode MS" w:cs="Arial Unicode MS"/>
          <w:sz w:val="24"/>
          <w:szCs w:val="24"/>
          <w:lang w:eastAsia="en-US"/>
        </w:rPr>
        <w:lastRenderedPageBreak/>
        <w:t xml:space="preserve">Сарапул» (34% от совокупного пассажирооборота) и «Ижевск – Кечево» (19%).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За период 2014–2018 годов увеличился охват регулярными автобусными маршрутами: доля населения, проживающего в населенных пунктах, не имеющих регулярного автобусного сообщения с административным центром муниципалитета сократилась с 5 до 0,04% (наравне с Увинским и 7-ю другими районами Удмуртии, в которых все населённые пункты охвачены общественным транспортом) В Завьяловском районе данный показатель равен 3,7%.</w:t>
      </w:r>
      <w:proofErr w:type="gramEnd"/>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Малопургинскоого района функционировало 10 внутрирайонных автобусных маршрутов, связывающих населённые пункты с административным центром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_Ref39709641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4.6.3.).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5" w:name="_Ref39709641"/>
      <w:r w:rsidRPr="00EF4E36">
        <w:rPr>
          <w:rFonts w:ascii="Arial Unicode MS" w:eastAsia="Arial Unicode MS" w:hAnsi="Arial Unicode MS" w:cs="Arial Unicode MS"/>
          <w:b/>
          <w:sz w:val="24"/>
          <w:szCs w:val="24"/>
          <w:lang w:eastAsia="en-US"/>
        </w:rPr>
        <w:t xml:space="preserve">Таблица </w:t>
      </w:r>
      <w:bookmarkEnd w:id="95"/>
      <w:r w:rsidRPr="00EF4E36">
        <w:rPr>
          <w:rFonts w:ascii="Arial Unicode MS" w:eastAsia="Arial Unicode MS" w:hAnsi="Arial Unicode MS" w:cs="Arial Unicode MS"/>
          <w:b/>
          <w:sz w:val="24"/>
          <w:szCs w:val="24"/>
          <w:lang w:eastAsia="en-US"/>
        </w:rPr>
        <w:t xml:space="preserve">4.6.3. Реестр внутрирайонных маршрутов Малопургинского района </w:t>
      </w:r>
    </w:p>
    <w:tbl>
      <w:tblPr>
        <w:tblStyle w:val="-7112"/>
        <w:tblW w:w="0" w:type="auto"/>
        <w:tblLayout w:type="fixed"/>
        <w:tblLook w:val="04A0" w:firstRow="1" w:lastRow="0" w:firstColumn="1" w:lastColumn="0" w:noHBand="0" w:noVBand="1"/>
      </w:tblPr>
      <w:tblGrid>
        <w:gridCol w:w="1985"/>
        <w:gridCol w:w="5528"/>
        <w:gridCol w:w="113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vAlign w:val="center"/>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Наименование маршрута</w:t>
            </w:r>
          </w:p>
        </w:tc>
        <w:tc>
          <w:tcPr>
            <w:tcW w:w="5528"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Промежуточные пункты</w:t>
            </w:r>
          </w:p>
        </w:tc>
        <w:tc>
          <w:tcPr>
            <w:tcW w:w="113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Длина,</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км</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Ильинское – Бажаново – Пытцам – Карашур</w:t>
            </w:r>
          </w:p>
        </w:tc>
        <w:tc>
          <w:tcPr>
            <w:tcW w:w="5528" w:type="dxa"/>
            <w:noWrap/>
            <w:hideMark/>
          </w:tcPr>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Карашур</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Пытцам</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Бажаново</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w:t>
            </w:r>
            <w:proofErr w:type="gramStart"/>
            <w:r w:rsidRPr="00EF4E36">
              <w:rPr>
                <w:rFonts w:ascii="Arial Unicode MS" w:hAnsi="Arial Unicode MS" w:cs="Arial Unicode MS"/>
                <w:color w:val="404040"/>
                <w:lang w:eastAsia="en-US"/>
              </w:rPr>
              <w:t xml:space="preserve"> У</w:t>
            </w:r>
            <w:proofErr w:type="gramEnd"/>
            <w:r w:rsidRPr="00EF4E36">
              <w:rPr>
                <w:rFonts w:ascii="Arial Unicode MS" w:hAnsi="Arial Unicode MS" w:cs="Arial Unicode MS"/>
                <w:color w:val="404040"/>
                <w:lang w:eastAsia="en-US"/>
              </w:rPr>
              <w:t>ча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Сосновка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Пугачево</w:t>
            </w:r>
          </w:p>
        </w:tc>
        <w:tc>
          <w:tcPr>
            <w:tcW w:w="5528" w:type="dxa"/>
            <w:noWrap/>
            <w:hideMark/>
          </w:tcPr>
          <w:p w:rsidR="00EF4E36" w:rsidRPr="00EF4E36" w:rsidRDefault="00EF4E36" w:rsidP="00EF4E36">
            <w:pPr>
              <w:numPr>
                <w:ilvl w:val="0"/>
                <w:numId w:val="3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p w:rsidR="00EF4E36" w:rsidRPr="00EF4E36" w:rsidRDefault="00EF4E36" w:rsidP="00EF4E36">
            <w:pPr>
              <w:numPr>
                <w:ilvl w:val="0"/>
                <w:numId w:val="3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Постольский</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Малая Пурга – Сизяшур – Иваново – </w:t>
            </w:r>
            <w:r w:rsidRPr="00EF4E36">
              <w:rPr>
                <w:rFonts w:ascii="Arial Unicode MS" w:hAnsi="Arial Unicode MS" w:cs="Arial Unicode MS"/>
                <w:color w:val="404040"/>
                <w:lang w:eastAsia="en-US"/>
              </w:rPr>
              <w:lastRenderedPageBreak/>
              <w:t>Самарское – Курчум – Норья</w:t>
            </w:r>
          </w:p>
        </w:tc>
        <w:tc>
          <w:tcPr>
            <w:tcW w:w="5528" w:type="dxa"/>
            <w:noWrap/>
            <w:hideMark/>
          </w:tcPr>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Иваново</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Самарское</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Сизяшур</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Норья</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Куртчум</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Норья</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51,4</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Малая Пурга – Сырьезшур – Бобья – Уча</w:t>
            </w:r>
          </w:p>
        </w:tc>
        <w:tc>
          <w:tcPr>
            <w:tcW w:w="5528" w:type="dxa"/>
            <w:noWrap/>
            <w:hideMark/>
          </w:tcPr>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Сырьезшур</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Бобья</w:t>
            </w:r>
            <w:proofErr w:type="gramStart"/>
            <w:r w:rsidRPr="00EF4E36">
              <w:rPr>
                <w:rFonts w:ascii="Arial Unicode MS" w:hAnsi="Arial Unicode MS" w:cs="Arial Unicode MS"/>
                <w:color w:val="404040"/>
                <w:lang w:eastAsia="en-US"/>
              </w:rPr>
              <w:t xml:space="preserve"> У</w:t>
            </w:r>
            <w:proofErr w:type="gramEnd"/>
            <w:r w:rsidRPr="00EF4E36">
              <w:rPr>
                <w:rFonts w:ascii="Arial Unicode MS" w:hAnsi="Arial Unicode MS" w:cs="Arial Unicode MS"/>
                <w:color w:val="404040"/>
                <w:lang w:eastAsia="en-US"/>
              </w:rPr>
              <w:t>ча</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Гужношур</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Средние Юри – Нижние Юри – Новая Монья</w:t>
            </w:r>
          </w:p>
        </w:tc>
        <w:tc>
          <w:tcPr>
            <w:tcW w:w="5528" w:type="dxa"/>
            <w:noWrap/>
            <w:hideMark/>
          </w:tcPr>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Средние Юри</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Нижние Юри</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Новая Монья</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Уром</w:t>
            </w:r>
          </w:p>
        </w:tc>
        <w:tc>
          <w:tcPr>
            <w:tcW w:w="5528" w:type="dxa"/>
            <w:noWrap/>
            <w:hideMark/>
          </w:tcPr>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Уром</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Алганча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Игра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Гожня</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Курегово</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Бигра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Старая Монья</w:t>
            </w:r>
          </w:p>
        </w:tc>
        <w:tc>
          <w:tcPr>
            <w:tcW w:w="5528" w:type="dxa"/>
            <w:noWrap/>
            <w:hideMark/>
          </w:tcPr>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Старая Монья</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Буро</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Джикья</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Абдес-Урдэс</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Бигра</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Железнодорожное пассажирское сообщение в районе обеспечивается Ижевским отделением Горьковской железной дороги и состоит из 14 остановочных пунктов, из которых по 4 станции находятся на маршрутах:</w:t>
      </w:r>
    </w:p>
    <w:p w:rsidR="00EF4E36" w:rsidRPr="00EF4E36" w:rsidRDefault="00EF4E36" w:rsidP="00EF4E36">
      <w:pPr>
        <w:numPr>
          <w:ilvl w:val="0"/>
          <w:numId w:val="40"/>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(2 варианта маршрута):</w:t>
      </w:r>
    </w:p>
    <w:p w:rsidR="00EF4E36" w:rsidRPr="00EF4E36" w:rsidRDefault="00EF4E36" w:rsidP="00EF4E36">
      <w:pPr>
        <w:numPr>
          <w:ilvl w:val="1"/>
          <w:numId w:val="4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Горочный Пост, 5 км, 9 км и Юски;</w:t>
      </w:r>
    </w:p>
    <w:p w:rsidR="00EF4E36" w:rsidRPr="00EF4E36" w:rsidRDefault="00EF4E36" w:rsidP="00EF4E36">
      <w:pPr>
        <w:numPr>
          <w:ilvl w:val="1"/>
          <w:numId w:val="4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Горочный Пост, 3 км, 6 км и Юски; </w:t>
      </w:r>
    </w:p>
    <w:p w:rsidR="00EF4E36" w:rsidRPr="00EF4E36" w:rsidRDefault="00EF4E36" w:rsidP="00EF4E36">
      <w:pPr>
        <w:numPr>
          <w:ilvl w:val="2"/>
          <w:numId w:val="4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Агрыз – Сарапул: Успьян, Кичево, Сундуково, 1117 км;</w:t>
      </w:r>
    </w:p>
    <w:p w:rsidR="00EF4E36" w:rsidRPr="00EF4E36" w:rsidRDefault="00EF4E36" w:rsidP="00EF4E36">
      <w:pPr>
        <w:numPr>
          <w:ilvl w:val="2"/>
          <w:numId w:val="4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Агрыз – Можга: 1083 км, 1079 км, Гожня, 1072 км, Уром.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Через территорию маршрута осуществляется пригородное железнодорожное сообщение, состоящее из 10 ежедневных маршрутов по следующим направлениям:</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Менделеевск – Набережные Челны – Нижнекамск (3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Можга – Кизнер (3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Ижевск </w:t>
      </w:r>
      <w:proofErr w:type="gramStart"/>
      <w:r w:rsidRPr="00EF4E36">
        <w:rPr>
          <w:rFonts w:ascii="Arial Unicode MS" w:eastAsia="Arial Unicode MS" w:hAnsi="Arial Unicode MS" w:cs="Arial Unicode MS"/>
          <w:sz w:val="24"/>
          <w:szCs w:val="24"/>
          <w:lang w:eastAsia="en-US"/>
        </w:rPr>
        <w:t>–А</w:t>
      </w:r>
      <w:proofErr w:type="gramEnd"/>
      <w:r w:rsidRPr="00EF4E36">
        <w:rPr>
          <w:rFonts w:ascii="Arial Unicode MS" w:eastAsia="Arial Unicode MS" w:hAnsi="Arial Unicode MS" w:cs="Arial Unicode MS"/>
          <w:sz w:val="24"/>
          <w:szCs w:val="24"/>
          <w:lang w:eastAsia="en-US"/>
        </w:rPr>
        <w:t>грыз – Сарапул – Янаул (2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Сарапул – Янаул – Чернушка – Красноуфимск (1 раз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Сарапул – Чайковский (Сайгатка) (1 раз в день).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находится в относительной близости к 5-и пассажирским аэропортам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_Ref39710316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4.6.4), осуществляющих международные авиаперевозки, в том числе к Ижевску (38 км) и Бегишево (170 км).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6" w:name="_Ref39710316"/>
      <w:r w:rsidRPr="00EF4E36">
        <w:rPr>
          <w:rFonts w:ascii="Arial Unicode MS" w:eastAsia="Arial Unicode MS" w:hAnsi="Arial Unicode MS" w:cs="Arial Unicode MS"/>
          <w:b/>
          <w:sz w:val="24"/>
          <w:szCs w:val="24"/>
          <w:lang w:eastAsia="en-US"/>
        </w:rPr>
        <w:t xml:space="preserve">Таблица </w:t>
      </w:r>
      <w:bookmarkEnd w:id="96"/>
      <w:r w:rsidRPr="00EF4E36">
        <w:rPr>
          <w:rFonts w:ascii="Arial Unicode MS" w:eastAsia="Arial Unicode MS" w:hAnsi="Arial Unicode MS" w:cs="Arial Unicode MS"/>
          <w:b/>
          <w:sz w:val="24"/>
          <w:szCs w:val="24"/>
          <w:lang w:eastAsia="en-US"/>
        </w:rPr>
        <w:t>4.6.4. Расстояние села Малая Пурга до ближайших аэропортов общего пользования</w:t>
      </w:r>
    </w:p>
    <w:tbl>
      <w:tblPr>
        <w:tblStyle w:val="-7112"/>
        <w:tblW w:w="0" w:type="auto"/>
        <w:jc w:val="center"/>
        <w:tblLook w:val="04A0" w:firstRow="1" w:lastRow="0" w:firstColumn="1" w:lastColumn="0" w:noHBand="0" w:noVBand="1"/>
      </w:tblPr>
      <w:tblGrid>
        <w:gridCol w:w="3757"/>
        <w:gridCol w:w="2213"/>
        <w:gridCol w:w="1781"/>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350"/>
          <w:tblHeader/>
          <w:jc w:val="center"/>
        </w:trPr>
        <w:tc>
          <w:tcPr>
            <w:cnfStyle w:val="001000000100" w:firstRow="0" w:lastRow="0" w:firstColumn="1" w:lastColumn="0" w:oddVBand="0" w:evenVBand="0" w:oddHBand="0" w:evenHBand="0" w:firstRowFirstColumn="1"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Аэропорт</w:t>
            </w:r>
          </w:p>
        </w:tc>
        <w:tc>
          <w:tcPr>
            <w:tcW w:w="0" w:type="auto"/>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 xml:space="preserve">Расстояние (в </w:t>
            </w:r>
            <w:proofErr w:type="gramStart"/>
            <w:r w:rsidRPr="00EF4E36">
              <w:rPr>
                <w:rFonts w:ascii="Arial Unicode MS" w:hAnsi="Arial Unicode MS" w:cs="Arial Unicode MS"/>
                <w:sz w:val="24"/>
                <w:szCs w:val="24"/>
                <w:lang w:eastAsia="en-US"/>
              </w:rPr>
              <w:t>км</w:t>
            </w:r>
            <w:proofErr w:type="gramEnd"/>
            <w:r w:rsidRPr="00EF4E36">
              <w:rPr>
                <w:rFonts w:ascii="Arial Unicode MS" w:hAnsi="Arial Unicode MS" w:cs="Arial Unicode MS"/>
                <w:sz w:val="24"/>
                <w:szCs w:val="24"/>
                <w:lang w:eastAsia="en-US"/>
              </w:rPr>
              <w:t>)</w:t>
            </w:r>
          </w:p>
        </w:tc>
        <w:tc>
          <w:tcPr>
            <w:tcW w:w="0" w:type="auto"/>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Время в пути</w:t>
            </w:r>
            <w:r w:rsidRPr="00EF4E36">
              <w:rPr>
                <w:rFonts w:ascii="Arial Unicode MS" w:hAnsi="Arial Unicode MS" w:cs="Arial Unicode MS"/>
                <w:sz w:val="24"/>
                <w:szCs w:val="24"/>
                <w:vertAlign w:val="superscript"/>
                <w:lang w:eastAsia="en-US"/>
              </w:rPr>
              <w:footnoteReference w:id="3"/>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Ижевск</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38</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0 ч. 46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Бегишево (Нижнекамск)</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170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2 ч. 11 мин.</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Б. Савино (Пермь)</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330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 ч. 57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им. Г.М. Тукая (Казань)</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350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 ч. 18 мин.</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Победилово (Киров)</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440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6 ч. 9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им. М. Карима (Уфа)</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480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5 ч. 44 мин.</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w:t>
      </w:r>
      <w:proofErr w:type="gramStart"/>
      <w:r w:rsidRPr="00EF4E36">
        <w:rPr>
          <w:rFonts w:ascii="Arial Unicode MS" w:eastAsia="Arial Unicode MS" w:hAnsi="Arial Unicode MS" w:cs="Arial Unicode MS"/>
          <w:sz w:val="20"/>
          <w:szCs w:val="20"/>
          <w:lang w:eastAsia="en-US"/>
        </w:rPr>
        <w:t>.К</w:t>
      </w:r>
      <w:proofErr w:type="gramEnd"/>
      <w:r w:rsidRPr="00EF4E36">
        <w:rPr>
          <w:rFonts w:ascii="Arial Unicode MS" w:eastAsia="Arial Unicode MS" w:hAnsi="Arial Unicode MS" w:cs="Arial Unicode MS"/>
          <w:sz w:val="20"/>
          <w:szCs w:val="20"/>
          <w:lang w:eastAsia="en-US"/>
        </w:rPr>
        <w:t>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Трубопроводный транспорт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Несмотря на отсутствие централизованного газоснабжения в 22 населенных пунктах, территорию района пересекают 16 газопроводов, из которых 9 являются магистральными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_Ref39614048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4.6.5.). Совокупный объём перекаченного газа через территорию района – 191 миллиард м</w:t>
      </w:r>
      <w:r w:rsidRPr="00EF4E36">
        <w:rPr>
          <w:rFonts w:ascii="Arial Unicode MS" w:eastAsia="Arial Unicode MS" w:hAnsi="Arial Unicode MS" w:cs="Arial Unicode MS"/>
          <w:sz w:val="24"/>
          <w:szCs w:val="24"/>
          <w:vertAlign w:val="superscript"/>
          <w:lang w:eastAsia="en-US"/>
        </w:rPr>
        <w:t>3</w:t>
      </w:r>
      <w:r w:rsidRPr="00EF4E36">
        <w:rPr>
          <w:rFonts w:ascii="Arial Unicode MS" w:eastAsia="Arial Unicode MS" w:hAnsi="Arial Unicode MS" w:cs="Arial Unicode MS"/>
          <w:sz w:val="24"/>
          <w:szCs w:val="24"/>
          <w:lang w:eastAsia="en-US"/>
        </w:rPr>
        <w:t xml:space="preserve"> природного газа (около 1/3 от всего объёма перекаченного газа по магистральной газотранспортной системе страны).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7" w:name="_Ref39614048"/>
      <w:r w:rsidRPr="00EF4E36">
        <w:rPr>
          <w:rFonts w:ascii="Arial Unicode MS" w:eastAsia="Arial Unicode MS" w:hAnsi="Arial Unicode MS" w:cs="Arial Unicode MS"/>
          <w:b/>
          <w:sz w:val="24"/>
          <w:szCs w:val="24"/>
          <w:lang w:eastAsia="en-US"/>
        </w:rPr>
        <w:t xml:space="preserve">Таблица </w:t>
      </w:r>
      <w:bookmarkEnd w:id="97"/>
      <w:r w:rsidRPr="00EF4E36">
        <w:rPr>
          <w:rFonts w:ascii="Arial Unicode MS" w:eastAsia="Arial Unicode MS" w:hAnsi="Arial Unicode MS" w:cs="Arial Unicode MS"/>
          <w:b/>
          <w:sz w:val="24"/>
          <w:szCs w:val="24"/>
          <w:lang w:eastAsia="en-US"/>
        </w:rPr>
        <w:t>4.6.5. Перечень магистральных газопроводов на территории Малопургинского района</w:t>
      </w:r>
    </w:p>
    <w:tbl>
      <w:tblPr>
        <w:tblStyle w:val="-7112"/>
        <w:tblW w:w="0" w:type="auto"/>
        <w:jc w:val="center"/>
        <w:tblLook w:val="04A0" w:firstRow="1" w:lastRow="0" w:firstColumn="1" w:lastColumn="0" w:noHBand="0" w:noVBand="1"/>
      </w:tblPr>
      <w:tblGrid>
        <w:gridCol w:w="3588"/>
        <w:gridCol w:w="1268"/>
        <w:gridCol w:w="1401"/>
        <w:gridCol w:w="156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rsidR="00EF4E36" w:rsidRPr="00EF4E36" w:rsidRDefault="00EF4E36" w:rsidP="00EF4E36">
            <w:pPr>
              <w:spacing w:after="0" w:line="240" w:lineRule="auto"/>
              <w:rPr>
                <w:rFonts w:ascii="Arial Unicode MS" w:hAnsi="Arial Unicode MS" w:cs="Arial Unicode MS"/>
                <w:lang w:eastAsia="en-US"/>
              </w:rPr>
            </w:pPr>
            <w:r w:rsidRPr="00EF4E36">
              <w:rPr>
                <w:rFonts w:ascii="Arial Unicode MS" w:hAnsi="Arial Unicode MS" w:cs="Arial Unicode MS"/>
                <w:lang w:eastAsia="en-US"/>
              </w:rPr>
              <w:t>Маршрут</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Диаметр</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(в </w:t>
            </w:r>
            <w:proofErr w:type="gramStart"/>
            <w:r w:rsidRPr="00EF4E36">
              <w:rPr>
                <w:rFonts w:ascii="Arial Unicode MS" w:hAnsi="Arial Unicode MS" w:cs="Arial Unicode MS"/>
                <w:lang w:eastAsia="en-US"/>
              </w:rPr>
              <w:t>мм</w:t>
            </w:r>
            <w:proofErr w:type="gramEnd"/>
            <w:r w:rsidRPr="00EF4E36">
              <w:rPr>
                <w:rFonts w:ascii="Arial Unicode MS" w:hAnsi="Arial Unicode MS" w:cs="Arial Unicode MS"/>
                <w:lang w:eastAsia="en-US"/>
              </w:rPr>
              <w:t>)</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Давление</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(МПа)</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Объём</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(в </w:t>
            </w:r>
            <w:proofErr w:type="gramStart"/>
            <w:r w:rsidRPr="00EF4E36">
              <w:rPr>
                <w:rFonts w:ascii="Arial Unicode MS" w:hAnsi="Arial Unicode MS" w:cs="Arial Unicode MS"/>
                <w:lang w:eastAsia="en-US"/>
              </w:rPr>
              <w:t>млрд</w:t>
            </w:r>
            <w:proofErr w:type="gramEnd"/>
            <w:r w:rsidRPr="00EF4E36">
              <w:rPr>
                <w:rFonts w:ascii="Arial Unicode MS" w:hAnsi="Arial Unicode MS" w:cs="Arial Unicode MS"/>
                <w:lang w:eastAsia="en-US"/>
              </w:rPr>
              <w:t xml:space="preserve"> м</w:t>
            </w:r>
            <w:r w:rsidRPr="00EF4E36">
              <w:rPr>
                <w:rFonts w:ascii="Arial Unicode MS" w:hAnsi="Arial Unicode MS" w:cs="Arial Unicode MS"/>
                <w:vertAlign w:val="superscript"/>
                <w:lang w:eastAsia="en-US"/>
              </w:rPr>
              <w:t>3</w:t>
            </w:r>
            <w:r w:rsidRPr="00EF4E36">
              <w:rPr>
                <w:rFonts w:ascii="Arial Unicode MS" w:hAnsi="Arial Unicode MS" w:cs="Arial Unicode MS"/>
                <w:lang w:eastAsia="en-US"/>
              </w:rPr>
              <w:t>)</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Минибаево – Ижевск</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325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Пермь-Казань-Горький 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4,9</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Пермь-Казань-Горький II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4,9</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Уренгой – Ужгород</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Уренгой – Центр 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Уренгой – Центр II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Елец 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Елец II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Западная граница</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района функционируют 9 нефтепроводов, в том числе: </w:t>
      </w:r>
    </w:p>
    <w:p w:rsidR="00EF4E36" w:rsidRPr="00EF4E36" w:rsidRDefault="00EF4E36" w:rsidP="00EF4E36">
      <w:pPr>
        <w:numPr>
          <w:ilvl w:val="0"/>
          <w:numId w:val="65"/>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нефтепровод «Ножовка – Мишкин</w:t>
      </w:r>
      <w:proofErr w:type="gramStart"/>
      <w:r w:rsidRPr="00EF4E36">
        <w:rPr>
          <w:rFonts w:ascii="Arial Unicode MS" w:eastAsia="Arial Unicode MS" w:hAnsi="Arial Unicode MS" w:cs="Arial Unicode MS"/>
          <w:sz w:val="24"/>
          <w:szCs w:val="24"/>
          <w:lang w:eastAsia="en-US"/>
        </w:rPr>
        <w:t>о–</w:t>
      </w:r>
      <w:proofErr w:type="gramEnd"/>
      <w:r w:rsidRPr="00EF4E36">
        <w:rPr>
          <w:rFonts w:ascii="Arial Unicode MS" w:eastAsia="Arial Unicode MS" w:hAnsi="Arial Unicode MS" w:cs="Arial Unicode MS"/>
          <w:sz w:val="24"/>
          <w:szCs w:val="24"/>
          <w:lang w:eastAsia="en-US"/>
        </w:rPr>
        <w:t xml:space="preserve"> Киенгоп» (2 участка: 219 мм и 530 мм с проектной мощностью 5 миллионов тонн и фактической – 1,9-2,2 миллиона тонн нефти в год);</w:t>
      </w:r>
    </w:p>
    <w:p w:rsidR="00EF4E36" w:rsidRPr="00EF4E36" w:rsidRDefault="00EF4E36" w:rsidP="00EF4E36">
      <w:pPr>
        <w:numPr>
          <w:ilvl w:val="0"/>
          <w:numId w:val="65"/>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нефтепровод «Киенгоп – Малая Пурга – Набережные Челны» (2 участка: 530 мм и 720 мм с проектной мощностью 9,3 миллионов тонн в год и фактической – 5,8-6,4 миллиона тонн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Оба нефтепровода обслуживается</w:t>
      </w:r>
      <w:proofErr w:type="gramEnd"/>
      <w:r w:rsidRPr="00EF4E36">
        <w:rPr>
          <w:rFonts w:ascii="Arial Unicode MS" w:eastAsia="Arial Unicode MS" w:hAnsi="Arial Unicode MS" w:cs="Arial Unicode MS"/>
          <w:sz w:val="24"/>
          <w:szCs w:val="24"/>
          <w:lang w:eastAsia="en-US"/>
        </w:rPr>
        <w:t xml:space="preserve"> нефтеперекачивающими станциями (НПС): первый нефтепровод – НПС «Киенгоп» (село Якшур-Бодья), второй – НПС «Малая Пурга» (село Малая Пурга).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находится на пересечении важных магистралей Удмуртии, соединяющих Ижевск как с городами своего региона (Сарапул, Можга), так и с городами других регионов, в том числе соседней Республики Татарстан (Набережные Челны, Елабуга, Нижнекамск, Казань). Большая часть района входит в зону обслуживания междугородних маршрутов, соединяющих Ижевск с вышеуказанными городами.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2. Межрегиональные и региональные автомобильные и железнодорожные магистрали, пролегая в непосредственной близости от крупных и мелких населённых пунктов района, являются опорным каркасом внутрирайонной транспортной системы. В некоторых случаях через подобные магистрали высокого ранга пролегают единственно возможные маршруты общественного транспорта к населённым пунктам (например, остановочные железнодорожные пункты). В то же время почти все населённые пункты охвачены регулярным сообщением с административным центром муниципалитета.</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Территория района – важный узел трубопроводной системы России, что, с одной стороны, накладывает некоторые ограничения на использование прилегающих земель; с другой стороны – обеспечивает рабочие места, не связанные с сельскохозяйственными видами деятельности.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Финансовый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целях возможного расширения доходной части бюджета на территории района проводится ревизия бесхозных хозяйственных объектов. На 2019 год в перечне бесхозяйных числится 86 объектов недвижимого имущества. В результате административно-организационных работ данные объекты выставляются на продажу и сдаются в аренду сельскохозяйственных земель, благодаря чему за период 2015–2109 год бюджет района получил более 6,5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_Ref41870360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BC3BF14" wp14:editId="6F8606D4">
            <wp:extent cx="5486400" cy="3522428"/>
            <wp:effectExtent l="0" t="0" r="0" b="1905"/>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8" w:name="_Ref41870360"/>
      <w:r w:rsidRPr="00EF4E36">
        <w:rPr>
          <w:rFonts w:ascii="Arial Unicode MS" w:eastAsia="Arial Unicode MS" w:hAnsi="Arial Unicode MS" w:cs="Arial Unicode MS"/>
          <w:b/>
          <w:sz w:val="24"/>
          <w:szCs w:val="24"/>
          <w:lang w:eastAsia="en-US"/>
        </w:rPr>
        <w:t xml:space="preserve">Рисунок </w:t>
      </w:r>
      <w:bookmarkEnd w:id="98"/>
      <w:r w:rsidRPr="00EF4E36">
        <w:rPr>
          <w:rFonts w:ascii="Arial Unicode MS" w:eastAsia="Arial Unicode MS" w:hAnsi="Arial Unicode MS" w:cs="Arial Unicode MS"/>
          <w:b/>
          <w:sz w:val="24"/>
          <w:szCs w:val="24"/>
          <w:lang w:eastAsia="en-US"/>
        </w:rPr>
        <w:t>4.7.1. Динамика доходов от аренды и продажи муниципального имущества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данным на 2018 год совокупная выручка 100 крупнейших организаций района, опубликовавших в свободный доступ бухгалтерскую отчётность, составила 1,77 миллиарда рублей, из которых 41,8% объёма выручки относится к сельскохозяйственным предприятиям, 18,2% – к предприятиям обрабатывающей промышленности, 16,8% – к пищевой промышленности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_Ref40824113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3C0E56F" wp14:editId="1A2E94E4">
            <wp:extent cx="5486400" cy="3200400"/>
            <wp:effectExtent l="0" t="0" r="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9" w:name="_Ref40824113"/>
      <w:r w:rsidRPr="00EF4E36">
        <w:rPr>
          <w:rFonts w:ascii="Arial Unicode MS" w:eastAsia="Arial Unicode MS" w:hAnsi="Arial Unicode MS" w:cs="Arial Unicode MS"/>
          <w:b/>
          <w:sz w:val="24"/>
          <w:szCs w:val="24"/>
          <w:lang w:eastAsia="en-US"/>
        </w:rPr>
        <w:t xml:space="preserve">Рисунок </w:t>
      </w:r>
      <w:bookmarkEnd w:id="99"/>
      <w:r w:rsidRPr="00EF4E36">
        <w:rPr>
          <w:rFonts w:ascii="Arial Unicode MS" w:eastAsia="Arial Unicode MS" w:hAnsi="Arial Unicode MS" w:cs="Arial Unicode MS"/>
          <w:b/>
          <w:sz w:val="24"/>
          <w:szCs w:val="24"/>
          <w:lang w:eastAsia="en-US"/>
        </w:rPr>
        <w:t>4.7.2. Структура выручки опубликовавших в свободный доступ бухгалтерскую отчётность компаний Малопургинского района по видам деятельности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на территории района не было зарегистрировано крупных предприятий (с годовой выручкой от 1 миллиарда рублей в год). Количество средних предприятий – 7 единиц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_Ref40824520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rPr>
          <w:rFonts w:ascii="Arial Unicode MS" w:eastAsia="Arial Unicode MS" w:hAnsi="Arial Unicode MS" w:cs="Arial Unicode MS"/>
          <w:b/>
          <w:sz w:val="24"/>
          <w:szCs w:val="24"/>
          <w:lang w:eastAsia="en-US"/>
        </w:rPr>
      </w:pPr>
      <w:bookmarkStart w:id="100" w:name="_Ref40824520"/>
      <w:r w:rsidRPr="00EF4E36">
        <w:rPr>
          <w:rFonts w:ascii="Arial Unicode MS" w:eastAsia="Arial Unicode MS" w:hAnsi="Arial Unicode MS" w:cs="Arial Unicode MS"/>
          <w:b/>
          <w:sz w:val="24"/>
          <w:szCs w:val="24"/>
          <w:lang w:eastAsia="en-US"/>
        </w:rPr>
        <w:lastRenderedPageBreak/>
        <w:t xml:space="preserve">Таблица </w:t>
      </w:r>
      <w:bookmarkEnd w:id="100"/>
      <w:r w:rsidRPr="00EF4E36">
        <w:rPr>
          <w:rFonts w:ascii="Arial Unicode MS" w:eastAsia="Arial Unicode MS" w:hAnsi="Arial Unicode MS" w:cs="Arial Unicode MS"/>
          <w:b/>
          <w:sz w:val="24"/>
          <w:szCs w:val="24"/>
          <w:lang w:eastAsia="en-US"/>
        </w:rPr>
        <w:t>4.7.1. Список крупнейших предприятий Малопургинского района по объёму выручки в 2018 году</w:t>
      </w:r>
    </w:p>
    <w:tbl>
      <w:tblPr>
        <w:tblStyle w:val="-7112"/>
        <w:tblW w:w="0" w:type="auto"/>
        <w:tblLook w:val="04A0" w:firstRow="1" w:lastRow="0" w:firstColumn="1" w:lastColumn="0" w:noHBand="0" w:noVBand="1"/>
      </w:tblPr>
      <w:tblGrid>
        <w:gridCol w:w="2577"/>
        <w:gridCol w:w="1458"/>
        <w:gridCol w:w="2279"/>
        <w:gridCol w:w="1244"/>
        <w:gridCol w:w="1305"/>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jc w:val="center"/>
              <w:rPr>
                <w:rFonts w:ascii="Arial Unicode MS" w:hAnsi="Arial Unicode MS" w:cs="Arial Unicode MS"/>
                <w:szCs w:val="20"/>
              </w:rPr>
            </w:pPr>
            <w:r w:rsidRPr="00EF4E36">
              <w:rPr>
                <w:rFonts w:ascii="Arial Unicode MS" w:hAnsi="Arial Unicode MS" w:cs="Arial Unicode MS"/>
                <w:szCs w:val="20"/>
              </w:rPr>
              <w:t>Название предприятия</w:t>
            </w:r>
          </w:p>
        </w:tc>
        <w:tc>
          <w:tcPr>
            <w:tcW w:w="1361"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Поселение</w:t>
            </w:r>
          </w:p>
        </w:tc>
        <w:tc>
          <w:tcPr>
            <w:tcW w:w="2179"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Вид деятельности</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Выручка,</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proofErr w:type="gramStart"/>
            <w:r w:rsidRPr="00EF4E36">
              <w:rPr>
                <w:rFonts w:ascii="Arial Unicode MS" w:hAnsi="Arial Unicode MS" w:cs="Arial Unicode MS"/>
                <w:szCs w:val="20"/>
              </w:rPr>
              <w:t>млн</w:t>
            </w:r>
            <w:proofErr w:type="gramEnd"/>
            <w:r w:rsidRPr="00EF4E36">
              <w:rPr>
                <w:rFonts w:ascii="Arial Unicode MS" w:hAnsi="Arial Unicode MS" w:cs="Arial Unicode MS"/>
                <w:szCs w:val="20"/>
              </w:rPr>
              <w:t xml:space="preserve"> руб.</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Прибыль,</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proofErr w:type="gramStart"/>
            <w:r w:rsidRPr="00EF4E36">
              <w:rPr>
                <w:rFonts w:ascii="Arial Unicode MS" w:hAnsi="Arial Unicode MS" w:cs="Arial Unicode MS"/>
                <w:szCs w:val="20"/>
              </w:rPr>
              <w:t>млн</w:t>
            </w:r>
            <w:proofErr w:type="gramEnd"/>
            <w:r w:rsidRPr="00EF4E36">
              <w:rPr>
                <w:rFonts w:ascii="Arial Unicode MS" w:hAnsi="Arial Unicode MS" w:cs="Arial Unicode MS"/>
                <w:szCs w:val="20"/>
              </w:rPr>
              <w:t xml:space="preserve"> руб.</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«Предприятие ЛУЧ»</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Малая Пурга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Обрабатывающая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309,7</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«Уромское»</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Уром</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155,9</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«Ильинское молоко»</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Ильинское</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Пищевая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139,4</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11,5</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«Первый май»</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Баграш-Бигра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121,1</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-11,4</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СПК «Родина»</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Новая Монья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111,1</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8,0</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«Старомоньинский мясокомбинат»</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Старая Монья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Пищевая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104,4</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-0,2</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Малопургинское Р</w:t>
            </w:r>
            <w:r w:rsidR="0052343E">
              <w:rPr>
                <w:rFonts w:ascii="Arial Unicode MS" w:hAnsi="Arial Unicode MS" w:cs="Arial Unicode MS"/>
                <w:color w:val="404040"/>
                <w:szCs w:val="20"/>
              </w:rPr>
              <w:t>ай</w:t>
            </w:r>
            <w:r w:rsidRPr="00EF4E36">
              <w:rPr>
                <w:rFonts w:ascii="Arial Unicode MS" w:hAnsi="Arial Unicode MS" w:cs="Arial Unicode MS"/>
                <w:color w:val="404040"/>
                <w:szCs w:val="20"/>
              </w:rPr>
              <w:t>ПО</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Малая Пурга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Торговля</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101,5</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1,7</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«Молния»</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Бобья-Уча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86,6</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11,1</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ГУП УР «Ордена Ленина племзавод 10 лет УАССР»</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Яган-Докья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75,6</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-14,9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lastRenderedPageBreak/>
              <w:t>ООО «ЮЛДОШ»</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Ильинское</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59,5</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0,4</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Крупнейшим по выручке (309,7 миллионов рублей в год) предприятием Малопургинского района является ООО «Предприятие ЛУЧ» (с. Малая Пурга), занимающееся производством розничной пластиковой тары и контейнеров.</w:t>
      </w:r>
      <w:proofErr w:type="gramEnd"/>
      <w:r w:rsidRPr="00EF4E36">
        <w:rPr>
          <w:rFonts w:ascii="Arial Unicode MS" w:eastAsia="Arial Unicode MS" w:hAnsi="Arial Unicode MS" w:cs="Arial Unicode MS"/>
          <w:sz w:val="24"/>
          <w:szCs w:val="24"/>
          <w:lang w:eastAsia="en-US"/>
        </w:rPr>
        <w:t xml:space="preserve"> Компания является единственной организацией, входящей в реестр экспортноориентированных субъектов малого и среднего предпринимательства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Вторым по размеру предприятием является ООО «Уромское» (155,9 миллионов рублей в год), сельскохозяйственный конгломерат, занимающийся выращиванием зерна, лесозаготовками, разведением скота производством мяса и оказанием транспортных услуг.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Третья по размеру выручки (139,4 миллионов рублей в год) и первая по объёму чистой прибыли (11,5 миллионов рублей) компания района – ООО «Ильинское молоко», специализирующейся на производстве и торговле молочной продукции.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деятельность в районе является относительно высокорентабельным видом деятельности: с 2014 по 2018 для прибыльных сельскохозяйственных предприятий на территории района выросла с 75 до 83,3%, составив в среднем за период 82,6% (17-е место в Удмуртии), что выше показателя Завьяловского района (77,2%), но хуже показателя по Увинскому району (95,4%)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_Ref41870376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4.7.3.).</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8129FD6" wp14:editId="4D8A8046">
            <wp:extent cx="5486400" cy="3568700"/>
            <wp:effectExtent l="0" t="0" r="0" b="0"/>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1" w:name="_Ref41870376"/>
      <w:r w:rsidRPr="00EF4E36">
        <w:rPr>
          <w:rFonts w:ascii="Arial Unicode MS" w:eastAsia="Arial Unicode MS" w:hAnsi="Arial Unicode MS" w:cs="Arial Unicode MS"/>
          <w:b/>
          <w:sz w:val="24"/>
          <w:szCs w:val="24"/>
          <w:lang w:eastAsia="en-US"/>
        </w:rPr>
        <w:t xml:space="preserve">Рисунок </w:t>
      </w:r>
      <w:bookmarkEnd w:id="101"/>
      <w:r w:rsidRPr="00EF4E36">
        <w:rPr>
          <w:rFonts w:ascii="Arial Unicode MS" w:eastAsia="Arial Unicode MS" w:hAnsi="Arial Unicode MS" w:cs="Arial Unicode MS"/>
          <w:b/>
          <w:sz w:val="24"/>
          <w:szCs w:val="24"/>
          <w:lang w:eastAsia="en-US"/>
        </w:rPr>
        <w:t xml:space="preserve">4.7.3. Рейтинг муниципальных образований Удмуртской Республики (без учёта городских округов) по среднегодовой доле прибыльных сельскохозяйственных </w:t>
      </w:r>
      <w:proofErr w:type="gramStart"/>
      <w:r w:rsidRPr="00EF4E36">
        <w:rPr>
          <w:rFonts w:ascii="Arial Unicode MS" w:eastAsia="Arial Unicode MS" w:hAnsi="Arial Unicode MS" w:cs="Arial Unicode MS"/>
          <w:b/>
          <w:sz w:val="24"/>
          <w:szCs w:val="24"/>
          <w:lang w:eastAsia="en-US"/>
        </w:rPr>
        <w:t>организаций</w:t>
      </w:r>
      <w:proofErr w:type="gramEnd"/>
      <w:r w:rsidRPr="00EF4E36">
        <w:rPr>
          <w:rFonts w:ascii="Arial Unicode MS" w:eastAsia="Arial Unicode MS" w:hAnsi="Arial Unicode MS" w:cs="Arial Unicode MS"/>
          <w:b/>
          <w:sz w:val="24"/>
          <w:szCs w:val="24"/>
          <w:lang w:eastAsia="en-US"/>
        </w:rPr>
        <w:t xml:space="preserve"> в общем их числе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Малопургинский район имеет потенциал для наращивания доли неналоговых доходов в структуре бюджетных доходов, выражаемого в наличие нераспределенного земельного фонда, а также создании условий </w:t>
      </w:r>
      <w:proofErr w:type="gramStart"/>
      <w:r w:rsidRPr="00EF4E36">
        <w:rPr>
          <w:rFonts w:ascii="Arial Unicode MS" w:eastAsia="Arial Unicode MS" w:hAnsi="Arial Unicode MS" w:cs="Arial Unicode MS"/>
          <w:sz w:val="24"/>
          <w:szCs w:val="24"/>
          <w:lang w:eastAsia="en-US"/>
        </w:rPr>
        <w:t>по</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увеличении</w:t>
      </w:r>
      <w:proofErr w:type="gramEnd"/>
      <w:r w:rsidRPr="00EF4E36">
        <w:rPr>
          <w:rFonts w:ascii="Arial Unicode MS" w:eastAsia="Arial Unicode MS" w:hAnsi="Arial Unicode MS" w:cs="Arial Unicode MS"/>
          <w:sz w:val="24"/>
          <w:szCs w:val="24"/>
          <w:lang w:eastAsia="en-US"/>
        </w:rPr>
        <w:t xml:space="preserve"> монетизации уже переданных земель и других объектов недвижимого имущества в аренду.</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Несмотря на преобладание розничной торговли и добычи нефти в экономической структуре района по видам деятельности, </w:t>
      </w:r>
      <w:r w:rsidRPr="00EF4E36">
        <w:rPr>
          <w:rFonts w:ascii="Arial Unicode MS" w:eastAsia="Arial Unicode MS" w:hAnsi="Arial Unicode MS" w:cs="Arial Unicode MS"/>
          <w:sz w:val="24"/>
          <w:szCs w:val="24"/>
          <w:lang w:eastAsia="en-US"/>
        </w:rPr>
        <w:lastRenderedPageBreak/>
        <w:t>наибольшая доля в структуре выручки характерна для сельскохозяйственных предприятий.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right"/>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right"/>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spacing w:after="120" w:line="259" w:lineRule="auto"/>
        <w:ind w:left="993"/>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 xml:space="preserve">4.8. Налогово-бюджетный потенциал </w:t>
      </w:r>
    </w:p>
    <w:p w:rsidR="00EF4E36" w:rsidRPr="00EF4E36" w:rsidRDefault="00EF4E36" w:rsidP="00EF4E36">
      <w:pPr>
        <w:spacing w:after="160" w:line="259" w:lineRule="auto"/>
        <w:ind w:left="1072" w:firstLine="709"/>
        <w:contextualSpacing/>
        <w:jc w:val="both"/>
        <w:rPr>
          <w:rFonts w:ascii="Arial Unicode MS" w:eastAsia="Arial Unicode MS" w:hAnsi="Arial Unicode MS" w:cs="Arial Unicode MS"/>
          <w:bCs/>
          <w:color w:val="FF0000"/>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период 2015-2019 годов наблюдался ускоренный рост доходов и расходов консолидированного бюджета района. </w:t>
      </w:r>
    </w:p>
    <w:p w:rsidR="00EF4E36" w:rsidRPr="00EF4E36" w:rsidRDefault="00EF4E36" w:rsidP="00EF4E36">
      <w:pPr>
        <w:spacing w:after="160" w:line="259" w:lineRule="auto"/>
        <w:ind w:firstLine="993"/>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sz w:val="24"/>
          <w:szCs w:val="24"/>
          <w:lang w:eastAsia="en-US"/>
        </w:rPr>
        <w:t>В 2019 году объем доходов составил 1 165,8 млн рублей, увеличившись на 31,8%, при этом средний темп роста составил 7,3% в год</w:t>
      </w:r>
      <w:proofErr w:type="gramStart"/>
      <w:r w:rsidRPr="00EF4E36">
        <w:rPr>
          <w:rFonts w:ascii="Arial Unicode MS" w:eastAsia="Arial Unicode MS" w:hAnsi="Arial Unicode MS" w:cs="Arial Unicode MS"/>
          <w:sz w:val="24"/>
          <w:szCs w:val="24"/>
          <w:lang w:eastAsia="en-US"/>
        </w:rPr>
        <w:t>.И</w:t>
      </w:r>
      <w:proofErr w:type="gramEnd"/>
      <w:r w:rsidRPr="00EF4E36">
        <w:rPr>
          <w:rFonts w:ascii="Arial Unicode MS" w:eastAsia="Arial Unicode MS" w:hAnsi="Arial Unicode MS" w:cs="Arial Unicode MS"/>
          <w:sz w:val="24"/>
          <w:szCs w:val="24"/>
          <w:lang w:eastAsia="en-US"/>
        </w:rPr>
        <w:t>сключением является 2016 год, когда доходы снизились в сравнении с 2015 годом на 0,2% (Рисунок 4.8.1.).</w:t>
      </w:r>
    </w:p>
    <w:p w:rsidR="00EF4E36" w:rsidRPr="00EF4E36" w:rsidRDefault="00EF4E36" w:rsidP="00EF4E36">
      <w:pPr>
        <w:spacing w:after="160" w:line="259" w:lineRule="auto"/>
        <w:ind w:firstLine="993"/>
        <w:contextualSpacing/>
        <w:jc w:val="both"/>
        <w:rPr>
          <w:rFonts w:ascii="Arial Unicode MS" w:eastAsia="Arial Unicode MS" w:hAnsi="Arial Unicode MS" w:cs="Arial Unicode MS"/>
          <w:bCs/>
          <w:color w:val="000000"/>
          <w:sz w:val="24"/>
          <w:szCs w:val="24"/>
          <w:lang w:eastAsia="en-US"/>
        </w:rPr>
      </w:pPr>
    </w:p>
    <w:p w:rsidR="00EF4E36" w:rsidRPr="00EF4E36" w:rsidRDefault="00EF4E36" w:rsidP="00EF4E36">
      <w:pPr>
        <w:spacing w:after="160" w:line="259" w:lineRule="auto"/>
        <w:ind w:firstLine="99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67EBB9" wp14:editId="0ECB0070">
            <wp:extent cx="5884545" cy="3498850"/>
            <wp:effectExtent l="0" t="0" r="1905" b="635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 Динамика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В 2019 году объем расходов составил 1 157,4 </w:t>
      </w:r>
      <w:proofErr w:type="gramStart"/>
      <w:r w:rsidRPr="00EF4E36">
        <w:rPr>
          <w:rFonts w:ascii="Arial Unicode MS" w:eastAsia="Arial Unicode MS" w:hAnsi="Arial Unicode MS" w:cs="Arial Unicode MS"/>
          <w:bCs/>
          <w:sz w:val="24"/>
          <w:szCs w:val="24"/>
          <w:lang w:eastAsia="en-US"/>
        </w:rPr>
        <w:t>млн</w:t>
      </w:r>
      <w:proofErr w:type="gramEnd"/>
      <w:r w:rsidRPr="00EF4E36">
        <w:rPr>
          <w:rFonts w:ascii="Arial Unicode MS" w:eastAsia="Arial Unicode MS" w:hAnsi="Arial Unicode MS" w:cs="Arial Unicode MS"/>
          <w:bCs/>
          <w:sz w:val="24"/>
          <w:szCs w:val="24"/>
          <w:lang w:eastAsia="en-US"/>
        </w:rPr>
        <w:t xml:space="preserve"> рублей, или 99,2% от доходов бюджета, увеличившись на 25,2% по сравнению с 2015 годом, при этом средний темп роста составил 5,8% в год. Вслед </w:t>
      </w:r>
      <w:r w:rsidRPr="00EF4E36">
        <w:rPr>
          <w:rFonts w:ascii="Arial Unicode MS" w:eastAsia="Arial Unicode MS" w:hAnsi="Arial Unicode MS" w:cs="Arial Unicode MS"/>
          <w:bCs/>
          <w:sz w:val="24"/>
          <w:szCs w:val="24"/>
          <w:lang w:eastAsia="en-US"/>
        </w:rPr>
        <w:lastRenderedPageBreak/>
        <w:t>заснижением доходов в 2016 год расходы, произошло и более существенное сокращение расходов на 3,4% по сравнению с 2015 годом. (Рисунки 4.8.2.).</w:t>
      </w:r>
    </w:p>
    <w:p w:rsidR="00EF4E36" w:rsidRPr="00EF4E36" w:rsidRDefault="00EF4E36" w:rsidP="00EF4E36">
      <w:pPr>
        <w:spacing w:after="160" w:line="259" w:lineRule="auto"/>
        <w:ind w:firstLine="1134"/>
        <w:jc w:val="both"/>
        <w:rPr>
          <w:rFonts w:ascii="Arial Unicode MS" w:eastAsia="Arial Unicode MS" w:hAnsi="Arial Unicode MS" w:cs="Arial Unicode MS"/>
          <w:bCs/>
          <w:color w:val="000000"/>
          <w:sz w:val="24"/>
          <w:szCs w:val="24"/>
          <w:lang w:eastAsia="en-US"/>
        </w:rPr>
      </w:pPr>
    </w:p>
    <w:p w:rsidR="00EF4E36" w:rsidRPr="00EF4E36" w:rsidRDefault="00EF4E36" w:rsidP="00EF4E36">
      <w:pPr>
        <w:spacing w:after="160" w:line="259" w:lineRule="auto"/>
        <w:ind w:firstLine="284"/>
        <w:jc w:val="both"/>
        <w:rPr>
          <w:rFonts w:ascii="Arial Unicode MS" w:eastAsia="Arial Unicode MS" w:hAnsi="Arial Unicode MS" w:cs="Arial Unicode MS"/>
          <w:bCs/>
          <w:color w:val="000000"/>
          <w:sz w:val="24"/>
          <w:szCs w:val="24"/>
          <w:lang w:eastAsia="en-US"/>
        </w:rPr>
      </w:pPr>
      <w:r w:rsidRPr="00EF4E36">
        <w:rPr>
          <w:rFonts w:ascii="Arial Unicode MS" w:eastAsia="Arial Unicode MS" w:hAnsi="Arial Unicode MS" w:cs="Arial Unicode MS"/>
          <w:noProof/>
          <w:sz w:val="24"/>
          <w:szCs w:val="24"/>
        </w:rPr>
        <w:drawing>
          <wp:inline distT="0" distB="0" distL="0" distR="0" wp14:anchorId="1CDC6F34" wp14:editId="4FA2DF4D">
            <wp:extent cx="5490845" cy="3632123"/>
            <wp:effectExtent l="0" t="0" r="0" b="6985"/>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 Динамика расходов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1134"/>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Доходы консолидированного бюджета Малопургинского района в 2015-2019 году формировались за счет налоговых и неналоговых поступлений (собственные доходы) и безвозмездных поступлений из бюджета Удмуртской Республики. В анализируемом периоде собственные доходы выросли на 22,7% и составили 247 535,7 тысяч рублей, безвозмездные поступления из бюджета Удмуртской Республики – на 34,3%, достигнув 919 854,2 тыс. рублей (Таблица 4.8.1.).</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Таблица 4.8.1. Доходы консолидированного бюджета Малопургинского района Удмуртской республики, тысяч рублей</w:t>
      </w:r>
    </w:p>
    <w:tbl>
      <w:tblPr>
        <w:tblStyle w:val="-7111"/>
        <w:tblW w:w="0" w:type="auto"/>
        <w:tblLook w:val="04A0" w:firstRow="1" w:lastRow="0" w:firstColumn="1" w:lastColumn="0" w:noHBand="0" w:noVBand="1"/>
      </w:tblPr>
      <w:tblGrid>
        <w:gridCol w:w="2120"/>
        <w:gridCol w:w="1341"/>
        <w:gridCol w:w="1341"/>
        <w:gridCol w:w="1341"/>
        <w:gridCol w:w="1360"/>
        <w:gridCol w:w="1360"/>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3" w:type="dxa"/>
          </w:tcPr>
          <w:p w:rsidR="00EF4E36" w:rsidRPr="00EF4E36" w:rsidRDefault="00EF4E36" w:rsidP="00EF4E36">
            <w:pPr>
              <w:spacing w:after="0" w:line="240" w:lineRule="auto"/>
              <w:contextualSpacing/>
              <w:jc w:val="center"/>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Показатель</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2015</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2016</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2017</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2018</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b/>
                <w:szCs w:val="24"/>
                <w:lang w:eastAsia="en-US"/>
              </w:rPr>
            </w:pPr>
            <w:r w:rsidRPr="00EF4E36">
              <w:rPr>
                <w:rFonts w:ascii="Arial Unicode MS" w:eastAsia="Arial Unicode MS" w:hAnsi="Arial Unicode MS" w:cs="Arial Unicode MS"/>
                <w:b/>
                <w:szCs w:val="24"/>
                <w:lang w:eastAsia="en-US"/>
              </w:rPr>
              <w:t>Доходы, всего</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884727,2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882861,9</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929711,7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1002120,1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1165829,7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в том числе:</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Собственные</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201701,7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209882,5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210060,9</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227166,2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247535,7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из них:</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Налоговые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191717,2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196142,7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197388,5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217435,0</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227628,1</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Неналоговые</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9984,5</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13739,8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12672,4</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9731,2</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19907,6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Безвозмездные поступления из бюджетов других уровней:</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685058,5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683664,1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727242,1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765400,5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919854,2</w:t>
            </w:r>
          </w:p>
        </w:tc>
      </w:tr>
      <w:tr w:rsidR="00EF4E36" w:rsidRPr="00EF4E36" w:rsidTr="00EF4E36">
        <w:trPr>
          <w:trHeight w:val="253"/>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Из них:</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Субсидии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94943,2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56741,1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93741,8</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51515,7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88269,4</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Субвенции</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437017,5</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456191,6</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449233,8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508466,8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538729,5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Дотации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150753,0</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168673,6</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169278,2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203603,3</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199523,8</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Иные трансферты</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2344,8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2057,8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14988,3</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1814,7</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93331,5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left="1072" w:firstLine="709"/>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Основным источником поступлений в бюджет района являются межбюджетные трансферты из бюджета Удмуртской Республики, которые составили 77% от всех поступлений в 2015 году и увеличились до 79% в 2019 году. (Рисунки 4.8.3., 4.8.4). </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tbl>
      <w:tblPr>
        <w:tblStyle w:val="13"/>
        <w:tblW w:w="11050" w:type="dxa"/>
        <w:tblInd w:w="-284" w:type="dxa"/>
        <w:tblLayout w:type="fixed"/>
        <w:tblLook w:val="04A0" w:firstRow="1" w:lastRow="0" w:firstColumn="1" w:lastColumn="0" w:noHBand="0" w:noVBand="1"/>
      </w:tblPr>
      <w:tblGrid>
        <w:gridCol w:w="4822"/>
        <w:gridCol w:w="6228"/>
      </w:tblGrid>
      <w:tr w:rsidR="00EF4E36" w:rsidRPr="00EF4E36" w:rsidTr="00EF4E36">
        <w:tc>
          <w:tcPr>
            <w:tcW w:w="482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365D7CC4" wp14:editId="3B884558">
                  <wp:extent cx="2921000" cy="3238500"/>
                  <wp:effectExtent l="0" t="0" r="0" b="0"/>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6228" w:type="dxa"/>
            <w:tcBorders>
              <w:top w:val="nil"/>
              <w:left w:val="nil"/>
              <w:bottom w:val="nil"/>
              <w:right w:val="nil"/>
            </w:tcBorders>
          </w:tcPr>
          <w:p w:rsidR="00EF4E36" w:rsidRPr="00EF4E36" w:rsidRDefault="00EF4E36" w:rsidP="00EF4E36">
            <w:pPr>
              <w:spacing w:after="0" w:line="240" w:lineRule="auto"/>
              <w:ind w:left="174" w:hanging="39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75D90826" wp14:editId="221A8913">
                  <wp:extent cx="2921000" cy="3238500"/>
                  <wp:effectExtent l="0" t="0" r="0" b="0"/>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rsidR="00EF4E36" w:rsidRPr="00EF4E36" w:rsidTr="00EF4E36">
        <w:tc>
          <w:tcPr>
            <w:tcW w:w="4822" w:type="dxa"/>
            <w:tcBorders>
              <w:top w:val="nil"/>
              <w:left w:val="nil"/>
              <w:bottom w:val="nil"/>
              <w:right w:val="nil"/>
            </w:tcBorders>
          </w:tcPr>
          <w:p w:rsidR="00EF4E36" w:rsidRPr="00EF4E36" w:rsidRDefault="00EF4E36" w:rsidP="00EF4E36">
            <w:pPr>
              <w:spacing w:after="0" w:line="240" w:lineRule="auto"/>
              <w:ind w:firstLine="709"/>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Доходы консолидированного бюджета, всего</w:t>
            </w:r>
          </w:p>
        </w:tc>
        <w:tc>
          <w:tcPr>
            <w:tcW w:w="6228" w:type="dxa"/>
            <w:tcBorders>
              <w:top w:val="nil"/>
              <w:left w:val="nil"/>
              <w:bottom w:val="nil"/>
              <w:right w:val="nil"/>
            </w:tcBorders>
          </w:tcPr>
          <w:p w:rsidR="00EF4E36" w:rsidRPr="00EF4E36" w:rsidRDefault="00EF4E36" w:rsidP="00EF4E36">
            <w:pPr>
              <w:spacing w:after="0" w:line="240" w:lineRule="auto"/>
              <w:ind w:left="-393" w:right="1586" w:firstLine="142"/>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Собственные доходы консолидированного бюджета</w:t>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4.8.3. Структура доходов консолидированного бюджета Малопургинского района Удмуртской республики за 2018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Собственные доходы формируются, главным образом, за счет налоговых поступлений, доля которых составила 95% в объеме собственных доходов в 2015 году (21,6% в общем объеме доходов бюджета), снизившись на 3 процентных пункта в 2019 году до 92% (19,5% в общем объеме доходов бюджета) (Рисунки 4.8.3., 4.8.4).</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tbl>
      <w:tblPr>
        <w:tblStyle w:val="13"/>
        <w:tblW w:w="11050" w:type="dxa"/>
        <w:tblInd w:w="-284" w:type="dxa"/>
        <w:tblLayout w:type="fixed"/>
        <w:tblLook w:val="04A0" w:firstRow="1" w:lastRow="0" w:firstColumn="1" w:lastColumn="0" w:noHBand="0" w:noVBand="1"/>
      </w:tblPr>
      <w:tblGrid>
        <w:gridCol w:w="4962"/>
        <w:gridCol w:w="6088"/>
      </w:tblGrid>
      <w:tr w:rsidR="00EF4E36" w:rsidRPr="00EF4E36" w:rsidTr="00EF4E36">
        <w:tc>
          <w:tcPr>
            <w:tcW w:w="496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F096DB3" wp14:editId="57C25706">
                  <wp:extent cx="2921000" cy="3238500"/>
                  <wp:effectExtent l="0" t="0" r="0" b="0"/>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c>
          <w:tcPr>
            <w:tcW w:w="608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9169B4" wp14:editId="46910724">
                  <wp:extent cx="2921000" cy="3238500"/>
                  <wp:effectExtent l="0" t="0" r="0" b="0"/>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EF4E36" w:rsidRPr="00EF4E36" w:rsidTr="00EF4E36">
        <w:tc>
          <w:tcPr>
            <w:tcW w:w="496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Доходы консолидированного бюджета, всего</w:t>
            </w:r>
          </w:p>
        </w:tc>
        <w:tc>
          <w:tcPr>
            <w:tcW w:w="6088" w:type="dxa"/>
            <w:tcBorders>
              <w:top w:val="nil"/>
              <w:left w:val="nil"/>
              <w:bottom w:val="nil"/>
              <w:right w:val="nil"/>
            </w:tcBorders>
          </w:tcPr>
          <w:p w:rsidR="00EF4E36" w:rsidRPr="00EF4E36" w:rsidRDefault="00EF4E36" w:rsidP="00EF4E36">
            <w:pPr>
              <w:spacing w:after="0" w:line="240" w:lineRule="auto"/>
              <w:ind w:right="1586"/>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Собственные доходы консолидированного бюджета</w:t>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4.8.4. Структура доходов консолидированного бюджета Малопургинского района Удмуртской республики за 2019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2015-2019 годах, несмотря на стабильный рост собственных доходов консолидированного бюджета Малопургинского района, которые в 2019 году составили 227 628,1 тысяч рублей, средний темп их прироста в 7,6% на 32% отставал от среднего темпа прироста поступлений из бюджета Удмртской Республики (5,2%), что привело к сокращению доли собственных доходов в структуре бюджета.</w:t>
      </w:r>
      <w:proofErr w:type="gramEnd"/>
      <w:r w:rsidRPr="00EF4E36">
        <w:rPr>
          <w:rFonts w:ascii="Arial Unicode MS" w:eastAsia="Arial Unicode MS" w:hAnsi="Arial Unicode MS" w:cs="Arial Unicode MS"/>
          <w:sz w:val="24"/>
          <w:szCs w:val="24"/>
          <w:lang w:eastAsia="en-US"/>
        </w:rPr>
        <w:t xml:space="preserve"> (Рисунок 4.8.5.).</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4CBC75F" wp14:editId="58AC5270">
            <wp:extent cx="5884545" cy="4457700"/>
            <wp:effectExtent l="0" t="0" r="1905" b="0"/>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4.8.5. Динамика 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Положительная динамика собственных доходов консолидированного бюджета Малопургинского района в 2015-2019 годах, определялась как ростом налоговых поступлений на 18% за период, так и почти двукратным увеличением неналоговых доходов. </w:t>
      </w:r>
    </w:p>
    <w:p w:rsidR="00EF4E36" w:rsidRPr="00EF4E36" w:rsidRDefault="00EF4E36" w:rsidP="00EF4E36">
      <w:pPr>
        <w:spacing w:after="160" w:line="259" w:lineRule="auto"/>
        <w:ind w:firstLine="993"/>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Обозначенные тенденции привели к структурным сдвигам: доля неналоговых поступлений </w:t>
      </w:r>
      <w:proofErr w:type="gramStart"/>
      <w:r w:rsidRPr="00EF4E36">
        <w:rPr>
          <w:rFonts w:ascii="Arial Unicode MS" w:eastAsia="Arial Unicode MS" w:hAnsi="Arial Unicode MS" w:cs="Arial Unicode MS"/>
          <w:szCs w:val="24"/>
          <w:lang w:eastAsia="en-US"/>
        </w:rPr>
        <w:t>увеличилась</w:t>
      </w:r>
      <w:proofErr w:type="gramEnd"/>
      <w:r w:rsidRPr="00EF4E36">
        <w:rPr>
          <w:rFonts w:ascii="Arial Unicode MS" w:eastAsia="Arial Unicode MS" w:hAnsi="Arial Unicode MS" w:cs="Arial Unicode MS"/>
          <w:szCs w:val="24"/>
          <w:lang w:eastAsia="en-US"/>
        </w:rPr>
        <w:t xml:space="preserve"> несмотря на стабильный рост собственных доходов консолидированного бюджета Малопургинского района, которые в 2019 году составили 227 628,1 тысяч рублей, средний темп их прироста в 7,6% на 32% отставал от среднего темпа прироста поступлений из бюджета Удмуртской </w:t>
      </w:r>
      <w:r w:rsidRPr="00EF4E36">
        <w:rPr>
          <w:rFonts w:ascii="Arial Unicode MS" w:eastAsia="Arial Unicode MS" w:hAnsi="Arial Unicode MS" w:cs="Arial Unicode MS"/>
          <w:szCs w:val="24"/>
          <w:lang w:eastAsia="en-US"/>
        </w:rPr>
        <w:lastRenderedPageBreak/>
        <w:t>Республики (5,2%), что привело к сокращению доли собственных доходов в структуре бюджета. (Рисунок 4.8.6.).</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142"/>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5E3851A" wp14:editId="64761E4B">
            <wp:extent cx="5490845" cy="4654550"/>
            <wp:effectExtent l="0" t="0" r="0" b="0"/>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4.8.6. Динамика налоговых и неналоговых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Анализ структуры налоговых доходов за период с 2015-2019 года показал, что основным источником поступлений собственных сре</w:t>
      </w:r>
      <w:proofErr w:type="gramStart"/>
      <w:r w:rsidRPr="00EF4E36">
        <w:rPr>
          <w:rFonts w:ascii="Arial Unicode MS" w:eastAsia="Arial Unicode MS" w:hAnsi="Arial Unicode MS" w:cs="Arial Unicode MS"/>
          <w:sz w:val="24"/>
          <w:szCs w:val="24"/>
          <w:lang w:eastAsia="en-US"/>
        </w:rPr>
        <w:t xml:space="preserve">дств в </w:t>
      </w:r>
      <w:r w:rsidRPr="00EF4E36">
        <w:rPr>
          <w:rFonts w:ascii="Arial Unicode MS" w:eastAsia="Arial Unicode MS" w:hAnsi="Arial Unicode MS" w:cs="Arial Unicode MS"/>
          <w:sz w:val="24"/>
          <w:szCs w:val="24"/>
          <w:lang w:eastAsia="en-US"/>
        </w:rPr>
        <w:lastRenderedPageBreak/>
        <w:t>б</w:t>
      </w:r>
      <w:proofErr w:type="gramEnd"/>
      <w:r w:rsidRPr="00EF4E36">
        <w:rPr>
          <w:rFonts w:ascii="Arial Unicode MS" w:eastAsia="Arial Unicode MS" w:hAnsi="Arial Unicode MS" w:cs="Arial Unicode MS"/>
          <w:sz w:val="24"/>
          <w:szCs w:val="24"/>
          <w:lang w:eastAsia="en-US"/>
        </w:rPr>
        <w:t>юджет является налог на доходы физических лиц, доля которых составляет более 70% от общей суммы собственных доходов бюджета, и более 80% от объема налоговых поступлений. Достигнув в 2019 году объема в 177243,9 тысяч рублей, налог на доходы физических лиц увеличился на 19% за исследуемый период, прирастая в среднем на 5% в год (Рисунок 4.8.7.)</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2751A02" wp14:editId="017394C0">
            <wp:extent cx="5549265" cy="5403850"/>
            <wp:effectExtent l="0" t="0" r="0" b="6350"/>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4.8.7. Структура 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Значимую роль при формировании доходной части бюджетов поселений, входящих в состав Малопургинского района, играют имущественные налоги: земельный налог и налог на имущество физических лиц. В анализируемом периоде на имущественные налоги приходилось около 8% от общей суммы собственных доходов консолидированного бюджета Малопургинского района. Причем существенную роль играет именно земельный налог, доля которого составила 7,7% в структуре налоговых доходов, увеличившись за исследуемый период на 2,1 процентных пункта по сравнению с 2015 годом.</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Наибольший средний темп роста наблюдался по единому сельскохозяйственному налогу – 115,5% в год, что привело к его увеличению в структуре с 1,1% до 1,7%, однако объем налога остается незначительным для формирования доходной части консолидированного бюджета района.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drawing>
          <wp:inline distT="0" distB="0" distL="0" distR="0" wp14:anchorId="4A1E2AF1" wp14:editId="02624B4E">
            <wp:extent cx="5670550" cy="2838450"/>
            <wp:effectExtent l="0" t="0" r="6350" b="0"/>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EF4E36" w:rsidRPr="00EF4E36" w:rsidRDefault="00EF4E36" w:rsidP="00EF4E36">
      <w:pPr>
        <w:spacing w:after="160" w:line="259" w:lineRule="auto"/>
        <w:ind w:right="-142"/>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4.8.8. Средние темпы роста налоговых доходов консолидированного бюджета Малопургинского района Удмуртской Республики, % </w:t>
      </w: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4"/>
          <w:szCs w:val="24"/>
          <w:lang w:eastAsia="en-US"/>
        </w:rPr>
        <w:lastRenderedPageBreak/>
        <w:t>Также положительная динамика – 113,1% в год наблюдалась по налогу, взимаемому при применении патентной системы, что свидетельствует о росте легализованной предпринимательской активности в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структуре неналоговых доходов преобладают доходы от использования и продажи муниципального имущества, которые в 2019 году составили 8 304,6 тысяч рублей и 6 316, 7 тысяч рублей, соответственно. Этот же вид доходов увеличился за рассматриваемый период в 1,7 и 9,3 раза.  </w:t>
      </w:r>
    </w:p>
    <w:p w:rsidR="00EF4E36" w:rsidRPr="00EF4E36" w:rsidRDefault="00EF4E36" w:rsidP="00EF4E36">
      <w:pPr>
        <w:spacing w:after="160" w:line="259" w:lineRule="auto"/>
        <w:ind w:firstLine="708"/>
        <w:jc w:val="both"/>
        <w:rPr>
          <w:rFonts w:ascii="Arial Unicode MS" w:eastAsia="Arial Unicode MS" w:hAnsi="Arial Unicode MS" w:cs="Arial Unicode MS"/>
          <w:sz w:val="32"/>
          <w:szCs w:val="24"/>
          <w:lang w:eastAsia="en-US"/>
        </w:rPr>
      </w:pPr>
      <w:r w:rsidRPr="00EF4E36">
        <w:rPr>
          <w:rFonts w:ascii="Arial Unicode MS" w:eastAsia="Arial Unicode MS" w:hAnsi="Arial Unicode MS" w:cs="Arial Unicode MS"/>
          <w:sz w:val="24"/>
          <w:szCs w:val="24"/>
          <w:lang w:eastAsia="en-US"/>
        </w:rPr>
        <w:t>Самый большой прирост за 2014-2019 годы продемонстрировали доходы от прибыли муниципальных унитарных предприятий, которая выросла в 44 раза, однако ее доля крайне мала (0,4% в 2019 году).</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FEF8F8F" wp14:editId="74631878">
            <wp:extent cx="5549265" cy="5435600"/>
            <wp:effectExtent l="0" t="0" r="0" b="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4.8.9. Структура неналоговых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p>
    <w:p w:rsidR="00EF4E36" w:rsidRPr="00EF4E36" w:rsidRDefault="00EF4E36" w:rsidP="00EF4E36">
      <w:pPr>
        <w:spacing w:after="160"/>
        <w:ind w:firstLine="708"/>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sz w:val="24"/>
          <w:szCs w:val="24"/>
          <w:lang w:eastAsia="en-US"/>
        </w:rPr>
        <w:t xml:space="preserve">Поступления из бюджета республики имели стабильный рост в течение исследуемого периода, достигнув уровня в </w:t>
      </w:r>
      <w:r w:rsidRPr="00EF4E36">
        <w:rPr>
          <w:rFonts w:ascii="Arial Unicode MS" w:eastAsia="Arial Unicode MS" w:hAnsi="Arial Unicode MS" w:cs="Arial Unicode MS"/>
          <w:color w:val="000000"/>
          <w:sz w:val="24"/>
          <w:szCs w:val="24"/>
          <w:lang w:eastAsia="en-US"/>
        </w:rPr>
        <w:t>921 873,2 тысячу рублей, увеличившись на 34% за исследуемый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18AEBB4B" wp14:editId="0253DDED">
            <wp:extent cx="5490845" cy="4089400"/>
            <wp:effectExtent l="0" t="0" r="0" b="635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4.8.10. Поступления из консолидированного бюджета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Наибольшие темпы роста наблюдались по иным трансфертам, в частности за счет существенного увеличения объема средств в 2029 году, выделенного на строительство яслей в районе (Рисунок 4.8.11.).</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67590FB" wp14:editId="4747DCC1">
            <wp:extent cx="5490845" cy="1746250"/>
            <wp:effectExtent l="0" t="0" r="0" b="6350"/>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4.8.11. Средние темпы роста трансфертов из бюджета Удмуртской Республики, % </w:t>
      </w:r>
    </w:p>
    <w:p w:rsidR="00EF4E36" w:rsidRPr="00EF4E36" w:rsidRDefault="00EF4E36" w:rsidP="00EF4E36">
      <w:pPr>
        <w:spacing w:after="160" w:line="259" w:lineRule="auto"/>
        <w:ind w:left="708"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color w:val="FFC000"/>
          <w:sz w:val="24"/>
          <w:szCs w:val="24"/>
          <w:lang w:eastAsia="en-US"/>
        </w:rPr>
      </w:pPr>
      <w:r w:rsidRPr="00EF4E36">
        <w:rPr>
          <w:rFonts w:ascii="Arial Unicode MS" w:eastAsia="Arial Unicode MS" w:hAnsi="Arial Unicode MS" w:cs="Arial Unicode MS"/>
          <w:b/>
          <w:color w:val="FFC000"/>
          <w:sz w:val="24"/>
          <w:szCs w:val="24"/>
          <w:lang w:eastAsia="en-US"/>
        </w:rPr>
        <w:t>Расходы</w:t>
      </w: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Распределение расходов бюджета имеет крайне выраженную доминанту в части бюджетных ассигнований на оказанием муниципальных услуг (выполнение работ), </w:t>
      </w:r>
      <w:proofErr w:type="gramStart"/>
      <w:r w:rsidRPr="00EF4E36">
        <w:rPr>
          <w:rFonts w:ascii="Arial Unicode MS" w:eastAsia="Arial Unicode MS" w:hAnsi="Arial Unicode MS" w:cs="Arial Unicode MS"/>
          <w:sz w:val="24"/>
          <w:szCs w:val="24"/>
          <w:lang w:eastAsia="en-US"/>
        </w:rPr>
        <w:t>доля</w:t>
      </w:r>
      <w:proofErr w:type="gramEnd"/>
      <w:r w:rsidRPr="00EF4E36">
        <w:rPr>
          <w:rFonts w:ascii="Arial Unicode MS" w:eastAsia="Arial Unicode MS" w:hAnsi="Arial Unicode MS" w:cs="Arial Unicode MS"/>
          <w:sz w:val="24"/>
          <w:szCs w:val="24"/>
          <w:lang w:eastAsia="en-US"/>
        </w:rPr>
        <w:t xml:space="preserve"> которой составила 98,5% от общего объема расходов муниципального бюджета в 2019 году (733996,3 тысячи рублей), увеличившись на 4,3 процентных пункта за исследуемый период (Рисунок 4.8.12.). </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AECB45A" wp14:editId="55CFAB2C">
            <wp:extent cx="5549265" cy="5429250"/>
            <wp:effectExtent l="0" t="0" r="0" b="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4.8.12. Структура расходов консолидированного бюджета Малопургинского района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Основная часть бюджетных ассигнований на оказание муниципальных услуг (выполнение работ) направлена на предоставление субсидий бюджетным и автономным учреждениям на выполнение муниципального задания – 62,6% в 2019 году, что на 5,3 процентных пункта выше, чем в 2015 году (Рисунок 4.8.13.).</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AE6A5F5" wp14:editId="1D795BDB">
            <wp:extent cx="5549265" cy="6496050"/>
            <wp:effectExtent l="0" t="0" r="0" b="0"/>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4.8.13. Структура бюджетных ассигнований на оказание муниципальных услуг (выполнение работ) Малопургинского района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Минимальный объем расходов направлен на бюджетные инвестиции – 99 883,7 тысячи рублей, что составило 9,2%, однако наблюдается положительная динамика роста бюджетных инвестиций, удельный вес которых вырос в 2,7 раза.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tbl>
      <w:tblPr>
        <w:tblStyle w:val="13"/>
        <w:tblW w:w="9464" w:type="dxa"/>
        <w:tblInd w:w="-284" w:type="dxa"/>
        <w:tblLayout w:type="fixed"/>
        <w:tblLook w:val="04A0" w:firstRow="1" w:lastRow="0" w:firstColumn="1" w:lastColumn="0" w:noHBand="0" w:noVBand="1"/>
      </w:tblPr>
      <w:tblGrid>
        <w:gridCol w:w="9464"/>
      </w:tblGrid>
      <w:tr w:rsidR="00EF4E36" w:rsidRPr="00EF4E36" w:rsidTr="00EF4E36">
        <w:tc>
          <w:tcPr>
            <w:tcW w:w="9464" w:type="dxa"/>
            <w:tcBorders>
              <w:top w:val="nil"/>
              <w:left w:val="nil"/>
              <w:bottom w:val="nil"/>
              <w:right w:val="nil"/>
            </w:tcBorders>
          </w:tcPr>
          <w:p w:rsidR="00EF4E36" w:rsidRPr="00EF4E36" w:rsidRDefault="00EF4E36" w:rsidP="00EF4E36">
            <w:pPr>
              <w:spacing w:after="0" w:line="240" w:lineRule="auto"/>
              <w:ind w:firstLine="709"/>
              <w:contextualSpacing/>
              <w:jc w:val="center"/>
              <w:rPr>
                <w:rFonts w:ascii="Arial Unicode MS" w:eastAsia="Arial Unicode MS" w:hAnsi="Arial Unicode MS" w:cs="Arial Unicode MS"/>
                <w:sz w:val="24"/>
                <w:szCs w:val="24"/>
                <w:lang w:eastAsia="en-US"/>
              </w:rPr>
            </w:pPr>
            <w:r w:rsidRPr="00EF4E36">
              <w:rPr>
                <w:rFonts w:ascii="Myriad Pro" w:eastAsia="Arial Unicode MS" w:hAnsi="Myriad Pro" w:cs="Arial Unicode MS"/>
                <w:noProof/>
                <w:color w:val="7F7F7F"/>
                <w:sz w:val="20"/>
                <w:szCs w:val="24"/>
              </w:rPr>
              <w:drawing>
                <wp:inline distT="0" distB="0" distL="0" distR="0" wp14:anchorId="53C5AEB5" wp14:editId="61CC40E6">
                  <wp:extent cx="5810250" cy="6248400"/>
                  <wp:effectExtent l="0" t="0" r="0" b="0"/>
                  <wp:docPr id="33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4.8.14. Структура расходов Малопургинского района Удмуртской Республики, %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lastRenderedPageBreak/>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структуре по направлениям реализации муниципальной политики существенно преобладают расходы на образование, доля которых составила 68,5%, что на 4,7 процентных пункта выше, чем в 2015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Вторым по объему расходов бюджета является направление «Общегосударственные расходы», включающие затраты на содержание органов местного самоуправления, доля которых также увеличилась за исследуемый период на 2,7 процентных пункта, составив в 2019 году 12,7% от расходов муниципального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Таким образом, расходы муниципального бюджета отражают функциональный тип расходов, с низкой ориентацией на обеспечение перспективного развития района, что, главным образом, обусловлено недостаточным объемом бюджетных средств, которые бы позволили инвестировать в развитие экономики, обеспечить поддержку предпринимательской активности, реализацию комплексных проектов благоустройства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Удельный объем расходов консолидированного бюджета имеет положительную динамику роста, составив 34,6 тысяч рублей на человека в 2019 году, или 124,9% уровня 2015 года.</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73E2AE03" wp14:editId="5A3AAFF6">
            <wp:extent cx="5884545" cy="2882900"/>
            <wp:effectExtent l="0" t="0" r="1905" b="0"/>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4.8.15. Динамика удельного объема расходов консолидированного </w:t>
      </w:r>
      <w:proofErr w:type="gramStart"/>
      <w:r w:rsidRPr="00EF4E36">
        <w:rPr>
          <w:rFonts w:ascii="Arial Unicode MS" w:eastAsia="Arial Unicode MS" w:hAnsi="Arial Unicode MS" w:cs="Arial Unicode MS"/>
          <w:b/>
          <w:sz w:val="24"/>
          <w:szCs w:val="24"/>
          <w:lang w:eastAsia="en-US"/>
        </w:rPr>
        <w:t>консолидированного</w:t>
      </w:r>
      <w:proofErr w:type="gramEnd"/>
      <w:r w:rsidRPr="00EF4E36">
        <w:rPr>
          <w:rFonts w:ascii="Arial Unicode MS" w:eastAsia="Arial Unicode MS" w:hAnsi="Arial Unicode MS" w:cs="Arial Unicode MS"/>
          <w:b/>
          <w:sz w:val="24"/>
          <w:szCs w:val="24"/>
          <w:lang w:eastAsia="en-US"/>
        </w:rPr>
        <w:t xml:space="preserve"> бюджета Малопургинского района Удмуртской республики, тысяч рублей на человека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8"/>
          <w:szCs w:val="24"/>
          <w:lang w:eastAsia="en-US"/>
        </w:rPr>
      </w:pPr>
      <w:r w:rsidRPr="00EF4E36">
        <w:rPr>
          <w:rFonts w:ascii="Arial Unicode MS" w:eastAsia="Arial Unicode MS" w:hAnsi="Arial Unicode MS" w:cs="Arial Unicode MS"/>
          <w:sz w:val="24"/>
          <w:szCs w:val="24"/>
          <w:lang w:eastAsia="en-US"/>
        </w:rPr>
        <w:t>По расходам бюджетов муниципальных образований наблюдается существенная дифференциация уровня расходов – от 2,1 тысяч рублей в Малопургинском, Уромском, Пугачевским муниципальных образованиях до 5,5 тысяч в Аксакшурском. Причем динамика расходов бюджета муниципальных образований не устойчива и не имеет тенденции к росту за исключением Постольского муниципального образования.</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lastRenderedPageBreak/>
        <w:t>Таблица 4.8.2 Удельные расходы бюджетов муниципальных образований Малопургинского района Удмуртской республики, тысяч рублей на человека</w:t>
      </w:r>
    </w:p>
    <w:tbl>
      <w:tblPr>
        <w:tblStyle w:val="-7111"/>
        <w:tblW w:w="0" w:type="auto"/>
        <w:tblLook w:val="04A0" w:firstRow="1" w:lastRow="0" w:firstColumn="1" w:lastColumn="0" w:noHBand="0" w:noVBand="1"/>
      </w:tblPr>
      <w:tblGrid>
        <w:gridCol w:w="2671"/>
        <w:gridCol w:w="1053"/>
        <w:gridCol w:w="1230"/>
        <w:gridCol w:w="1231"/>
        <w:gridCol w:w="1231"/>
        <w:gridCol w:w="1231"/>
      </w:tblGrid>
      <w:tr w:rsidR="00EF4E36" w:rsidRPr="00EF4E36" w:rsidTr="00EF4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1" w:type="dxa"/>
            <w:vAlign w:val="center"/>
          </w:tcPr>
          <w:p w:rsidR="00EF4E36" w:rsidRPr="00EF4E36" w:rsidRDefault="00EF4E36" w:rsidP="00EF4E36">
            <w:pPr>
              <w:spacing w:after="0" w:line="240" w:lineRule="auto"/>
              <w:contextualSpacing/>
              <w:jc w:val="center"/>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Муниципальное образование</w:t>
            </w:r>
          </w:p>
        </w:tc>
        <w:tc>
          <w:tcPr>
            <w:tcW w:w="1053"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2015</w:t>
            </w:r>
          </w:p>
        </w:tc>
        <w:tc>
          <w:tcPr>
            <w:tcW w:w="1230"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2016</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2017</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2018</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«Аксакшурское»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5,7</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«Баграш-Бигринское»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3,1</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«Бурановское»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4,4</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4,7</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«Бобья-Учинское»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«Иваново-Самарское»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5,3</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«Ильинское»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«Кечевское»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1,6</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«Малопургинское»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3,5</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«Нижнеюринское»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3,2</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«Норьинское»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2,7</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«Постольское»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«Пугачевское»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1,6</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«Старомоньинское»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«Уромское»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lastRenderedPageBreak/>
              <w:t xml:space="preserve"> «Яганское»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2,2</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2,8</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ab/>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последние два года муниципальный бюджет перестал быть дефицитным, в 2018 и 2019 годах профицит составил 9,2 и 8,4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соответственно, или 0,9% и 0,7% от общего объема доходов консолидированного бюджета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drawing>
          <wp:inline distT="0" distB="0" distL="0" distR="0">
            <wp:extent cx="5490845" cy="2413000"/>
            <wp:effectExtent l="0" t="0" r="0" b="635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4.8.16. Дефицит/профицит консолидированного бюджета Малопургинского района Удмуртской республики, </w:t>
      </w:r>
      <w:proofErr w:type="gramStart"/>
      <w:r w:rsidRPr="00EF4E36">
        <w:rPr>
          <w:rFonts w:ascii="Arial Unicode MS" w:eastAsia="Arial Unicode MS" w:hAnsi="Arial Unicode MS" w:cs="Arial Unicode MS"/>
          <w:b/>
          <w:sz w:val="24"/>
          <w:szCs w:val="24"/>
          <w:lang w:eastAsia="en-US"/>
        </w:rPr>
        <w:t>млн</w:t>
      </w:r>
      <w:proofErr w:type="gramEnd"/>
      <w:r w:rsidRPr="00EF4E36">
        <w:rPr>
          <w:rFonts w:ascii="Arial Unicode MS" w:eastAsia="Arial Unicode MS" w:hAnsi="Arial Unicode MS" w:cs="Arial Unicode MS"/>
          <w:b/>
          <w:sz w:val="24"/>
          <w:szCs w:val="24"/>
          <w:lang w:eastAsia="en-US"/>
        </w:rPr>
        <w:t xml:space="preserve">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 xml:space="preserve">Наблюдается положительная динамика сокращения, возникшего в 2016 году муниципального долга со 118,5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рублей более, чем в 2 раза до 63, 5 млн рублей, что составляет незначительную долю бюджета – 5,4% от общего объема доходов консолидированного бюджета.</w:t>
      </w:r>
    </w:p>
    <w:p w:rsidR="00EF4E36" w:rsidRPr="00EF4E36" w:rsidRDefault="00EF4E36" w:rsidP="00EF4E36">
      <w:pPr>
        <w:spacing w:after="160" w:line="259" w:lineRule="auto"/>
        <w:ind w:hanging="284"/>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3556000"/>
            <wp:effectExtent l="0" t="0" r="1905" b="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4.8.17. Динамика муниципального долга консолидированного бюджета Малопургинского района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Дефицит консолидированного бюджета в 2015-2016 годы финансировался, главным образом за счет бюджетных кредитов, тогда как в 2019 году был реструктуризирован в кредиты кредитных организаций, объем которых составил 130,0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рублей (Таблица 4.8.3.).</w:t>
      </w: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Таблица 4.8.3. Источник финансирования дефицита консолидированного бюджета Малопургинского района Удмуртской республики, тысяч рублей </w:t>
      </w:r>
    </w:p>
    <w:tbl>
      <w:tblPr>
        <w:tblStyle w:val="-7111"/>
        <w:tblW w:w="0" w:type="auto"/>
        <w:tblLayout w:type="fixed"/>
        <w:tblLook w:val="04A0" w:firstRow="1" w:lastRow="0" w:firstColumn="1" w:lastColumn="0" w:noHBand="0" w:noVBand="1"/>
      </w:tblPr>
      <w:tblGrid>
        <w:gridCol w:w="3261"/>
        <w:gridCol w:w="1077"/>
        <w:gridCol w:w="1077"/>
        <w:gridCol w:w="1077"/>
        <w:gridCol w:w="1077"/>
        <w:gridCol w:w="1078"/>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rsidR="00EF4E36" w:rsidRPr="00EF4E36" w:rsidRDefault="00EF4E36" w:rsidP="00EF4E36">
            <w:pPr>
              <w:spacing w:after="0" w:line="240" w:lineRule="auto"/>
              <w:ind w:firstLine="709"/>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Источники финансирования</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2015</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2016</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2017</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2018</w:t>
            </w:r>
          </w:p>
        </w:tc>
        <w:tc>
          <w:tcPr>
            <w:tcW w:w="1078"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Дефицит бюджета - всего</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-39680</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-10,5</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-11,6</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9,2</w:t>
            </w:r>
          </w:p>
        </w:tc>
        <w:tc>
          <w:tcPr>
            <w:tcW w:w="1078"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8,3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 xml:space="preserve">Кредиты </w:t>
            </w:r>
            <w:r w:rsidRPr="00EF4E36">
              <w:rPr>
                <w:rFonts w:ascii="Arial Unicode MS" w:eastAsia="Arial Unicode MS" w:hAnsi="Arial Unicode MS" w:cs="Arial Unicode MS"/>
                <w:color w:val="404040"/>
                <w:szCs w:val="24"/>
                <w:lang w:eastAsia="en-US"/>
              </w:rPr>
              <w:lastRenderedPageBreak/>
              <w:t>кредитных организаций в валюте Российской Федерации</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lastRenderedPageBreak/>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8" w:type="dxa"/>
            <w:vAlign w:val="center"/>
          </w:tcPr>
          <w:p w:rsidR="00EF4E36" w:rsidRPr="00EF4E36" w:rsidRDefault="00EF4E36" w:rsidP="00EF4E36">
            <w:pPr>
              <w:spacing w:after="0" w:line="240" w:lineRule="auto"/>
              <w:ind w:right="-216"/>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1300175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lastRenderedPageBreak/>
              <w:t xml:space="preserve">Получение кредитов </w:t>
            </w: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Погашение кредитов</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66587</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Бюджетные кредиты от других бюджетов бюджетной системы Российской Федерации</w:t>
            </w: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8"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 w:val="20"/>
                <w:szCs w:val="24"/>
                <w:lang w:eastAsia="en-US"/>
              </w:rPr>
              <w:t>Получение бюджетных кредитов</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39413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18581</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4156</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8"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Погашение бюджетных кредитов</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52</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185,8</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489</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2,5</w:t>
            </w:r>
          </w:p>
        </w:tc>
        <w:tc>
          <w:tcPr>
            <w:tcW w:w="1078"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48117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Изменение остатков средств бюджета</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-4080</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15083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8013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-6689</w:t>
            </w:r>
          </w:p>
        </w:tc>
        <w:tc>
          <w:tcPr>
            <w:tcW w:w="1078"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-23765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color w:val="FFC000"/>
          <w:sz w:val="24"/>
          <w:szCs w:val="24"/>
          <w:lang w:eastAsia="en-US"/>
        </w:rPr>
      </w:pPr>
      <w:r w:rsidRPr="00EF4E36">
        <w:rPr>
          <w:rFonts w:ascii="Arial Unicode MS" w:eastAsia="Arial Unicode MS" w:hAnsi="Arial Unicode MS" w:cs="Arial Unicode MS"/>
          <w:b/>
          <w:color w:val="FFC000"/>
          <w:sz w:val="24"/>
          <w:szCs w:val="24"/>
          <w:lang w:eastAsia="en-US"/>
        </w:rPr>
        <w:t>Эффективность бюджетной политики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исполнения бюджета по доходам и расходам отражает относительно высокий уровень бюджетного планирования в районе, учитывая не существенную разницу в разбросе показателей исполнения бюджета как в его доходной части от 94,5 до 102,7%, так и в расходной от 88,7 до 95,2% (Рисунок 4.8.18.).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Однако исполнение бюджета по доходам ниже 100% в течение исследуемого периода свидетельствует о низкой эффективности </w:t>
      </w:r>
      <w:r w:rsidRPr="00EF4E36">
        <w:rPr>
          <w:rFonts w:ascii="Arial Unicode MS" w:eastAsia="Arial Unicode MS" w:hAnsi="Arial Unicode MS" w:cs="Arial Unicode MS"/>
          <w:sz w:val="24"/>
          <w:szCs w:val="24"/>
          <w:lang w:eastAsia="en-US"/>
        </w:rPr>
        <w:lastRenderedPageBreak/>
        <w:t>реализации мер по формированию доходной части консолидированного бюджета, недопоступлении сре</w:t>
      </w:r>
      <w:proofErr w:type="gramStart"/>
      <w:r w:rsidRPr="00EF4E36">
        <w:rPr>
          <w:rFonts w:ascii="Arial Unicode MS" w:eastAsia="Arial Unicode MS" w:hAnsi="Arial Unicode MS" w:cs="Arial Unicode MS"/>
          <w:sz w:val="24"/>
          <w:szCs w:val="24"/>
          <w:lang w:eastAsia="en-US"/>
        </w:rPr>
        <w:t>дств в р</w:t>
      </w:r>
      <w:proofErr w:type="gramEnd"/>
      <w:r w:rsidRPr="00EF4E36">
        <w:rPr>
          <w:rFonts w:ascii="Arial Unicode MS" w:eastAsia="Arial Unicode MS" w:hAnsi="Arial Unicode MS" w:cs="Arial Unicode MS"/>
          <w:sz w:val="24"/>
          <w:szCs w:val="24"/>
          <w:lang w:eastAsia="en-US"/>
        </w:rPr>
        <w:t xml:space="preserve">айоне. </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884545" cy="3524250"/>
            <wp:effectExtent l="0" t="0" r="1905"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4.8.18. Динамика исполнения консолидированного бюджета Малопургинского района Удмуртской республики,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Динамика коэффициент покрытия расходов имеет положительную динамику роста, увеличившись за исследуемый период на 5,2%, при этом умеренно выходя в положительную зону профицита бюджета (коэффициент больше 1).</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3060700"/>
            <wp:effectExtent l="0" t="0" r="1905" b="635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4.8.19. Динамика коэффициента общего покрытия расходов консолидированного бюджета Малопургинского района Удмуртской республики (отношение общих доходов к расходам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Положительная динамика коэффициента общего покрытия доходов бюджета определила повышение уровня финансовой устойчивости консолидированного бюджета Малопургинского района на 4% за исследуемый период с 1,044 в 2015 году до 1,086 в 2019 году (Рисунок 4.8.20.).</w:t>
      </w: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1930400"/>
            <wp:effectExtent l="0" t="0" r="1905" b="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4.8.20. Динамика коэффициента финансовой устойчивости консолидированного бюджета Малопургинского района Удмуртской республики (отношение суммы расходов к общему объему доходов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8"/>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Наоборот, уровень финансовой независимости бюджета района снижается и составил в 2019 году 21,2%, что на 7% ниже уровня 2015 года. С одной стороны, данная тенденция обусловлена привлечением средств на реализацию проектов развития из регионального бюджета, с другой стороны, отражает низкую эффективность территории по генерации собственных доходов бюджета.</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2882900"/>
            <wp:effectExtent l="0" t="0" r="1905" b="0"/>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4.8.21. Динамика финансовой независимости консолидированного бюджета Малопургинского района Удмуртской республики (отношение суммы собственных доходов к общему объему доходов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both"/>
        <w:rPr>
          <w:rFonts w:ascii="Arial Unicode MS" w:hAnsi="Arial Unicode MS"/>
          <w:i/>
          <w:iCs/>
          <w:color w:val="BF9800"/>
          <w:sz w:val="26"/>
          <w:szCs w:val="24"/>
          <w:lang w:eastAsia="en-US"/>
        </w:rPr>
      </w:pPr>
      <w:r w:rsidRPr="00EF4E36">
        <w:rPr>
          <w:rFonts w:ascii="Arial Unicode MS" w:hAnsi="Arial Unicode MS"/>
          <w:i/>
          <w:iCs/>
          <w:color w:val="BF9800"/>
          <w:sz w:val="26"/>
          <w:szCs w:val="24"/>
          <w:lang w:eastAsia="en-US"/>
        </w:rPr>
        <w:t>Ключевые выводы:</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Наблюдается положительная динамика роста общего объема доходов и расходов консолидированного бюджета Малопургинского расходов, а также удельных расходов в расчете на душу населения.</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Бюджет района в высокой степени зависит от региональных бюджетных ассигнований, а собственные доходы бюджета остаются на низком уровне, формируясь гласным образом за счет поступления налога на доходы физических лиц.</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Бюджет ориентирован на выполнение функций местного самоуправления, а недостаточный объем доходов не позволяет сформировать бюджет развития района</w:t>
      </w:r>
      <w:r w:rsidRPr="00EF4E36">
        <w:rPr>
          <w:rFonts w:ascii="Arial Unicode MS" w:eastAsia="Arial Unicode MS" w:hAnsi="Arial Unicode MS" w:cs="Arial Unicode MS"/>
          <w:szCs w:val="24"/>
          <w:lang w:eastAsia="en-US"/>
        </w:rPr>
        <w:t>.</w:t>
      </w: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4.9. Инвестиционный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благодаря своему географическому положению и сельскохозяйственной специализации, имеет следующие факторы для наращивания объёма инвестиций:</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потенциальная близость к столичной агломерации Удмуртской Республики;</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наличие транспортных магистралей (железнодорожных, автомобильных, трубопроводных) для реализации этого потенциала;</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значительное число предприятий и индивидуальных предпринимателей, задействованных в производстве сельском хозяйстве и/или выпуске продукции пищевой промышленности;</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функционирование предприятий по добыче нефти и инфраструктуры по его транспортировке;</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наличие земельных, лесных и туристско-рекреационных ресурсов;</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потенциально реализуемые к продаже здания и сооружения в муниципальной собственности или с невыясненным правовым статусом.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2013–2018 годов совокупный объём инвестиций в районе составил более 1,7 миллиардов рублей, с максимумом в 2014 году – более 400 миллионов рублей. В 2017–2018 году наблюдались минимальные объёмы – более 200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_Ref42090465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2" w:name="_Ref4209046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02"/>
      <w:r w:rsidRPr="00EF4E36">
        <w:rPr>
          <w:rFonts w:ascii="Arial Unicode MS" w:eastAsia="Arial Unicode MS" w:hAnsi="Arial Unicode MS" w:cs="Arial Unicode MS"/>
          <w:b/>
          <w:sz w:val="24"/>
          <w:szCs w:val="24"/>
          <w:lang w:eastAsia="en-US"/>
        </w:rPr>
        <w:t xml:space="preserve">. Динамика совокупного объёма инвестиций Малопургинского района в течение 2013–2018 годов </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Источник: База данных по муниципальным образованиям (Росстат).</w:t>
      </w:r>
    </w:p>
    <w:p w:rsidR="00EF4E36" w:rsidRPr="00EF4E36" w:rsidRDefault="00EF4E36" w:rsidP="00EF4E36">
      <w:pPr>
        <w:spacing w:after="160" w:line="259" w:lineRule="auto"/>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совокупного объёма инвестиций в основной капитал по Малопургинскому району за период 2014–2018 годов значительно отличается от аналогичной динамикой по Удмуртской Республике и Российской Федерации в целом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_Ref40123488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4.9.2.).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всем трём уровням чётко прослеживается значительный спад объёма инвестиций в 2015 году (по Малопургинскому района на -33,1% к объёму предыдущего года) из-за кризиса 2014–2016 годов, вызванного введением антироссийских санкций и значительным ослаблением курса рубля к другим валютам. Однако на территории района подобное снижение повторилось и в 2017 году (из-за снижения объёма муниципальных инвестиций).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8"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3" w:name="_Ref40123488"/>
      <w:r w:rsidRPr="00EF4E36">
        <w:rPr>
          <w:rFonts w:ascii="Arial Unicode MS" w:eastAsia="Arial Unicode MS" w:hAnsi="Arial Unicode MS" w:cs="Arial Unicode MS"/>
          <w:b/>
          <w:sz w:val="24"/>
          <w:szCs w:val="24"/>
          <w:lang w:eastAsia="en-US"/>
        </w:rPr>
        <w:t xml:space="preserve">Рисунок </w:t>
      </w:r>
      <w:bookmarkEnd w:id="103"/>
      <w:r w:rsidRPr="00EF4E36">
        <w:rPr>
          <w:rFonts w:ascii="Arial Unicode MS" w:eastAsia="Arial Unicode MS" w:hAnsi="Arial Unicode MS" w:cs="Arial Unicode MS"/>
          <w:b/>
          <w:sz w:val="24"/>
          <w:szCs w:val="24"/>
          <w:lang w:eastAsia="en-US"/>
        </w:rPr>
        <w:t>4.9.2. Сравнение динамики темпов прироста совокупных инвестиций в основной капитал на территории Малопургинского района, Удмуртской Республики и Российской Федерации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Восстановительный прирост инвестиций в периоды между двумя падениями оказался недостаточным для достижения уровня 2013 года: объём инвестиций в 2018 году по отношению к 2013 году в Малопургинском районе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_Ref42092196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4.9.3.) составил 75,7%, по Удмуртии – 97%, по Российской Федерации – 155,1%. Аналогичные показатели по двум соседним районам составили – 181,1% (Завьяловский район) и 80,4% (Увинский район) (Рисунок 4.9.3.).</w:t>
      </w:r>
      <w:proofErr w:type="gramEnd"/>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9" name="Диаграмма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4" w:name="_Ref42092196"/>
      <w:r w:rsidRPr="00EF4E36">
        <w:rPr>
          <w:rFonts w:ascii="Arial Unicode MS" w:eastAsia="Arial Unicode MS" w:hAnsi="Arial Unicode MS" w:cs="Arial Unicode MS"/>
          <w:b/>
          <w:sz w:val="24"/>
          <w:szCs w:val="24"/>
          <w:lang w:eastAsia="en-US"/>
        </w:rPr>
        <w:t xml:space="preserve">Рисунок </w:t>
      </w:r>
      <w:bookmarkEnd w:id="104"/>
      <w:r w:rsidRPr="00EF4E36">
        <w:rPr>
          <w:rFonts w:ascii="Arial Unicode MS" w:eastAsia="Arial Unicode MS" w:hAnsi="Arial Unicode MS" w:cs="Arial Unicode MS"/>
          <w:b/>
          <w:sz w:val="24"/>
          <w:szCs w:val="24"/>
          <w:lang w:eastAsia="en-US"/>
        </w:rPr>
        <w:t>4.9.3. Уровень инвестиций в 2018 году по сравнению с 2013 годом (Малопургинский район, Удмуртия, РФ, Завьяловский и Увинский районы)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Несмотря на негативный тренд, структура инвестиций на территории Малопургинского района за период 2014–2018 годов оставалась весьма стабильной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_Ref40125165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2018 году частные инвестиции организаций составили 72,7%, инвестиции организаций муниципальной собственности – 17,1% и инвестиции из муниципального бюджета – 10,2%. В то же время в периоды падений 2015 и 2017 годов структура инвестиций значительно изменялась: в 2015 году доля частных инвестиций организаций сократилась на 16,9 процентных пунктов с 79% до 62,1% (сокращение на 47,5%, в абсолютном выражении – с 320 до 168</w:t>
      </w:r>
      <w:proofErr w:type="gramEnd"/>
      <w:r w:rsidRPr="00EF4E36">
        <w:rPr>
          <w:rFonts w:ascii="Arial Unicode MS" w:eastAsia="Arial Unicode MS" w:hAnsi="Arial Unicode MS" w:cs="Arial Unicode MS"/>
          <w:sz w:val="24"/>
          <w:szCs w:val="24"/>
          <w:lang w:eastAsia="en-US"/>
        </w:rPr>
        <w:t>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рублей).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2017 году основная часть сокращения объёма совокупных инвестиций пришлась на инвестиции организаций муниципальной </w:t>
      </w:r>
      <w:r w:rsidRPr="00EF4E36">
        <w:rPr>
          <w:rFonts w:ascii="Arial Unicode MS" w:eastAsia="Arial Unicode MS" w:hAnsi="Arial Unicode MS" w:cs="Arial Unicode MS"/>
          <w:sz w:val="24"/>
          <w:szCs w:val="24"/>
          <w:lang w:eastAsia="en-US"/>
        </w:rPr>
        <w:lastRenderedPageBreak/>
        <w:t>собственности: с 25,8% до 8,1% к уровню предыдущего года (сокращение на 81% в абсолютном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50" name="Диаграмма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5" w:name="_Ref40125165"/>
      <w:r w:rsidRPr="00EF4E36">
        <w:rPr>
          <w:rFonts w:ascii="Arial Unicode MS" w:eastAsia="Arial Unicode MS" w:hAnsi="Arial Unicode MS" w:cs="Arial Unicode MS"/>
          <w:b/>
          <w:sz w:val="24"/>
          <w:szCs w:val="24"/>
          <w:lang w:eastAsia="en-US"/>
        </w:rPr>
        <w:t xml:space="preserve">Рисунок </w:t>
      </w:r>
      <w:bookmarkEnd w:id="105"/>
      <w:r w:rsidRPr="00EF4E36">
        <w:rPr>
          <w:rFonts w:ascii="Arial Unicode MS" w:eastAsia="Arial Unicode MS" w:hAnsi="Arial Unicode MS" w:cs="Arial Unicode MS"/>
          <w:b/>
          <w:sz w:val="24"/>
          <w:szCs w:val="24"/>
          <w:lang w:eastAsia="en-US"/>
        </w:rPr>
        <w:t>4.9.4. Динамика и структура совокупного объёма инвестиций в основной капитал на территории Малопургинского района в течение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совокупному среднегодовому объёму инвестиций в основной капитал на 1 человека за период 2014–2018 годов Малопургинский район занимает предпоследнее (перед Воткинским районом), 29-е место из 30-и в республике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_Ref40128769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8,7 тысяч рублей за человека в год при среднерегиональном значении 39,5 тысяч рублей (в 4,5 раза больше). Подушевой объём инвестиций в Малопургинском районе ниже уровня Увинского района в 6,1 раз (53,7 тысяч рублей на человека в год, 3-е место в регионе) и в 3,1 раз ниже уровня Завьяловского района (27 тысяч рублей на человека в год, 11-е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522428"/>
            <wp:effectExtent l="0" t="0" r="0" b="1905"/>
            <wp:docPr id="351" name="Диаграмма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6" w:name="_Ref4012876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06"/>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совокупному среднегодовому объёму инвестиций в основной капитал на 1 человека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2019-2020 годах на территории Малопургинского района реализуется 2 крупных инвестиционных проекта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_Ref40131422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4.9.1) общей стоимостью 409 миллионов рублей, имеющие сельскохозяйственную специализацию с глубокой степенью переработки продукции:</w:t>
      </w:r>
    </w:p>
    <w:p w:rsidR="00EF4E36" w:rsidRPr="00EF4E36" w:rsidRDefault="00EF4E36" w:rsidP="00EF4E36">
      <w:pPr>
        <w:numPr>
          <w:ilvl w:val="0"/>
          <w:numId w:val="47"/>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строительство коровника с молочнопроизводственным комплексом </w:t>
      </w:r>
      <w:r w:rsidR="00524A92">
        <w:rPr>
          <w:rFonts w:ascii="Arial Unicode MS" w:eastAsia="Arial Unicode MS" w:hAnsi="Arial Unicode MS" w:cs="Arial Unicode MS"/>
          <w:sz w:val="24"/>
          <w:szCs w:val="24"/>
          <w:lang w:eastAsia="en-US"/>
        </w:rPr>
        <w:t>в крестьянско-фермерском хозяйстве</w:t>
      </w:r>
      <w:r w:rsidRPr="00EF4E36">
        <w:rPr>
          <w:rFonts w:ascii="Arial Unicode MS" w:eastAsia="Arial Unicode MS" w:hAnsi="Arial Unicode MS" w:cs="Arial Unicode MS"/>
          <w:sz w:val="24"/>
          <w:szCs w:val="24"/>
          <w:lang w:eastAsia="en-US"/>
        </w:rPr>
        <w:t xml:space="preserve"> Плотникова Н.В. (собственные средства – 15 миллионов рублей, около ¼ от совокупной стоимости проекта) в д. Абдэс-Урдэс;</w:t>
      </w:r>
    </w:p>
    <w:p w:rsidR="00EF4E36" w:rsidRPr="00EF4E36" w:rsidRDefault="00EF4E36" w:rsidP="00EF4E36">
      <w:pPr>
        <w:numPr>
          <w:ilvl w:val="0"/>
          <w:numId w:val="47"/>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строительство линии по глубокой переработки овощей мощностью до 2,4 тысячи тонн в д. </w:t>
      </w:r>
      <w:proofErr w:type="gramStart"/>
      <w:r w:rsidRPr="00EF4E36">
        <w:rPr>
          <w:rFonts w:ascii="Arial Unicode MS" w:eastAsia="Arial Unicode MS" w:hAnsi="Arial Unicode MS" w:cs="Arial Unicode MS"/>
          <w:sz w:val="24"/>
          <w:szCs w:val="24"/>
          <w:lang w:eastAsia="en-US"/>
        </w:rPr>
        <w:t>Старая</w:t>
      </w:r>
      <w:proofErr w:type="gramEnd"/>
      <w:r w:rsidRPr="00EF4E36">
        <w:rPr>
          <w:rFonts w:ascii="Arial Unicode MS" w:eastAsia="Arial Unicode MS" w:hAnsi="Arial Unicode MS" w:cs="Arial Unicode MS"/>
          <w:sz w:val="24"/>
          <w:szCs w:val="24"/>
          <w:lang w:eastAsia="en-US"/>
        </w:rPr>
        <w:t xml:space="preserve"> Монья, реализуемый СПССК «Агро-Лидер» на собственные средства, с </w:t>
      </w:r>
      <w:r w:rsidRPr="00EF4E36">
        <w:rPr>
          <w:rFonts w:ascii="Arial Unicode MS" w:eastAsia="Arial Unicode MS" w:hAnsi="Arial Unicode MS" w:cs="Arial Unicode MS"/>
          <w:sz w:val="24"/>
          <w:szCs w:val="24"/>
          <w:lang w:eastAsia="en-US"/>
        </w:rPr>
        <w:lastRenderedPageBreak/>
        <w:t>прогнозируемым объёмом годовой выручки – 30 миллионов рублей в год.</w:t>
      </w:r>
    </w:p>
    <w:p w:rsidR="00EF4E36" w:rsidRPr="00EF4E36" w:rsidRDefault="00EF4E36" w:rsidP="00EF4E36">
      <w:pPr>
        <w:spacing w:after="160" w:line="259" w:lineRule="auto"/>
        <w:ind w:left="426"/>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7" w:name="_Ref40131422"/>
      <w:r w:rsidRPr="00EF4E36">
        <w:rPr>
          <w:rFonts w:ascii="Arial Unicode MS" w:eastAsia="Arial Unicode MS" w:hAnsi="Arial Unicode MS" w:cs="Arial Unicode MS"/>
          <w:b/>
          <w:sz w:val="24"/>
          <w:szCs w:val="24"/>
          <w:lang w:eastAsia="en-US"/>
        </w:rPr>
        <w:t xml:space="preserve">Таблица </w:t>
      </w:r>
      <w:bookmarkEnd w:id="107"/>
      <w:r w:rsidRPr="00EF4E36">
        <w:rPr>
          <w:rFonts w:ascii="Arial Unicode MS" w:eastAsia="Arial Unicode MS" w:hAnsi="Arial Unicode MS" w:cs="Arial Unicode MS"/>
          <w:b/>
          <w:sz w:val="24"/>
          <w:szCs w:val="24"/>
          <w:lang w:eastAsia="en-US"/>
        </w:rPr>
        <w:t>4.9.1. Список реализуемых инвестиционных проектов в стадии реализации на территории Малопургинского района</w:t>
      </w:r>
    </w:p>
    <w:tbl>
      <w:tblPr>
        <w:tblStyle w:val="-7112"/>
        <w:tblW w:w="0" w:type="auto"/>
        <w:tblLook w:val="04A0" w:firstRow="1" w:lastRow="0" w:firstColumn="1" w:lastColumn="0" w:noHBand="0" w:noVBand="1"/>
      </w:tblPr>
      <w:tblGrid>
        <w:gridCol w:w="3321"/>
        <w:gridCol w:w="3814"/>
        <w:gridCol w:w="1728"/>
      </w:tblGrid>
      <w:tr w:rsidR="00EF4E36" w:rsidRPr="00EF4E36" w:rsidTr="00EF4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Наименование проекта</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Описание проекта</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Стоимость, </w:t>
            </w:r>
            <w:proofErr w:type="gramStart"/>
            <w:r w:rsidRPr="00EF4E36">
              <w:rPr>
                <w:rFonts w:ascii="Arial Unicode MS" w:hAnsi="Arial Unicode MS" w:cs="Arial Unicode MS"/>
                <w:lang w:eastAsia="en-US"/>
              </w:rPr>
              <w:t>млн</w:t>
            </w:r>
            <w:proofErr w:type="gramEnd"/>
            <w:r w:rsidRPr="00EF4E36">
              <w:rPr>
                <w:rFonts w:ascii="Arial Unicode MS" w:hAnsi="Arial Unicode MS" w:cs="Arial Unicode MS"/>
                <w:lang w:eastAsia="en-US"/>
              </w:rPr>
              <w:t xml:space="preserve"> рублей</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Строительство коровника на 200 голов КРС с молочным блоком в д Абдэс-Урдэс</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Коровник на 200 голов с пристроенным молочным блоком с последующим приобретением элитного поголовья скота, техники для заготовки кормов. Создание инфраструктуры, переработки молочной продукции.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59</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Биотехнологии и основы производства экологически чистой сельхозпродукции в д. </w:t>
            </w:r>
            <w:proofErr w:type="gramStart"/>
            <w:r w:rsidRPr="00EF4E36">
              <w:rPr>
                <w:rFonts w:ascii="Arial Unicode MS" w:hAnsi="Arial Unicode MS" w:cs="Arial Unicode MS"/>
                <w:color w:val="404040"/>
                <w:lang w:eastAsia="en-US"/>
              </w:rPr>
              <w:t>Старая</w:t>
            </w:r>
            <w:proofErr w:type="gramEnd"/>
            <w:r w:rsidRPr="00EF4E36">
              <w:rPr>
                <w:rFonts w:ascii="Arial Unicode MS" w:hAnsi="Arial Unicode MS" w:cs="Arial Unicode MS"/>
                <w:color w:val="404040"/>
                <w:lang w:eastAsia="en-US"/>
              </w:rPr>
              <w:t xml:space="preserve"> Монья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404040"/>
                <w:lang w:eastAsia="en-US"/>
              </w:rPr>
            </w:pPr>
            <w:proofErr w:type="gramStart"/>
            <w:r w:rsidRPr="00EF4E36">
              <w:rPr>
                <w:rFonts w:ascii="Arial Unicode MS" w:eastAsia="Arial Unicode MS" w:hAnsi="Arial Unicode MS" w:cs="Arial Unicode MS"/>
                <w:iCs/>
                <w:color w:val="404040"/>
                <w:lang w:eastAsia="en-US"/>
              </w:rPr>
              <w:t>Строительство линии по глубокой переработки овощей</w:t>
            </w:r>
            <w:proofErr w:type="gramEnd"/>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350</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на стадии перспективной реализации находится 7 инвестиционных проектов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_Ref40135021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4.9.2.), направленных на развитие туризма, производства пищевой продукции и услуг по обслуживанию населения. 3 из 7-и проектов локализованы </w:t>
      </w:r>
      <w:proofErr w:type="gramStart"/>
      <w:r w:rsidRPr="00EF4E36">
        <w:rPr>
          <w:rFonts w:ascii="Arial Unicode MS" w:eastAsia="Arial Unicode MS" w:hAnsi="Arial Unicode MS" w:cs="Arial Unicode MS"/>
          <w:sz w:val="24"/>
          <w:szCs w:val="24"/>
          <w:lang w:eastAsia="en-US"/>
        </w:rPr>
        <w:t>в</w:t>
      </w:r>
      <w:proofErr w:type="gramEnd"/>
      <w:r w:rsidRPr="00EF4E36">
        <w:rPr>
          <w:rFonts w:ascii="Arial Unicode MS" w:eastAsia="Arial Unicode MS" w:hAnsi="Arial Unicode MS" w:cs="Arial Unicode MS"/>
          <w:sz w:val="24"/>
          <w:szCs w:val="24"/>
          <w:lang w:eastAsia="en-US"/>
        </w:rPr>
        <w:t xml:space="preserve"> с. Малая Пурга.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8" w:name="_Ref40135021"/>
      <w:r w:rsidRPr="00EF4E36">
        <w:rPr>
          <w:rFonts w:ascii="Arial Unicode MS" w:eastAsia="Arial Unicode MS" w:hAnsi="Arial Unicode MS" w:cs="Arial Unicode MS"/>
          <w:b/>
          <w:sz w:val="24"/>
          <w:szCs w:val="24"/>
          <w:lang w:eastAsia="en-US"/>
        </w:rPr>
        <w:t xml:space="preserve">Таблица </w:t>
      </w:r>
      <w:bookmarkEnd w:id="108"/>
      <w:r w:rsidRPr="00EF4E36">
        <w:rPr>
          <w:rFonts w:ascii="Arial Unicode MS" w:eastAsia="Arial Unicode MS" w:hAnsi="Arial Unicode MS" w:cs="Arial Unicode MS"/>
          <w:b/>
          <w:sz w:val="24"/>
          <w:szCs w:val="24"/>
          <w:lang w:eastAsia="en-US"/>
        </w:rPr>
        <w:t>4.9.2. Список перспективных инвестиционных проектов на территории Малопургинского района</w:t>
      </w:r>
    </w:p>
    <w:p w:rsidR="00524A92" w:rsidRPr="00EF4E36" w:rsidRDefault="00524A92" w:rsidP="00EF4E36">
      <w:pPr>
        <w:spacing w:after="0" w:line="259" w:lineRule="auto"/>
        <w:jc w:val="center"/>
        <w:rPr>
          <w:rFonts w:ascii="Arial Unicode MS" w:eastAsia="Arial Unicode MS" w:hAnsi="Arial Unicode MS" w:cs="Arial Unicode MS"/>
          <w:b/>
          <w:sz w:val="24"/>
          <w:szCs w:val="24"/>
          <w:lang w:eastAsia="en-US"/>
        </w:rPr>
      </w:pPr>
    </w:p>
    <w:tbl>
      <w:tblPr>
        <w:tblStyle w:val="-7112"/>
        <w:tblW w:w="0" w:type="auto"/>
        <w:tblLayout w:type="fixed"/>
        <w:tblLook w:val="04A0" w:firstRow="1" w:lastRow="0" w:firstColumn="1" w:lastColumn="0" w:noHBand="0" w:noVBand="1"/>
      </w:tblPr>
      <w:tblGrid>
        <w:gridCol w:w="2977"/>
        <w:gridCol w:w="3544"/>
        <w:gridCol w:w="212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977" w:type="dxa"/>
            <w:noWrap/>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Обоснование проекта</w:t>
            </w:r>
          </w:p>
        </w:tc>
        <w:tc>
          <w:tcPr>
            <w:tcW w:w="354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Наименование </w:t>
            </w:r>
            <w:r w:rsidRPr="00EF4E36">
              <w:rPr>
                <w:rFonts w:ascii="Arial Unicode MS" w:hAnsi="Arial Unicode MS" w:cs="Arial Unicode MS"/>
                <w:lang w:eastAsia="en-US"/>
              </w:rPr>
              <w:lastRenderedPageBreak/>
              <w:t>инвестиционного проекта</w:t>
            </w:r>
          </w:p>
        </w:tc>
        <w:tc>
          <w:tcPr>
            <w:tcW w:w="212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lastRenderedPageBreak/>
              <w:t xml:space="preserve">Место </w:t>
            </w:r>
            <w:r w:rsidRPr="00EF4E36">
              <w:rPr>
                <w:rFonts w:ascii="Arial Unicode MS" w:hAnsi="Arial Unicode MS" w:cs="Arial Unicode MS"/>
                <w:lang w:eastAsia="en-US"/>
              </w:rPr>
              <w:lastRenderedPageBreak/>
              <w:t>площадки</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524A92">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 xml:space="preserve">Наличие </w:t>
            </w:r>
            <w:r w:rsidR="00524A92">
              <w:rPr>
                <w:rFonts w:ascii="Arial Unicode MS" w:hAnsi="Arial Unicode MS" w:cs="Arial Unicode MS"/>
                <w:color w:val="404040"/>
                <w:lang w:eastAsia="en-US"/>
              </w:rPr>
              <w:t xml:space="preserve">палаток </w:t>
            </w:r>
            <w:r w:rsidRPr="00EF4E36">
              <w:rPr>
                <w:rFonts w:ascii="Arial Unicode MS" w:hAnsi="Arial Unicode MS" w:cs="Arial Unicode MS"/>
                <w:color w:val="404040"/>
                <w:lang w:eastAsia="en-US"/>
              </w:rPr>
              <w:t>источников</w:t>
            </w:r>
          </w:p>
        </w:tc>
        <w:tc>
          <w:tcPr>
            <w:tcW w:w="3544" w:type="dxa"/>
            <w:noWrap/>
            <w:hideMark/>
          </w:tcPr>
          <w:p w:rsidR="00EF4E36" w:rsidRPr="00EF4E36" w:rsidRDefault="00EF4E36" w:rsidP="00524A92">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Развитие </w:t>
            </w:r>
            <w:r w:rsidR="00524A92">
              <w:rPr>
                <w:rFonts w:ascii="Arial Unicode MS" w:hAnsi="Arial Unicode MS" w:cs="Arial Unicode MS"/>
                <w:color w:val="404040"/>
                <w:lang w:eastAsia="en-US"/>
              </w:rPr>
              <w:t xml:space="preserve">палаточного </w:t>
            </w:r>
            <w:r w:rsidRPr="00EF4E36">
              <w:rPr>
                <w:rFonts w:ascii="Arial Unicode MS" w:hAnsi="Arial Unicode MS" w:cs="Arial Unicode MS"/>
                <w:color w:val="404040"/>
                <w:lang w:eastAsia="en-US"/>
              </w:rPr>
              <w:t>туризма</w:t>
            </w:r>
          </w:p>
        </w:tc>
        <w:tc>
          <w:tcPr>
            <w:tcW w:w="2126" w:type="dxa"/>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Палаточный лагерь Тюрагай </w:t>
            </w:r>
            <w:proofErr w:type="gramStart"/>
            <w:r w:rsidRPr="00EF4E36">
              <w:rPr>
                <w:rFonts w:ascii="Arial Unicode MS" w:hAnsi="Arial Unicode MS" w:cs="Arial Unicode MS"/>
                <w:color w:val="404040"/>
                <w:lang w:eastAsia="en-US"/>
              </w:rPr>
              <w:t>в</w:t>
            </w:r>
            <w:proofErr w:type="gramEnd"/>
            <w:r w:rsidRPr="00EF4E36">
              <w:rPr>
                <w:rFonts w:ascii="Arial Unicode MS" w:hAnsi="Arial Unicode MS" w:cs="Arial Unicode MS"/>
                <w:color w:val="404040"/>
                <w:lang w:eastAsia="en-US"/>
              </w:rPr>
              <w:t xml:space="preserve"> с. Яган.</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Близость к трассе М-7 «Волга»</w:t>
            </w:r>
          </w:p>
        </w:tc>
        <w:tc>
          <w:tcPr>
            <w:tcW w:w="3544"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Строительство придорожного гостиничного комплекса</w:t>
            </w:r>
          </w:p>
        </w:tc>
        <w:tc>
          <w:tcPr>
            <w:tcW w:w="2126" w:type="dxa"/>
            <w:noWrap/>
            <w:hideMark/>
          </w:tcPr>
          <w:p w:rsidR="00EF4E36" w:rsidRPr="00EF4E36" w:rsidRDefault="00DF0699"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с</w:t>
            </w:r>
            <w:r w:rsidR="00EF4E36" w:rsidRPr="00EF4E36">
              <w:rPr>
                <w:rFonts w:ascii="Arial Unicode MS" w:hAnsi="Arial Unicode MS" w:cs="Arial Unicode MS"/>
                <w:color w:val="404040"/>
                <w:lang w:eastAsia="en-US"/>
              </w:rPr>
              <w:t>. Бобья-Уч</w:t>
            </w:r>
            <w:r w:rsidR="00524A92">
              <w:rPr>
                <w:rFonts w:ascii="Arial Unicode MS" w:hAnsi="Arial Unicode MS" w:cs="Arial Unicode MS"/>
                <w:color w:val="404040"/>
                <w:lang w:eastAsia="en-US"/>
              </w:rPr>
              <w:t>а, с</w:t>
            </w:r>
            <w:proofErr w:type="gramStart"/>
            <w:r w:rsidR="00524A92">
              <w:rPr>
                <w:rFonts w:ascii="Arial Unicode MS" w:hAnsi="Arial Unicode MS" w:cs="Arial Unicode MS"/>
                <w:color w:val="404040"/>
                <w:lang w:eastAsia="en-US"/>
              </w:rPr>
              <w:t>.И</w:t>
            </w:r>
            <w:proofErr w:type="gramEnd"/>
            <w:r w:rsidR="00524A92">
              <w:rPr>
                <w:rFonts w:ascii="Arial Unicode MS" w:hAnsi="Arial Unicode MS" w:cs="Arial Unicode MS"/>
                <w:color w:val="404040"/>
                <w:lang w:eastAsia="en-US"/>
              </w:rPr>
              <w:t>льинское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Наличие источников минеральной воды</w:t>
            </w:r>
          </w:p>
        </w:tc>
        <w:tc>
          <w:tcPr>
            <w:tcW w:w="3544" w:type="dxa"/>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Линия по производству бутилированной минеральной воды</w:t>
            </w:r>
          </w:p>
        </w:tc>
        <w:tc>
          <w:tcPr>
            <w:tcW w:w="2126" w:type="dxa"/>
            <w:noWrap/>
            <w:hideMark/>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proofErr w:type="gramStart"/>
            <w:r>
              <w:rPr>
                <w:rFonts w:ascii="Arial Unicode MS" w:hAnsi="Arial Unicode MS" w:cs="Arial Unicode MS"/>
                <w:color w:val="404040"/>
                <w:lang w:eastAsia="en-US"/>
              </w:rPr>
              <w:t>с</w:t>
            </w:r>
            <w:proofErr w:type="gramEnd"/>
            <w:r w:rsidR="00EF4E36" w:rsidRPr="00EF4E36">
              <w:rPr>
                <w:rFonts w:ascii="Arial Unicode MS" w:hAnsi="Arial Unicode MS" w:cs="Arial Unicode MS"/>
                <w:color w:val="404040"/>
                <w:lang w:eastAsia="en-US"/>
              </w:rPr>
              <w:t>. Малая Пурга</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Наличие прудов, пригодных для организации рыбного хозяйства</w:t>
            </w:r>
          </w:p>
        </w:tc>
        <w:tc>
          <w:tcPr>
            <w:tcW w:w="3544"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Разведение и переработка рыбы</w:t>
            </w:r>
          </w:p>
        </w:tc>
        <w:tc>
          <w:tcPr>
            <w:tcW w:w="2126"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Любой из прудов</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524A92"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Сельскохозяйственная специализация</w:t>
            </w:r>
          </w:p>
        </w:tc>
        <w:tc>
          <w:tcPr>
            <w:tcW w:w="3544" w:type="dxa"/>
            <w:noWrap/>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Строительство убойного пункта, двух птичников, инкубатора</w:t>
            </w:r>
          </w:p>
        </w:tc>
        <w:tc>
          <w:tcPr>
            <w:tcW w:w="2126" w:type="dxa"/>
            <w:noWrap/>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д</w:t>
            </w:r>
            <w:proofErr w:type="gramStart"/>
            <w:r>
              <w:rPr>
                <w:rFonts w:ascii="Arial Unicode MS" w:hAnsi="Arial Unicode MS" w:cs="Arial Unicode MS"/>
                <w:color w:val="404040"/>
                <w:lang w:eastAsia="en-US"/>
              </w:rPr>
              <w:t>.С</w:t>
            </w:r>
            <w:proofErr w:type="gramEnd"/>
            <w:r>
              <w:rPr>
                <w:rFonts w:ascii="Arial Unicode MS" w:hAnsi="Arial Unicode MS" w:cs="Arial Unicode MS"/>
                <w:color w:val="404040"/>
                <w:lang w:eastAsia="en-US"/>
              </w:rPr>
              <w:t>изяшур</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Сельскохозяйственная специализация района</w:t>
            </w:r>
          </w:p>
        </w:tc>
        <w:tc>
          <w:tcPr>
            <w:tcW w:w="3544"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Строительство торгового комплекса с колхозным рынком</w:t>
            </w:r>
          </w:p>
        </w:tc>
        <w:tc>
          <w:tcPr>
            <w:tcW w:w="2126"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 Малая Пурга</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Близость г. Агрыз</w:t>
            </w:r>
          </w:p>
        </w:tc>
        <w:tc>
          <w:tcPr>
            <w:tcW w:w="3544"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 xml:space="preserve">Строительство </w:t>
            </w:r>
            <w:proofErr w:type="gramStart"/>
            <w:r w:rsidRPr="00EF4E36">
              <w:rPr>
                <w:rFonts w:ascii="Arial Unicode MS" w:eastAsia="Arial Unicode MS" w:hAnsi="Arial Unicode MS" w:cs="Arial Unicode MS"/>
                <w:color w:val="404040"/>
                <w:lang w:eastAsia="en-US"/>
              </w:rPr>
              <w:t>фитнес-центра</w:t>
            </w:r>
            <w:proofErr w:type="gramEnd"/>
          </w:p>
        </w:tc>
        <w:tc>
          <w:tcPr>
            <w:tcW w:w="2126"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 Малая Пурга</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и Корпорации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существует 8 инвестиционных площадок с подведёнными коммуникациями (газ</w:t>
      </w:r>
      <w:proofErr w:type="gramStart"/>
      <w:r w:rsidRPr="00EF4E36">
        <w:rPr>
          <w:rFonts w:ascii="Arial Unicode MS" w:eastAsia="Arial Unicode MS" w:hAnsi="Arial Unicode MS" w:cs="Arial Unicode MS"/>
          <w:sz w:val="24"/>
          <w:szCs w:val="24"/>
          <w:lang w:eastAsia="en-US"/>
        </w:rPr>
        <w:t>о-</w:t>
      </w:r>
      <w:proofErr w:type="gramEnd"/>
      <w:r w:rsidRPr="00EF4E36">
        <w:rPr>
          <w:rFonts w:ascii="Arial Unicode MS" w:eastAsia="Arial Unicode MS" w:hAnsi="Arial Unicode MS" w:cs="Arial Unicode MS"/>
          <w:sz w:val="24"/>
          <w:szCs w:val="24"/>
          <w:lang w:eastAsia="en-US"/>
        </w:rPr>
        <w:t>, электро- и водоснабжение и водоотведение) с совокупной площадью 82,4 гектаров (</w:t>
      </w:r>
      <w:r w:rsidR="004F016C">
        <w:fldChar w:fldCharType="begin"/>
      </w:r>
      <w:r w:rsidR="004F016C">
        <w:instrText xml:space="preserve"> REF _Ref41995515 \h  \* MERGEFORMAT </w:instrText>
      </w:r>
      <w:r w:rsidR="004F016C">
        <w:fldChar w:fldCharType="separate"/>
      </w:r>
      <w:r w:rsidRPr="00EF4E36">
        <w:rPr>
          <w:rFonts w:ascii="Arial Unicode MS" w:eastAsia="Arial Unicode MS" w:hAnsi="Arial Unicode MS" w:cs="Arial Unicode MS"/>
          <w:sz w:val="24"/>
          <w:szCs w:val="24"/>
          <w:lang w:eastAsia="en-US"/>
        </w:rPr>
        <w:t>Таблица 4.9.</w:t>
      </w:r>
      <w:r w:rsidR="004F016C">
        <w:fldChar w:fldCharType="end"/>
      </w:r>
      <w:r w:rsidRPr="00EF4E36">
        <w:rPr>
          <w:rFonts w:ascii="Arial Unicode MS" w:eastAsia="Arial Unicode MS" w:hAnsi="Arial Unicode MS" w:cs="Arial Unicode MS"/>
          <w:sz w:val="24"/>
          <w:szCs w:val="24"/>
          <w:lang w:eastAsia="en-US"/>
        </w:rPr>
        <w:t>.). 7 предполагаемых площадок могут быть использованы для развития туристической инфраструктуры: гостиничного бизнеса и культурного развития.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Существует 5 земельных участков в Норьинском сельском поселении, из которых 1 участок имеет пруд 26 гектаров с возможностью разведения </w:t>
      </w:r>
      <w:r w:rsidRPr="00EF4E36">
        <w:rPr>
          <w:rFonts w:ascii="Arial Unicode MS" w:eastAsia="Arial Unicode MS" w:hAnsi="Arial Unicode MS" w:cs="Arial Unicode MS"/>
          <w:sz w:val="24"/>
          <w:szCs w:val="24"/>
          <w:lang w:eastAsia="en-US"/>
        </w:rPr>
        <w:lastRenderedPageBreak/>
        <w:t>рыбы и 1 участок для, оборудованный для разведения пятнистых оленей и маралов.</w:t>
      </w:r>
      <w:proofErr w:type="gramEnd"/>
      <w:r w:rsidRPr="00EF4E36">
        <w:rPr>
          <w:rFonts w:ascii="Arial Unicode MS" w:eastAsia="Arial Unicode MS" w:hAnsi="Arial Unicode MS" w:cs="Arial Unicode MS"/>
          <w:sz w:val="24"/>
          <w:szCs w:val="24"/>
          <w:lang w:eastAsia="en-US"/>
        </w:rPr>
        <w:t xml:space="preserve"> ГУП УР «Ордена Ленина им. 10 лет. УАССР» продаёт имущественный комплекс из 71 объекта вместе с поголовьем крупного рогатого скота (1706 голов) за 150 миллионов рублей. В Уромском поселении ФГУП «Уромское» предлагает для аренды 19 объектов (Таблица 4.9.3.).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9" w:name="_Ref41995515"/>
      <w:bookmarkStart w:id="110" w:name="_Ref42280696"/>
      <w:r w:rsidRPr="00EF4E36">
        <w:rPr>
          <w:rFonts w:ascii="Arial Unicode MS" w:eastAsia="Arial Unicode MS" w:hAnsi="Arial Unicode MS" w:cs="Arial Unicode MS"/>
          <w:b/>
          <w:sz w:val="24"/>
          <w:szCs w:val="24"/>
          <w:lang w:eastAsia="en-US"/>
        </w:rPr>
        <w:lastRenderedPageBreak/>
        <w:t>Таблица 4.9.</w:t>
      </w:r>
      <w:bookmarkEnd w:id="109"/>
      <w:r w:rsidRPr="00EF4E36">
        <w:rPr>
          <w:rFonts w:ascii="Arial Unicode MS" w:eastAsia="Arial Unicode MS" w:hAnsi="Arial Unicode MS" w:cs="Arial Unicode MS"/>
          <w:b/>
          <w:sz w:val="24"/>
          <w:szCs w:val="24"/>
          <w:lang w:eastAsia="en-US"/>
        </w:rPr>
        <w:t>3. Список инвестиционных площадок Малопургинского района</w:t>
      </w:r>
      <w:bookmarkEnd w:id="110"/>
    </w:p>
    <w:tbl>
      <w:tblPr>
        <w:tblStyle w:val="-7112"/>
        <w:tblW w:w="0" w:type="auto"/>
        <w:tblLook w:val="04A0" w:firstRow="1" w:lastRow="0" w:firstColumn="1" w:lastColumn="0" w:noHBand="0" w:noVBand="1"/>
      </w:tblPr>
      <w:tblGrid>
        <w:gridCol w:w="1971"/>
        <w:gridCol w:w="1783"/>
        <w:gridCol w:w="1241"/>
        <w:gridCol w:w="1410"/>
        <w:gridCol w:w="1690"/>
        <w:gridCol w:w="1122"/>
        <w:gridCol w:w="2315"/>
        <w:gridCol w:w="636"/>
        <w:gridCol w:w="636"/>
        <w:gridCol w:w="636"/>
        <w:gridCol w:w="63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880"/>
          <w:tblHead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rsidR="00EF4E36" w:rsidRPr="00EF4E36" w:rsidRDefault="00EF4E36" w:rsidP="00EF4E36">
            <w:pPr>
              <w:spacing w:after="0" w:line="240" w:lineRule="auto"/>
              <w:ind w:right="-120"/>
              <w:rPr>
                <w:rFonts w:ascii="Arial Unicode MS" w:hAnsi="Arial Unicode MS" w:cs="Arial Unicode MS"/>
                <w:lang w:eastAsia="en-US"/>
              </w:rPr>
            </w:pPr>
            <w:r w:rsidRPr="00EF4E36">
              <w:rPr>
                <w:rFonts w:ascii="Arial Unicode MS" w:hAnsi="Arial Unicode MS" w:cs="Arial Unicode MS"/>
                <w:lang w:eastAsia="en-US"/>
              </w:rPr>
              <w:t>Местоположение площадки</w:t>
            </w:r>
          </w:p>
        </w:tc>
        <w:tc>
          <w:tcPr>
            <w:tcW w:w="0" w:type="auto"/>
            <w:vMerge w:val="restart"/>
            <w:vAlign w:val="center"/>
            <w:hideMark/>
          </w:tcPr>
          <w:p w:rsidR="00EF4E36" w:rsidRPr="00EF4E36" w:rsidRDefault="00EF4E36" w:rsidP="00EF4E36">
            <w:pPr>
              <w:spacing w:after="0" w:line="240" w:lineRule="auto"/>
              <w:ind w:right="-146"/>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Специализация</w:t>
            </w:r>
          </w:p>
        </w:tc>
        <w:tc>
          <w:tcPr>
            <w:tcW w:w="0" w:type="auto"/>
            <w:vMerge w:val="restart"/>
            <w:vAlign w:val="center"/>
            <w:hideMark/>
          </w:tcPr>
          <w:p w:rsidR="00EF4E36" w:rsidRPr="00EF4E36" w:rsidRDefault="00EF4E36" w:rsidP="00EF4E36">
            <w:pPr>
              <w:spacing w:after="0" w:line="240" w:lineRule="auto"/>
              <w:ind w:right="-5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Площадь, </w:t>
            </w:r>
            <w:proofErr w:type="gramStart"/>
            <w:r w:rsidRPr="00EF4E36">
              <w:rPr>
                <w:rFonts w:ascii="Arial Unicode MS" w:hAnsi="Arial Unicode MS" w:cs="Arial Unicode MS"/>
                <w:lang w:eastAsia="en-US"/>
              </w:rPr>
              <w:t>Га</w:t>
            </w:r>
            <w:proofErr w:type="gramEnd"/>
          </w:p>
        </w:tc>
        <w:tc>
          <w:tcPr>
            <w:tcW w:w="0" w:type="auto"/>
            <w:vMerge w:val="restart"/>
            <w:vAlign w:val="center"/>
            <w:hideMark/>
          </w:tcPr>
          <w:p w:rsidR="00EF4E36" w:rsidRPr="00EF4E36" w:rsidRDefault="00EF4E36" w:rsidP="00EF4E36">
            <w:pPr>
              <w:spacing w:after="0" w:line="240" w:lineRule="auto"/>
              <w:ind w:right="-70"/>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Название ближайшей трассы</w:t>
            </w:r>
          </w:p>
        </w:tc>
        <w:tc>
          <w:tcPr>
            <w:tcW w:w="0" w:type="auto"/>
            <w:vMerge w:val="restart"/>
            <w:vAlign w:val="center"/>
            <w:hideMark/>
          </w:tcPr>
          <w:p w:rsidR="00EF4E36" w:rsidRPr="00EF4E36" w:rsidRDefault="00EF4E36" w:rsidP="00EF4E36">
            <w:pPr>
              <w:spacing w:after="0" w:line="240" w:lineRule="auto"/>
              <w:ind w:right="-12"/>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Близость к </w:t>
            </w:r>
            <w:proofErr w:type="gramStart"/>
            <w:r w:rsidRPr="00EF4E36">
              <w:rPr>
                <w:rFonts w:ascii="Arial Unicode MS" w:hAnsi="Arial Unicode MS" w:cs="Arial Unicode MS"/>
                <w:lang w:eastAsia="en-US"/>
              </w:rPr>
              <w:t>федеральной</w:t>
            </w:r>
            <w:proofErr w:type="gramEnd"/>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трассе, </w:t>
            </w:r>
            <w:proofErr w:type="gramStart"/>
            <w:r w:rsidRPr="00EF4E36">
              <w:rPr>
                <w:rFonts w:ascii="Arial Unicode MS" w:hAnsi="Arial Unicode MS" w:cs="Arial Unicode MS"/>
                <w:lang w:eastAsia="en-US"/>
              </w:rPr>
              <w:t>км</w:t>
            </w:r>
            <w:proofErr w:type="gramEnd"/>
          </w:p>
        </w:tc>
        <w:tc>
          <w:tcPr>
            <w:tcW w:w="0" w:type="auto"/>
            <w:vMerge w:val="restart"/>
            <w:vAlign w:val="center"/>
            <w:hideMark/>
          </w:tcPr>
          <w:p w:rsidR="00EF4E36" w:rsidRPr="00EF4E36" w:rsidRDefault="00EF4E36" w:rsidP="00EF4E36">
            <w:pPr>
              <w:spacing w:after="0" w:line="240" w:lineRule="auto"/>
              <w:ind w:right="-41"/>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Наличие ЛЭП, кВт</w:t>
            </w:r>
          </w:p>
        </w:tc>
        <w:tc>
          <w:tcPr>
            <w:tcW w:w="0" w:type="auto"/>
            <w:vMerge w:val="restart"/>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Мощность трансформаторной подстанции, кВт</w:t>
            </w:r>
          </w:p>
        </w:tc>
        <w:tc>
          <w:tcPr>
            <w:tcW w:w="0" w:type="auto"/>
            <w:gridSpan w:val="4"/>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Близость коммуникаций</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19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rsidR="00EF4E36" w:rsidRPr="00EF4E36" w:rsidRDefault="00EF4E36" w:rsidP="00EF4E36">
            <w:pPr>
              <w:spacing w:after="0" w:line="240" w:lineRule="auto"/>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Газ</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Электричество</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Водоснабжение</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Водоотведение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 xml:space="preserve">в 200 м на северо-запад </w:t>
            </w:r>
            <w:proofErr w:type="gramStart"/>
            <w:r w:rsidRPr="00EF4E36">
              <w:rPr>
                <w:rFonts w:ascii="Arial Unicode MS" w:hAnsi="Arial Unicode MS" w:cs="Arial Unicode MS"/>
                <w:sz w:val="20"/>
                <w:szCs w:val="20"/>
                <w:lang w:eastAsia="en-US"/>
              </w:rPr>
              <w:t>от</w:t>
            </w:r>
            <w:proofErr w:type="gramEnd"/>
            <w:r w:rsidRPr="00EF4E36">
              <w:rPr>
                <w:rFonts w:ascii="Arial Unicode MS" w:hAnsi="Arial Unicode MS" w:cs="Arial Unicode MS"/>
                <w:sz w:val="20"/>
                <w:szCs w:val="20"/>
                <w:lang w:eastAsia="en-US"/>
              </w:rPr>
              <w:t xml:space="preserve"> с. Бураново</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 и общественное питание</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0,84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Сарапул»</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 xml:space="preserve">1,6 км на северо-восток </w:t>
            </w:r>
            <w:proofErr w:type="gramStart"/>
            <w:r w:rsidRPr="00EF4E36">
              <w:rPr>
                <w:rFonts w:ascii="Arial Unicode MS" w:hAnsi="Arial Unicode MS" w:cs="Arial Unicode MS"/>
                <w:sz w:val="20"/>
                <w:szCs w:val="20"/>
                <w:lang w:eastAsia="en-US"/>
              </w:rPr>
              <w:t>от</w:t>
            </w:r>
            <w:proofErr w:type="gramEnd"/>
            <w:r w:rsidRPr="00EF4E36">
              <w:rPr>
                <w:rFonts w:ascii="Arial Unicode MS" w:hAnsi="Arial Unicode MS" w:cs="Arial Unicode MS"/>
                <w:sz w:val="20"/>
                <w:szCs w:val="20"/>
                <w:lang w:eastAsia="en-US"/>
              </w:rPr>
              <w:t xml:space="preserve"> с. Бураново</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42</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Сарапул»</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3000</w:t>
            </w:r>
          </w:p>
        </w:tc>
        <w:tc>
          <w:tcPr>
            <w:tcW w:w="0" w:type="auto"/>
            <w:vAlign w:val="center"/>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 xml:space="preserve">2,2 км на северо-востоке </w:t>
            </w:r>
            <w:proofErr w:type="gramStart"/>
            <w:r w:rsidRPr="00EF4E36">
              <w:rPr>
                <w:rFonts w:ascii="Arial Unicode MS" w:hAnsi="Arial Unicode MS" w:cs="Arial Unicode MS"/>
                <w:sz w:val="20"/>
                <w:szCs w:val="20"/>
                <w:lang w:eastAsia="en-US"/>
              </w:rPr>
              <w:t>от</w:t>
            </w:r>
            <w:proofErr w:type="gramEnd"/>
            <w:r w:rsidRPr="00EF4E36">
              <w:rPr>
                <w:rFonts w:ascii="Arial Unicode MS" w:hAnsi="Arial Unicode MS" w:cs="Arial Unicode MS"/>
                <w:sz w:val="20"/>
                <w:szCs w:val="20"/>
                <w:lang w:eastAsia="en-US"/>
              </w:rPr>
              <w:t xml:space="preserve"> с. Бураново</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58,6</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Бураново»</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ind w:right="-164"/>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3000</w:t>
            </w:r>
          </w:p>
        </w:tc>
        <w:tc>
          <w:tcPr>
            <w:tcW w:w="0" w:type="auto"/>
            <w:vAlign w:val="center"/>
          </w:tcPr>
          <w:p w:rsidR="00EF4E36" w:rsidRPr="00EF4E36" w:rsidRDefault="00EF4E36" w:rsidP="00EF4E36">
            <w:pPr>
              <w:spacing w:after="0" w:line="240" w:lineRule="auto"/>
              <w:ind w:right="-164"/>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2000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 xml:space="preserve">в 600 м на северо-запад </w:t>
            </w:r>
            <w:proofErr w:type="gramStart"/>
            <w:r w:rsidRPr="00EF4E36">
              <w:rPr>
                <w:rFonts w:ascii="Arial Unicode MS" w:hAnsi="Arial Unicode MS" w:cs="Arial Unicode MS"/>
                <w:sz w:val="20"/>
                <w:szCs w:val="20"/>
                <w:lang w:eastAsia="en-US"/>
              </w:rPr>
              <w:t>от</w:t>
            </w:r>
            <w:proofErr w:type="gramEnd"/>
            <w:r w:rsidRPr="00EF4E36">
              <w:rPr>
                <w:rFonts w:ascii="Arial Unicode MS" w:hAnsi="Arial Unicode MS" w:cs="Arial Unicode MS"/>
                <w:sz w:val="20"/>
                <w:szCs w:val="20"/>
                <w:lang w:eastAsia="en-US"/>
              </w:rPr>
              <w:t xml:space="preserve"> с. Яган,</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 и культурное развитие</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6,0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250</w:t>
            </w:r>
          </w:p>
        </w:tc>
        <w:tc>
          <w:tcPr>
            <w:tcW w:w="0" w:type="auto"/>
            <w:vAlign w:val="center"/>
            <w:hideMark/>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hideMark/>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proofErr w:type="gramStart"/>
            <w:r w:rsidRPr="00EF4E36">
              <w:rPr>
                <w:rFonts w:ascii="Arial Unicode MS" w:hAnsi="Arial Unicode MS" w:cs="Arial Unicode MS"/>
                <w:sz w:val="20"/>
                <w:szCs w:val="20"/>
                <w:lang w:eastAsia="en-US"/>
              </w:rPr>
              <w:lastRenderedPageBreak/>
              <w:t>с</w:t>
            </w:r>
            <w:proofErr w:type="gramEnd"/>
            <w:r w:rsidRPr="00EF4E36">
              <w:rPr>
                <w:rFonts w:ascii="Arial Unicode MS" w:hAnsi="Arial Unicode MS" w:cs="Arial Unicode MS"/>
                <w:sz w:val="20"/>
                <w:szCs w:val="20"/>
                <w:lang w:eastAsia="en-US"/>
              </w:rPr>
              <w:t>. Малая Пурга</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Культурное развитие</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proofErr w:type="gramStart"/>
            <w:r w:rsidRPr="00EF4E36">
              <w:rPr>
                <w:rFonts w:ascii="Arial Unicode MS" w:hAnsi="Arial Unicode MS" w:cs="Arial Unicode MS"/>
                <w:sz w:val="20"/>
                <w:szCs w:val="20"/>
                <w:lang w:eastAsia="en-US"/>
              </w:rPr>
              <w:t>с</w:t>
            </w:r>
            <w:proofErr w:type="gramEnd"/>
            <w:r w:rsidRPr="00EF4E36">
              <w:rPr>
                <w:rFonts w:ascii="Arial Unicode MS" w:hAnsi="Arial Unicode MS" w:cs="Arial Unicode MS"/>
                <w:sz w:val="20"/>
                <w:szCs w:val="20"/>
                <w:lang w:eastAsia="en-US"/>
              </w:rPr>
              <w:t>. Малая Пурга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Культурное развитие</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Бобья - Уча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Бобья-Уча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Постоянная или временная торговля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1,5</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 Ильинское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26</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Елабуга»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lastRenderedPageBreak/>
              <w:t>д. Абдульменево</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80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Нижние Юри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22,8</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Новая Монья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21,7</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Средние Юри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ФГУП «Уромское»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lastRenderedPageBreak/>
              <w:t>ГУП УР «Ордена Ленина им. 10 лет. УАССР»</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120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120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90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85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Рыборазведение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41</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и Корпорации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843" w:right="1418" w:bottom="1416" w:left="1560" w:header="708" w:footer="708" w:gutter="0"/>
          <w:cols w:space="708"/>
          <w:docGrid w:linePitch="360"/>
        </w:sect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В список реализуемого недвижимого имущества на территории района входит 28 объектов с совокупной стоимостью более 100 миллионов рублей, из которых 9 расположено </w:t>
      </w:r>
      <w:proofErr w:type="gramStart"/>
      <w:r w:rsidRPr="00EF4E36">
        <w:rPr>
          <w:rFonts w:ascii="Arial Unicode MS" w:eastAsia="Arial Unicode MS" w:hAnsi="Arial Unicode MS" w:cs="Arial Unicode MS"/>
          <w:sz w:val="24"/>
          <w:szCs w:val="24"/>
          <w:lang w:eastAsia="en-US"/>
        </w:rPr>
        <w:t>в</w:t>
      </w:r>
      <w:proofErr w:type="gramEnd"/>
      <w:r w:rsidRPr="00EF4E36">
        <w:rPr>
          <w:rFonts w:ascii="Arial Unicode MS" w:eastAsia="Arial Unicode MS" w:hAnsi="Arial Unicode MS" w:cs="Arial Unicode MS"/>
          <w:sz w:val="24"/>
          <w:szCs w:val="24"/>
          <w:lang w:eastAsia="en-US"/>
        </w:rPr>
        <w:t xml:space="preserve"> с. Малая Пурга (</w:t>
      </w:r>
      <w:r w:rsidR="004F016C">
        <w:fldChar w:fldCharType="begin"/>
      </w:r>
      <w:r w:rsidR="004F016C">
        <w:instrText xml:space="preserve"> REF _Ref42289343 \h  \* MERGEFORMAT </w:instrText>
      </w:r>
      <w:r w:rsidR="004F016C">
        <w:fldChar w:fldCharType="separate"/>
      </w:r>
      <w:r w:rsidRPr="00EF4E36">
        <w:rPr>
          <w:rFonts w:ascii="Arial Unicode MS" w:eastAsia="Arial Unicode MS" w:hAnsi="Arial Unicode MS" w:cs="Arial Unicode MS"/>
          <w:sz w:val="24"/>
          <w:szCs w:val="24"/>
          <w:lang w:eastAsia="en-US"/>
        </w:rPr>
        <w:t xml:space="preserve">Таблица </w:t>
      </w:r>
      <w:r w:rsidRPr="00EF4E36">
        <w:rPr>
          <w:rFonts w:ascii="Arial Unicode MS" w:eastAsia="Arial Unicode MS" w:hAnsi="Arial Unicode MS" w:cs="Arial Unicode MS"/>
          <w:noProof/>
          <w:sz w:val="24"/>
          <w:szCs w:val="24"/>
          <w:lang w:eastAsia="en-US"/>
        </w:rPr>
        <w:t>0.</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1" w:name="_Ref42289343"/>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1"/>
      <w:r w:rsidRPr="00EF4E36">
        <w:rPr>
          <w:rFonts w:ascii="Arial Unicode MS" w:eastAsia="Arial Unicode MS" w:hAnsi="Arial Unicode MS" w:cs="Arial Unicode MS"/>
          <w:b/>
          <w:sz w:val="24"/>
          <w:szCs w:val="24"/>
          <w:lang w:eastAsia="en-US"/>
        </w:rPr>
        <w:t>4. Список реализуемого недвижимого имущества Малопургинского района</w:t>
      </w:r>
    </w:p>
    <w:tbl>
      <w:tblPr>
        <w:tblStyle w:val="-7112"/>
        <w:tblW w:w="8932" w:type="dxa"/>
        <w:tblLayout w:type="fixed"/>
        <w:tblLook w:val="04A0" w:firstRow="1" w:lastRow="0" w:firstColumn="1" w:lastColumn="0" w:noHBand="0" w:noVBand="1"/>
      </w:tblPr>
      <w:tblGrid>
        <w:gridCol w:w="2977"/>
        <w:gridCol w:w="3119"/>
        <w:gridCol w:w="283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2977" w:type="dxa"/>
            <w:noWrap/>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Местоположение</w:t>
            </w:r>
          </w:p>
        </w:tc>
        <w:tc>
          <w:tcPr>
            <w:tcW w:w="3119"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Площадь, м</w:t>
            </w:r>
            <w:proofErr w:type="gramStart"/>
            <w:r w:rsidRPr="00EF4E36">
              <w:rPr>
                <w:rFonts w:ascii="Arial Unicode MS" w:hAnsi="Arial Unicode MS" w:cs="Arial Unicode MS"/>
                <w:vertAlign w:val="superscript"/>
                <w:lang w:eastAsia="en-US"/>
              </w:rPr>
              <w:t>2</w:t>
            </w:r>
            <w:proofErr w:type="gramEnd"/>
          </w:p>
        </w:tc>
        <w:tc>
          <w:tcPr>
            <w:tcW w:w="283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Стоимость, </w:t>
            </w:r>
            <w:proofErr w:type="gramStart"/>
            <w:r w:rsidRPr="00EF4E36">
              <w:rPr>
                <w:rFonts w:ascii="Arial Unicode MS" w:hAnsi="Arial Unicode MS" w:cs="Arial Unicode MS"/>
                <w:lang w:eastAsia="en-US"/>
              </w:rPr>
              <w:t>млн</w:t>
            </w:r>
            <w:proofErr w:type="gramEnd"/>
            <w:r w:rsidRPr="00EF4E36">
              <w:rPr>
                <w:rFonts w:ascii="Arial Unicode MS" w:hAnsi="Arial Unicode MS" w:cs="Arial Unicode MS"/>
                <w:lang w:eastAsia="en-US"/>
              </w:rPr>
              <w:t xml:space="preserve"> рублей</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2935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40</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79</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1240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4043</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85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Объект – </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15500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10</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с. Пугачево, ул. </w:t>
            </w:r>
            <w:proofErr w:type="gramStart"/>
            <w:r w:rsidRPr="00EF4E36">
              <w:rPr>
                <w:rFonts w:ascii="Arial Unicode MS" w:hAnsi="Arial Unicode MS" w:cs="Arial Unicode MS"/>
                <w:color w:val="404040"/>
                <w:lang w:eastAsia="en-US"/>
              </w:rPr>
              <w:t>Складская</w:t>
            </w:r>
            <w:proofErr w:type="gramEnd"/>
            <w:r w:rsidRPr="00EF4E36">
              <w:rPr>
                <w:rFonts w:ascii="Arial Unicode MS" w:hAnsi="Arial Unicode MS" w:cs="Arial Unicode MS"/>
                <w:color w:val="404040"/>
                <w:lang w:eastAsia="en-US"/>
              </w:rPr>
              <w:t>, 4б, 4е</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2118</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4765 и 187129 </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Пугачево, ул. Тимура Миниахметова, 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886</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w:t>
            </w:r>
          </w:p>
        </w:tc>
      </w:tr>
      <w:tr w:rsidR="00EF4E36" w:rsidRPr="00EF4E36" w:rsidTr="00EF4E36">
        <w:trPr>
          <w:trHeight w:val="616"/>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Пугачево, ул. Тимура Миниахметова, 1.</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199</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Ильинское, ул. Советская, 36</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937</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1722</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3</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Бобья-Уча, ул. Азина, 10</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789</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1125</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w:t>
            </w:r>
            <w:proofErr w:type="gramStart"/>
            <w:r w:rsidRPr="00EF4E36">
              <w:rPr>
                <w:rFonts w:ascii="Arial Unicode MS" w:hAnsi="Arial Unicode MS" w:cs="Arial Unicode MS"/>
                <w:color w:val="404040"/>
                <w:lang w:eastAsia="en-US"/>
              </w:rPr>
              <w:t>Малая</w:t>
            </w:r>
            <w:proofErr w:type="gramEnd"/>
            <w:r w:rsidRPr="00EF4E36">
              <w:rPr>
                <w:rFonts w:ascii="Arial Unicode MS" w:hAnsi="Arial Unicode MS" w:cs="Arial Unicode MS"/>
                <w:color w:val="404040"/>
                <w:lang w:eastAsia="en-US"/>
              </w:rPr>
              <w:t xml:space="preserve"> Пурга, кафе «Отдохни»</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84</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320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xml:space="preserve">. Малая Пурга, ул. </w:t>
            </w:r>
            <w:r w:rsidRPr="00EF4E36">
              <w:rPr>
                <w:rFonts w:ascii="Arial Unicode MS" w:hAnsi="Arial Unicode MS" w:cs="Arial Unicode MS"/>
                <w:color w:val="404040"/>
                <w:lang w:eastAsia="en-US"/>
              </w:rPr>
              <w:lastRenderedPageBreak/>
              <w:t>Пионерская, 34</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Объект – 123</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Земельный участок – 187</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д. Новая Монья, ул. Центральная, 45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295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770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Постольский ул</w:t>
            </w:r>
            <w:proofErr w:type="gramStart"/>
            <w:r w:rsidRPr="00EF4E36">
              <w:rPr>
                <w:rFonts w:ascii="Arial Unicode MS" w:hAnsi="Arial Unicode MS" w:cs="Arial Unicode MS"/>
                <w:color w:val="404040"/>
                <w:lang w:eastAsia="en-US"/>
              </w:rPr>
              <w:t>.Т</w:t>
            </w:r>
            <w:proofErr w:type="gramEnd"/>
            <w:r w:rsidRPr="00EF4E36">
              <w:rPr>
                <w:rFonts w:ascii="Arial Unicode MS" w:hAnsi="Arial Unicode MS" w:cs="Arial Unicode MS"/>
                <w:color w:val="404040"/>
                <w:lang w:eastAsia="en-US"/>
              </w:rPr>
              <w:t>рактовая,19А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94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210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Старая Монья, ул. Советская, 48</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326</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633</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Итешево, ул. Центральная, 10а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274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689</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Нижние Юри, ул</w:t>
            </w:r>
            <w:proofErr w:type="gramStart"/>
            <w:r w:rsidRPr="00EF4E36">
              <w:rPr>
                <w:rFonts w:ascii="Arial Unicode MS" w:hAnsi="Arial Unicode MS" w:cs="Arial Unicode MS"/>
                <w:color w:val="404040"/>
                <w:lang w:eastAsia="en-US"/>
              </w:rPr>
              <w:t>.К</w:t>
            </w:r>
            <w:proofErr w:type="gramEnd"/>
            <w:r w:rsidRPr="00EF4E36">
              <w:rPr>
                <w:rFonts w:ascii="Arial Unicode MS" w:hAnsi="Arial Unicode MS" w:cs="Arial Unicode MS"/>
                <w:color w:val="404040"/>
                <w:lang w:eastAsia="en-US"/>
              </w:rPr>
              <w:t>ировская,1</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193</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530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Ильинское, ул. Широкая, 8</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85,3</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2470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Бураново, ул. Егоровская, 1а.</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331</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3629</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0,9</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Алганча Игра ул. Сосновская,10А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76</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86</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val="en-US" w:eastAsia="en-US"/>
              </w:rPr>
              <w:t>0</w:t>
            </w:r>
            <w:r w:rsidRPr="00EF4E36">
              <w:rPr>
                <w:rFonts w:ascii="Arial Unicode MS" w:hAnsi="Arial Unicode MS" w:cs="Arial Unicode MS"/>
                <w:color w:val="404040"/>
                <w:lang w:eastAsia="en-US"/>
              </w:rPr>
              <w:t>,8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Кечур, ул. Ракетная 16</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103</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1600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0,8</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Байситово, ул. Советская,7</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94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1058</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459</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0,5</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д. Среднее Кечево, ул. </w:t>
            </w:r>
            <w:proofErr w:type="gramStart"/>
            <w:r w:rsidRPr="00EF4E36">
              <w:rPr>
                <w:rFonts w:ascii="Arial Unicode MS" w:hAnsi="Arial Unicode MS" w:cs="Arial Unicode MS"/>
                <w:color w:val="404040"/>
                <w:lang w:eastAsia="en-US"/>
              </w:rPr>
              <w:t>Колхозная</w:t>
            </w:r>
            <w:proofErr w:type="gramEnd"/>
            <w:r w:rsidRPr="00EF4E36">
              <w:rPr>
                <w:rFonts w:ascii="Arial Unicode MS" w:hAnsi="Arial Unicode MS" w:cs="Arial Unicode MS"/>
                <w:color w:val="404040"/>
                <w:lang w:eastAsia="en-US"/>
              </w:rPr>
              <w:t>, 1а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70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308</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Сырьезшур, Школьная, 10</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314</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0,45</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с. Бураново, ул. </w:t>
            </w:r>
            <w:r w:rsidRPr="00EF4E36">
              <w:rPr>
                <w:rFonts w:ascii="Arial Unicode MS" w:hAnsi="Arial Unicode MS" w:cs="Arial Unicode MS"/>
                <w:color w:val="404040"/>
                <w:lang w:eastAsia="en-US"/>
              </w:rPr>
              <w:lastRenderedPageBreak/>
              <w:t>Егоровская, 1в</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Объект – 71</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Земельный участок – 2184</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0,4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д. Бажаново ул. Школьная, 8</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178,5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0,35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79</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1735</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1735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proofErr w:type="gramStart"/>
            <w:r w:rsidRPr="00EF4E36">
              <w:rPr>
                <w:rFonts w:ascii="Arial Unicode MS" w:hAnsi="Arial Unicode MS" w:cs="Arial Unicode MS"/>
                <w:color w:val="404040"/>
                <w:lang w:eastAsia="en-US"/>
              </w:rPr>
              <w:t>с</w:t>
            </w:r>
            <w:proofErr w:type="gramEnd"/>
            <w:r w:rsidRPr="00EF4E36">
              <w:rPr>
                <w:rFonts w:ascii="Arial Unicode MS" w:hAnsi="Arial Unicode MS" w:cs="Arial Unicode MS"/>
                <w:color w:val="404040"/>
                <w:lang w:eastAsia="en-US"/>
              </w:rPr>
              <w:t>. </w:t>
            </w:r>
            <w:proofErr w:type="gramStart"/>
            <w:r w:rsidRPr="00EF4E36">
              <w:rPr>
                <w:rFonts w:ascii="Arial Unicode MS" w:hAnsi="Arial Unicode MS" w:cs="Arial Unicode MS"/>
                <w:color w:val="404040"/>
                <w:lang w:eastAsia="en-US"/>
              </w:rPr>
              <w:t>Малая</w:t>
            </w:r>
            <w:proofErr w:type="gramEnd"/>
            <w:r w:rsidRPr="00EF4E36">
              <w:rPr>
                <w:rFonts w:ascii="Arial Unicode MS" w:hAnsi="Arial Unicode MS" w:cs="Arial Unicode MS"/>
                <w:color w:val="404040"/>
                <w:lang w:eastAsia="en-US"/>
              </w:rPr>
              <w:t xml:space="preserve"> Пурга, ул. Кирова, 4</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980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500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keepNext/>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имеет базовые возможности по развитию инвестиционного климата: географическое положение, близость к рынкам сбыта, транспортная инфраструктура, наличие готовых инвестиционных кейсов и площадок для перспективной реализации.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w:t>
      </w:r>
      <w:proofErr w:type="gramStart"/>
      <w:r w:rsidRPr="00EF4E36">
        <w:rPr>
          <w:rFonts w:ascii="Arial Unicode MS" w:eastAsia="Arial Unicode MS" w:hAnsi="Arial Unicode MS" w:cs="Arial Unicode MS"/>
          <w:sz w:val="24"/>
          <w:szCs w:val="24"/>
          <w:lang w:eastAsia="en-US"/>
        </w:rPr>
        <w:t xml:space="preserve">Совокупный объём инвестиций на душу населения в районе – один из наименьших в Удмуртской Республики, что связано с отсутствием крупных промышленных (и капиталоёмких) предприятий. </w:t>
      </w:r>
      <w:proofErr w:type="gramEnd"/>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Несмотря на относительно низкий уровень подушевого объёма инвестиций, даже в кризисные периоды в их структуре преобладали частные инвестиции предприятий.</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r w:rsidRPr="00EF4E36">
        <w:rPr>
          <w:rFonts w:ascii="Arial Unicode MS" w:eastAsia="Arial Unicode MS" w:hAnsi="Arial Unicode MS" w:cs="Arial Unicode MS"/>
          <w:sz w:val="24"/>
          <w:szCs w:val="24"/>
          <w:lang w:eastAsia="en-US"/>
        </w:rPr>
        <w:t xml:space="preserve">4. Отсутствие сформированной инвестиционной стратегии  снижает уровень инвестиционной привлекательности и </w:t>
      </w:r>
      <w:r w:rsidRPr="00EF4E36">
        <w:rPr>
          <w:rFonts w:ascii="Arial Unicode MS" w:eastAsia="Arial Unicode MS" w:hAnsi="Arial Unicode MS" w:cs="Arial Unicode MS"/>
          <w:sz w:val="24"/>
          <w:szCs w:val="24"/>
          <w:lang w:eastAsia="en-US"/>
        </w:rPr>
        <w:lastRenderedPageBreak/>
        <w:t>возможности привлечения на территорию района якорных инвесторов.</w:t>
      </w: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4.10.  Предпринимательский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отсутствии широкой представленности крупного бизнеса, Малопургинский район имеет следующие предпосылки к развитию малого и среднего предпринимательства:</w:t>
      </w:r>
      <w:proofErr w:type="gramEnd"/>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отсутствие крупных населённых пунктов с </w:t>
      </w:r>
      <w:proofErr w:type="gramStart"/>
      <w:r w:rsidRPr="00EF4E36">
        <w:rPr>
          <w:rFonts w:ascii="Arial Unicode MS" w:eastAsia="Arial Unicode MS" w:hAnsi="Arial Unicode MS" w:cs="Arial Unicode MS"/>
          <w:sz w:val="24"/>
          <w:szCs w:val="24"/>
          <w:lang w:eastAsia="en-US"/>
        </w:rPr>
        <w:t>налаженной</w:t>
      </w:r>
      <w:proofErr w:type="gramEnd"/>
      <w:r w:rsidRPr="00EF4E36">
        <w:rPr>
          <w:rFonts w:ascii="Arial Unicode MS" w:eastAsia="Arial Unicode MS" w:hAnsi="Arial Unicode MS" w:cs="Arial Unicode MS"/>
          <w:sz w:val="24"/>
          <w:szCs w:val="24"/>
          <w:lang w:eastAsia="en-US"/>
        </w:rPr>
        <w:t xml:space="preserve"> сетевой дистрибьюцией продуктов и хозтоваров;</w:t>
      </w:r>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специализация района, стимулирующая развитие индивидуального предпринимательства, в том числе личных подсобных хозяйств;</w:t>
      </w:r>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близость к крупным рынкам сбытам и высокая транспортная доступность к ним.</w:t>
      </w:r>
    </w:p>
    <w:p w:rsidR="00EF4E36" w:rsidRPr="00EF4E36" w:rsidRDefault="00F461F7" w:rsidP="00EF4E36">
      <w:pPr>
        <w:spacing w:after="160" w:line="259" w:lineRule="auto"/>
        <w:ind w:firstLine="709"/>
        <w:jc w:val="both"/>
        <w:rPr>
          <w:rFonts w:ascii="Arial Unicode MS" w:eastAsia="Arial Unicode MS" w:hAnsi="Arial Unicode MS" w:cs="Arial Unicode MS"/>
          <w:sz w:val="24"/>
          <w:szCs w:val="24"/>
          <w:lang w:eastAsia="en-US"/>
        </w:rPr>
      </w:pPr>
      <w:r w:rsidRPr="00F461F7">
        <w:rPr>
          <w:rFonts w:ascii="Arial Unicode MS" w:eastAsia="Arial Unicode MS" w:hAnsi="Arial Unicode MS" w:cs="Arial Unicode MS"/>
          <w:sz w:val="24"/>
          <w:szCs w:val="24"/>
          <w:lang w:eastAsia="en-US"/>
        </w:rPr>
        <w:t>По числу предпринимателей на 10 тыс.</w:t>
      </w:r>
      <w:r w:rsidR="00EF4E36" w:rsidRPr="00F461F7">
        <w:rPr>
          <w:rFonts w:ascii="Arial Unicode MS" w:eastAsia="Arial Unicode MS" w:hAnsi="Arial Unicode MS" w:cs="Arial Unicode MS"/>
          <w:sz w:val="24"/>
          <w:szCs w:val="24"/>
          <w:lang w:eastAsia="en-US"/>
        </w:rPr>
        <w:t xml:space="preserve"> населения Малопургинский район занимал 23-е место (184 предпринимателя) в регионе в 2018 году</w:t>
      </w:r>
      <w:r w:rsidR="00EF4E36" w:rsidRPr="00EF4E36">
        <w:rPr>
          <w:rFonts w:ascii="Arial Unicode MS" w:eastAsia="Arial Unicode MS" w:hAnsi="Arial Unicode MS" w:cs="Arial Unicode MS"/>
          <w:sz w:val="24"/>
          <w:szCs w:val="24"/>
          <w:lang w:eastAsia="en-US"/>
        </w:rPr>
        <w:t>, что в 2,1 раза ниже среднего показателя по Удмуртской Республике (385 предпринимателей), но сопоставимо со среднероссийским показателем (181 предприниматель). Завьяловский и Увинский районы входят в число лидирующих муниципалитетов по данному показателю: 419 предпринимателей (2-е место) и 272 предпринимателей (6-е место) соответственно (</w:t>
      </w:r>
      <w:r w:rsidR="00776EEA" w:rsidRPr="00EF4E36">
        <w:rPr>
          <w:rFonts w:ascii="Arial Unicode MS" w:eastAsia="Arial Unicode MS" w:hAnsi="Arial Unicode MS" w:cs="Arial Unicode MS"/>
          <w:sz w:val="24"/>
          <w:szCs w:val="24"/>
          <w:lang w:eastAsia="en-US"/>
        </w:rPr>
        <w:fldChar w:fldCharType="begin"/>
      </w:r>
      <w:r w:rsidR="00EF4E36" w:rsidRPr="00EF4E36">
        <w:rPr>
          <w:rFonts w:ascii="Arial Unicode MS" w:eastAsia="Arial Unicode MS" w:hAnsi="Arial Unicode MS" w:cs="Arial Unicode MS"/>
          <w:sz w:val="24"/>
          <w:szCs w:val="24"/>
          <w:lang w:eastAsia="en-US"/>
        </w:rPr>
        <w:instrText xml:space="preserve"> REF _Ref42211859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00EF4E36" w:rsidRPr="00EF4E36">
        <w:rPr>
          <w:rFonts w:ascii="Arial Unicode MS" w:eastAsia="Arial Unicode MS" w:hAnsi="Arial Unicode MS" w:cs="Arial Unicode MS"/>
          <w:sz w:val="24"/>
          <w:szCs w:val="24"/>
          <w:lang w:eastAsia="en-US"/>
        </w:rPr>
        <w:t xml:space="preserve">Рисунок </w:t>
      </w:r>
      <w:r w:rsidR="00EF4E36" w:rsidRPr="00EF4E36">
        <w:rPr>
          <w:rFonts w:ascii="Arial Unicode MS" w:eastAsia="Arial Unicode MS" w:hAnsi="Arial Unicode MS" w:cs="Arial Unicode MS"/>
          <w:noProof/>
          <w:sz w:val="24"/>
          <w:szCs w:val="24"/>
          <w:lang w:eastAsia="en-US"/>
        </w:rPr>
        <w:t>0</w:t>
      </w:r>
      <w:r w:rsidR="00EF4E36" w:rsidRPr="00EF4E36">
        <w:rPr>
          <w:rFonts w:ascii="Arial Unicode MS" w:eastAsia="Arial Unicode MS" w:hAnsi="Arial Unicode MS" w:cs="Arial Unicode MS"/>
          <w:sz w:val="24"/>
          <w:szCs w:val="24"/>
          <w:lang w:eastAsia="en-US"/>
        </w:rPr>
        <w:t>.</w:t>
      </w:r>
      <w:r w:rsidR="00EF4E36"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00EF4E36"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522428"/>
            <wp:effectExtent l="0" t="0" r="0" b="1905"/>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2" w:name="_Ref4221185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12"/>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числу субъектов малого и среднего предпринимательства в расчете на 10 тысяч человек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2014–2018 годов прирост числа предпринимателей на душу населения по Малопургинскому району составил 11,9%, увеличившись со 164 до 184 предпринимателей. По уровню динамики района занял 6-е место в регионе, опережая среднерегиональную динамику (прирост – 5,4%). В 2014 году районный показатель к уровню региона составлял 44,9%, а в 2018 году – 47,7%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_Ref42211872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4.10.2.).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607050" cy="3492500"/>
            <wp:effectExtent l="0" t="0" r="0" b="0"/>
            <wp:docPr id="353" name="Диаграмма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3" w:name="_Ref42211872"/>
      <w:r w:rsidRPr="00EF4E36">
        <w:rPr>
          <w:rFonts w:ascii="Arial Unicode MS" w:eastAsia="Arial Unicode MS" w:hAnsi="Arial Unicode MS" w:cs="Arial Unicode MS"/>
          <w:b/>
          <w:sz w:val="24"/>
          <w:szCs w:val="24"/>
          <w:lang w:eastAsia="en-US"/>
        </w:rPr>
        <w:t xml:space="preserve">Рисунок </w:t>
      </w:r>
      <w:bookmarkEnd w:id="113"/>
      <w:r w:rsidRPr="00EF4E36">
        <w:rPr>
          <w:rFonts w:ascii="Arial Unicode MS" w:eastAsia="Arial Unicode MS" w:hAnsi="Arial Unicode MS" w:cs="Arial Unicode MS"/>
          <w:b/>
          <w:sz w:val="24"/>
          <w:szCs w:val="24"/>
          <w:lang w:eastAsia="en-US"/>
        </w:rPr>
        <w:t>4.10.2. Сравнение динамики числа субъектов малого и среднего предпринимательства по территориям, единиц на 10 тысяч человек населения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Ввиду отсутствия крупных предприятий, создающих значительное количество рабочих мест, Малопургинский район с 2015 года (по данным Министерства экономики Удмуртской Республики) занимает 1-е место по доле работников малого и среднего предпринимательства в общей структуре работников предприятий. За период 2014–2018 годов показатель демонстрировал устойчивую положительную динамику, прирост которого составил 4,5 процентных пункта, увеличившись с 43% в 2014 году; до 47,5%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доля работников, занятых в малом и среднем предпринимательстве, в Малопургинском районе превысила среднерегиональный уровень в 1,7 раз, на 20,7% уровень Увинского (7-</w:t>
      </w:r>
      <w:r w:rsidRPr="00EF4E36">
        <w:rPr>
          <w:rFonts w:ascii="Arial Unicode MS" w:eastAsia="Arial Unicode MS" w:hAnsi="Arial Unicode MS" w:cs="Arial Unicode MS"/>
          <w:sz w:val="24"/>
          <w:szCs w:val="24"/>
          <w:lang w:eastAsia="en-US"/>
        </w:rPr>
        <w:lastRenderedPageBreak/>
        <w:t>е место в Республике) и на 18,6% уровень Завьяловского (8-е место в Республике)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_Ref42211952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4.10.3.).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522428"/>
            <wp:effectExtent l="0" t="0" r="0" b="1905"/>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4" w:name="_Ref42211952"/>
      <w:r w:rsidRPr="00EF4E36">
        <w:rPr>
          <w:rFonts w:ascii="Arial Unicode MS" w:eastAsia="Arial Unicode MS" w:hAnsi="Arial Unicode MS" w:cs="Arial Unicode MS"/>
          <w:b/>
          <w:sz w:val="24"/>
          <w:szCs w:val="24"/>
          <w:lang w:eastAsia="en-US"/>
        </w:rPr>
        <w:t xml:space="preserve">Рисунок </w:t>
      </w:r>
      <w:bookmarkEnd w:id="114"/>
      <w:r w:rsidRPr="00EF4E36">
        <w:rPr>
          <w:rFonts w:ascii="Arial Unicode MS" w:eastAsia="Arial Unicode MS" w:hAnsi="Arial Unicode MS" w:cs="Arial Unicode MS"/>
          <w:b/>
          <w:sz w:val="24"/>
          <w:szCs w:val="24"/>
          <w:lang w:eastAsia="en-US"/>
        </w:rPr>
        <w:t>4.10.3. Рейтинг муниципальных образований Удмуртской Республики по доле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sz w:val="24"/>
          <w:szCs w:val="24"/>
          <w:lang w:eastAsia="en-US"/>
        </w:rPr>
        <w:t xml:space="preserve">За период 2014–2019 годов общее число субъектов малого и среднего предпринимательства (Рисунок 4.10.4.) на территории района увеличилось почти на четверть с 549 единиц в 2014 году до 675 единиц в 2019 году. Общее количество средних предпринимателей сократилось с 8 до 6 единиц. В то же время количество малых предприятий за </w:t>
      </w:r>
      <w:r w:rsidRPr="00EF4E36">
        <w:rPr>
          <w:rFonts w:ascii="Arial Unicode MS" w:eastAsia="Arial Unicode MS" w:hAnsi="Arial Unicode MS" w:cs="Arial Unicode MS"/>
          <w:sz w:val="24"/>
          <w:szCs w:val="24"/>
          <w:lang w:eastAsia="en-US"/>
        </w:rPr>
        <w:lastRenderedPageBreak/>
        <w:t>рассматриваемый период увеличилось в 1,5 раза (с 83 до 126 единиц), индивидуальных предпринимателей – на 20% (с 458 до 543 предпринимателей). За 5 лет доля индивидуальных предпринимателей в структуре общего числа субъектом малого и среднего предпринимательства колебалась в пределах 80-85% (исключение 2017 год – 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5" w:name="_Ref4221196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5"/>
      <w:r w:rsidRPr="00EF4E36">
        <w:rPr>
          <w:rFonts w:ascii="Arial Unicode MS" w:eastAsia="Arial Unicode MS" w:hAnsi="Arial Unicode MS" w:cs="Arial Unicode MS"/>
          <w:b/>
          <w:sz w:val="24"/>
          <w:szCs w:val="24"/>
          <w:lang w:eastAsia="en-US"/>
        </w:rPr>
        <w:t>4. Динамика количества субъектов малого и среднего предпринимательства на территории Малопургинского района за период в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Деятельность трети индивидуальных предпринимателей в 2016–2018 годах была связана с розничной и оптовой торговлей (Рисунок 4.10.5.). На строительство приходилось в 2018 году 22% (прирост на 8 п.п. к уровню 2016 года). Среди других отраслей выделяются следующие: сельское </w:t>
      </w:r>
      <w:r w:rsidRPr="00EF4E36">
        <w:rPr>
          <w:rFonts w:ascii="Arial Unicode MS" w:eastAsia="Arial Unicode MS" w:hAnsi="Arial Unicode MS" w:cs="Arial Unicode MS"/>
          <w:sz w:val="24"/>
          <w:szCs w:val="24"/>
          <w:lang w:eastAsia="en-US"/>
        </w:rPr>
        <w:lastRenderedPageBreak/>
        <w:t>хозяйство – 11%, логистические услуги – 12%, обрабатывающую промышленность – 7%.</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196425"/>
                  <wp:effectExtent l="0" t="0" r="0" b="4445"/>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6" w:name="_Ref42211984"/>
      <w:r w:rsidRPr="00EF4E36">
        <w:rPr>
          <w:rFonts w:ascii="Arial Unicode MS" w:eastAsia="Arial Unicode MS" w:hAnsi="Arial Unicode MS" w:cs="Arial Unicode MS"/>
          <w:b/>
          <w:sz w:val="24"/>
          <w:szCs w:val="24"/>
          <w:lang w:eastAsia="en-US"/>
        </w:rPr>
        <w:t>Рисунок 4.10.</w:t>
      </w:r>
      <w:bookmarkEnd w:id="116"/>
      <w:r w:rsidRPr="00EF4E36">
        <w:rPr>
          <w:rFonts w:ascii="Arial Unicode MS" w:eastAsia="Arial Unicode MS" w:hAnsi="Arial Unicode MS" w:cs="Arial Unicode MS"/>
          <w:b/>
          <w:sz w:val="24"/>
          <w:szCs w:val="24"/>
          <w:lang w:eastAsia="en-US"/>
        </w:rPr>
        <w:t>5. Структура совокупного числа индивидуальных предпринимателей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2018 году более половины выручки индивидуальных предпринимателей приходилась на сельское хозяйство (Рисунок 4.10.6.). На обрабатывающую промышленность приходилось 24% (прирост на 6 п.п. к уровню 2016 года), торговлю – 19%,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Увеличение числа индивидуальных предпринимателей сопровождалось сокращением выручки (на 30%) на 1 индивидуального предпринимателя: с 286 до 201 тысячи рублей за период 2015–2018 годов.</w:t>
      </w: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7" w:name="_Ref4221199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7"/>
      <w:r w:rsidRPr="00EF4E36">
        <w:rPr>
          <w:rFonts w:ascii="Arial Unicode MS" w:eastAsia="Arial Unicode MS" w:hAnsi="Arial Unicode MS" w:cs="Arial Unicode MS"/>
          <w:b/>
          <w:sz w:val="24"/>
          <w:szCs w:val="24"/>
          <w:lang w:eastAsia="en-US"/>
        </w:rPr>
        <w:t>6. Структура совокупной выручки индивидуальных предпринимателей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Малый бизнес является активным участником процедур закупок для муниципальных нужд (Рисунок 4.10.7.). За период 2014–2019 годов совокупная стоимость закупок через субъекты малого и среднего предпринимательства составила – 134,2 миллиона рублей (16,8% от всего объёма закупок). В то же время наблюдается тренд на уменьшение степени участия малого бизнеса в муниципальных закупках: с 39% в 2014 году до 10% к 2019 году, что не сопровождается сокращением объёма заказов в денежном эквиваленте. В 2019 году при минимальной доле малого бизнеса сумма закупок составила рекордную сумму в 41 миллион рублей.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8" w:name="_Ref4221202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8"/>
      <w:r w:rsidRPr="00EF4E36">
        <w:rPr>
          <w:rFonts w:ascii="Arial Unicode MS" w:eastAsia="Arial Unicode MS" w:hAnsi="Arial Unicode MS" w:cs="Arial Unicode MS"/>
          <w:b/>
          <w:sz w:val="24"/>
          <w:szCs w:val="24"/>
          <w:lang w:eastAsia="en-US"/>
        </w:rPr>
        <w:t xml:space="preserve">7. Динамика объёма закупок для муниципальных нужд субъектов малого и среднего предпринимательства и их доли в общем объёме закупок по Малопургинскому району за период 2014–2019 годов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2015–2019 годов совокупное число организаций (юридических лиц), зарегистрированных на территории Малопургинского района сократилось на 14,5% с 318 единиц в 2015 году до 272 единиц в 2018 году. В структуре юридических лиц на бюджетные учреждения в 2016 и 2018 годах приходилось около трети всех организаций в районе. В 2018 году на организации, </w:t>
      </w:r>
      <w:proofErr w:type="gramStart"/>
      <w:r w:rsidRPr="00EF4E36">
        <w:rPr>
          <w:rFonts w:ascii="Arial Unicode MS" w:eastAsia="Arial Unicode MS" w:hAnsi="Arial Unicode MS" w:cs="Arial Unicode MS"/>
          <w:sz w:val="24"/>
          <w:szCs w:val="24"/>
          <w:lang w:eastAsia="en-US"/>
        </w:rPr>
        <w:t>связанными</w:t>
      </w:r>
      <w:proofErr w:type="gramEnd"/>
      <w:r w:rsidRPr="00EF4E36">
        <w:rPr>
          <w:rFonts w:ascii="Arial Unicode MS" w:eastAsia="Arial Unicode MS" w:hAnsi="Arial Unicode MS" w:cs="Arial Unicode MS"/>
          <w:sz w:val="24"/>
          <w:szCs w:val="24"/>
          <w:lang w:eastAsia="en-US"/>
        </w:rPr>
        <w:t xml:space="preserve"> с торговой деятельностью приходилось 17%, на сельское хозяйство – 14%, строительство – 12% от всех организаций (Рисунок 4.10.8.).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196425"/>
                  <wp:effectExtent l="0" t="0" r="0" b="4445"/>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9" w:name="_Ref4221203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9"/>
      <w:r w:rsidRPr="00EF4E36">
        <w:rPr>
          <w:rFonts w:ascii="Arial Unicode MS" w:eastAsia="Arial Unicode MS" w:hAnsi="Arial Unicode MS" w:cs="Arial Unicode MS"/>
          <w:b/>
          <w:sz w:val="24"/>
          <w:szCs w:val="24"/>
          <w:lang w:eastAsia="en-US"/>
        </w:rPr>
        <w:t>8. Структура совокупного числа юридических лиц Малопургинского района по видам деятельности в 2016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совокупной выручке юридических лиц в 2016 и 2018 годах более трети приходилось на организации, осуществляющие сельскохозяйственную деятельность – 37%, на обрабатывающие производства и торговлю приходилось по 1/4 (Рисунок 4.10.9.). </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2016–2018 годов доля сельского хозяйства и розничной торговли выросли на 5 процентных пунктов с 32 до 37% и с 19 до 24%,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Сокращение числа юридических лиц сопровождалось сокращением выручки (на 18,7%) на 1 организацию: с 12,2 до 10 миллионов рублей за период 2015–2018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0" w:name="_Ref4221205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20"/>
      <w:r w:rsidRPr="00EF4E36">
        <w:rPr>
          <w:rFonts w:ascii="Arial Unicode MS" w:eastAsia="Arial Unicode MS" w:hAnsi="Arial Unicode MS" w:cs="Arial Unicode MS"/>
          <w:b/>
          <w:sz w:val="24"/>
          <w:szCs w:val="24"/>
          <w:lang w:eastAsia="en-US"/>
        </w:rPr>
        <w:t>9. Структура совокупной выручки юридических лиц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Совокупный оборот розничной торговли на территор</w:t>
      </w:r>
      <w:r w:rsidR="00262271">
        <w:rPr>
          <w:rFonts w:ascii="Arial Unicode MS" w:eastAsia="Arial Unicode MS" w:hAnsi="Arial Unicode MS" w:cs="Arial Unicode MS"/>
          <w:sz w:val="24"/>
          <w:szCs w:val="24"/>
          <w:lang w:eastAsia="en-US"/>
        </w:rPr>
        <w:t>ии района в 2019 году составил 2,399</w:t>
      </w:r>
      <w:r w:rsidRPr="00EF4E36">
        <w:rPr>
          <w:rFonts w:ascii="Arial Unicode MS" w:eastAsia="Arial Unicode MS" w:hAnsi="Arial Unicode MS" w:cs="Arial Unicode MS"/>
          <w:sz w:val="24"/>
          <w:szCs w:val="24"/>
          <w:lang w:eastAsia="en-US"/>
        </w:rPr>
        <w:t xml:space="preserve"> миллиарда рублей, что на 15,3% </w:t>
      </w:r>
      <w:r w:rsidR="00262271">
        <w:rPr>
          <w:rFonts w:ascii="Arial Unicode MS" w:eastAsia="Arial Unicode MS" w:hAnsi="Arial Unicode MS" w:cs="Arial Unicode MS"/>
          <w:sz w:val="24"/>
          <w:szCs w:val="24"/>
          <w:lang w:eastAsia="en-US"/>
        </w:rPr>
        <w:t>меньше показателя 2018 года – 2,333</w:t>
      </w:r>
      <w:r w:rsidRPr="00EF4E36">
        <w:rPr>
          <w:rFonts w:ascii="Arial Unicode MS" w:eastAsia="Arial Unicode MS" w:hAnsi="Arial Unicode MS" w:cs="Arial Unicode MS"/>
          <w:sz w:val="24"/>
          <w:szCs w:val="24"/>
          <w:lang w:eastAsia="en-US"/>
        </w:rPr>
        <w:t> миллиарда рублей. В 2018 году среднедушевой оборот розничной торговли за год по Малопургинскому району составил 35,6 тысяч рублей (18-е</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место в Республике), что на 44,4% хуже среднерегионального значения на 64 тысячи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_Ref42212081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 Завьяловском (45,6 тысяч рублей, 8-е место) и Увинском (37,9 тысяч рублей, 15-е место) районах показатель имел более высокие значения на 28% и 6,3%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обеспеченности торговыми площадями на душу населения район занимает 26-ю позицию (381,5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на 1 тысячу жителей) среди других муниципалитетов в регионе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_Ref42212098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почти в 4 раза уступая среднерегиональному значению (1357,7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1 тысячу жителей) и в 2 раза – показателю Увинского района (6-е место, 772,9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1 тысячу жителей), но на 4,6% превосходя показатель Завьяловского района (27-е место, 364,9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на 1 тысячу жителей).</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739081"/>
            <wp:effectExtent l="0" t="0" r="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1" w:name="_Ref4221209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21"/>
      <w:r w:rsidRPr="00EF4E36">
        <w:rPr>
          <w:rFonts w:ascii="Arial Unicode MS" w:eastAsia="Arial Unicode MS" w:hAnsi="Arial Unicode MS" w:cs="Arial Unicode MS"/>
          <w:b/>
          <w:sz w:val="24"/>
          <w:szCs w:val="24"/>
          <w:lang w:eastAsia="en-US"/>
        </w:rPr>
        <w:t>11. Рейтинг муниципальных образований Удмуртской Республики по обороту розничной торговли (без субъектов малого предпринимательства) на 1 жителя и обеспеченности торговыми площадями на 1 тысячу жителей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2015–2019 годов совокупный объём розничной торговли в районе сократился на 3,2% в номинальном выражении (с 1,046 миллиардов в 2015 году до 1,013 миллиардов рублей в 2019 году). За тот же период </w:t>
      </w:r>
      <w:r w:rsidRPr="00EF4E36">
        <w:rPr>
          <w:rFonts w:ascii="Arial Unicode MS" w:eastAsia="Arial Unicode MS" w:hAnsi="Arial Unicode MS" w:cs="Arial Unicode MS"/>
          <w:sz w:val="24"/>
          <w:szCs w:val="24"/>
          <w:lang w:eastAsia="en-US"/>
        </w:rPr>
        <w:lastRenderedPageBreak/>
        <w:t>уровень инфляции вырос на 17%, что позволяет сделать вывод о сокращении объёма розничной торговли в районе на 19,6% в реальном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Подушевой объём розничной торговли выражает такую слабо отрицательную тенденцию в номинальном (-3,6%) выражении и значительное падение – в реальном (-20%) за период 2015–2019 годов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_Ref42211872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4.10.12.).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тот же период совокупная торговая площадь на территории района увеличилась на 13,8% (с 11,25 до 12,8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В разрезе сельских поселений прирост площадей наблюдался только в 6 из 15: Малопургинском (на 1667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Нижнеюринском (на 205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Уромском (на 145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Ильинском (на 134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Бурановском (на 94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Яганском (на 29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сельских поселениях. В остальных 9-и поселениях наблюдалось совокупное сокращение площади на 722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 xml:space="preserve">. Динамика оборота розничной торговли (без субъектов малого предпринимательства) на 1 жителя и обеспеченности торговыми </w:t>
      </w:r>
      <w:r w:rsidRPr="00EF4E36">
        <w:rPr>
          <w:rFonts w:ascii="Arial Unicode MS" w:eastAsia="Arial Unicode MS" w:hAnsi="Arial Unicode MS" w:cs="Arial Unicode MS"/>
          <w:b/>
          <w:sz w:val="24"/>
          <w:szCs w:val="24"/>
          <w:lang w:eastAsia="en-US"/>
        </w:rPr>
        <w:lastRenderedPageBreak/>
        <w:t xml:space="preserve">площадями на 1 тысячу жителей по Малопургинскому району за период 2014–2019 годов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F461F7">
      <w:pPr>
        <w:spacing w:after="160" w:line="240"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В отсутствие крупных предприятий, малый и средний бизнес представляет собой главный экономический каркас территории, занимающий важную долю в структуре занятости района и определяющий направления его специализации (сельское хозяйство, обрабатывающее производство, строительство). </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Несмотря на базовые условия развития (транспортная доступность, близость к рынкам сбыта), индикаторы предпринимательской активности на территории района не только значительно ниже среднерегиональных значений, испытывающих влияние от городских округов, но и хуже значений многих муниципалитетов Удмуртии сельскохозяйственной специализации.</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Подобное «отставание» от других районов частично объясняется близость к Ижевской агломерации и г. Агрызу, перетягивающих на себя значительную часть внутрирайонных потенциальных покупателей и клиентов, выбирающих продавцов, исполнителей и поставщиков вне района. Хроническое недополучение выручки местными предпринимателями тормозит их развитие и препятствует появлению новых индивидуальных предпринимателей и компаний на территории района.</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4.11. Туристический потенциал</w:t>
      </w:r>
    </w:p>
    <w:p w:rsidR="00EF4E36" w:rsidRPr="00EF4E36" w:rsidRDefault="00EF4E36" w:rsidP="00EF4E36">
      <w:pPr>
        <w:spacing w:after="160" w:line="240" w:lineRule="auto"/>
        <w:ind w:firstLine="709"/>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 xml:space="preserve">Туристские аттракторы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обладает значительным нереализованным туристическим потенциалом: имея высокую транспортную доступность и близость к крупным городам, район обладает уникальным этнографическим наследием в виде сети мелких сельских населённых пунктов, где сохранился быт и уклад удмуртского населения, преобладающего в общей численности населения района. До настоящего времени на территории района проводятся фольклорно-антропологические научно-студенческие экспедиции с целью изучения элементов устного творчества, местных традиций (вышивки и костюмы, национальная кухня и прочее).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Самые крупные сёла района были основаны удмуртами в начале середине </w:t>
      </w:r>
      <w:r w:rsidRPr="00EF4E36">
        <w:rPr>
          <w:rFonts w:ascii="Arial Unicode MS" w:eastAsia="Arial Unicode MS" w:hAnsi="Arial Unicode MS" w:cs="Arial Unicode MS"/>
          <w:sz w:val="24"/>
          <w:szCs w:val="24"/>
          <w:lang w:val="en-US" w:eastAsia="en-US"/>
        </w:rPr>
        <w:t>XVIII</w:t>
      </w:r>
      <w:r w:rsidRPr="00EF4E36">
        <w:rPr>
          <w:rFonts w:ascii="Arial Unicode MS" w:eastAsia="Arial Unicode MS" w:hAnsi="Arial Unicode MS" w:cs="Arial Unicode MS"/>
          <w:sz w:val="24"/>
          <w:szCs w:val="24"/>
          <w:lang w:eastAsia="en-US"/>
        </w:rPr>
        <w:t xml:space="preserve"> века. С тех пор язык, культура и быт местного населения гармонично развивались. После всех потрясений начала </w:t>
      </w:r>
      <w:r w:rsidRPr="00EF4E36">
        <w:rPr>
          <w:rFonts w:ascii="Arial Unicode MS" w:eastAsia="Arial Unicode MS" w:hAnsi="Arial Unicode MS" w:cs="Arial Unicode MS"/>
          <w:sz w:val="24"/>
          <w:szCs w:val="24"/>
          <w:lang w:val="en-US" w:eastAsia="en-US"/>
        </w:rPr>
        <w:t>XX</w:t>
      </w:r>
      <w:r w:rsidRPr="00EF4E36">
        <w:rPr>
          <w:rFonts w:ascii="Arial Unicode MS" w:eastAsia="Arial Unicode MS" w:hAnsi="Arial Unicode MS" w:cs="Arial Unicode MS"/>
          <w:sz w:val="24"/>
          <w:szCs w:val="24"/>
          <w:lang w:eastAsia="en-US"/>
        </w:rPr>
        <w:t> века местный колорит и особенности жизни сельских Удмуртов были освещены в советском художественном фильме «Соперницы» (1928), снятым в деревне Нижние Юри. В современный период главным брендом Малопургинского района является музыкальная фольклорная группа «Бурановские бабушки», исполняющие традиционные народные песни на удмуртском языке. В 2012 году коллектив представлял Россию на международном конкурсе песни «Евровидение-2012» в г. Баку (Азербайджан), где в финале занял 2-е место.</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существуют предпосылки к развитию сувенирной продукции. В Старомоньинском Доме ремёсел развиваются 16 видов декоративно-прикладного искусства, в том числе техника создания традиционной вышивки, текстиля и народных костюмов. Можно отметить, что своего рода брендом туристкой индустрии территории стала соломенная танцующая кукла («пурга минё»), в честь которой с 2016 года проводится фестиваль на ежегодной основе.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Природные рекреации</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Около трети территории района </w:t>
      </w:r>
      <w:proofErr w:type="gramStart"/>
      <w:r w:rsidRPr="00EF4E36">
        <w:rPr>
          <w:rFonts w:ascii="Arial Unicode MS" w:eastAsia="Arial Unicode MS" w:hAnsi="Arial Unicode MS" w:cs="Arial Unicode MS"/>
          <w:sz w:val="24"/>
          <w:szCs w:val="24"/>
          <w:lang w:eastAsia="en-US"/>
        </w:rPr>
        <w:t>покрыта</w:t>
      </w:r>
      <w:proofErr w:type="gramEnd"/>
      <w:r w:rsidRPr="00EF4E36">
        <w:rPr>
          <w:rFonts w:ascii="Arial Unicode MS" w:eastAsia="Arial Unicode MS" w:hAnsi="Arial Unicode MS" w:cs="Arial Unicode MS"/>
          <w:sz w:val="24"/>
          <w:szCs w:val="24"/>
          <w:lang w:eastAsia="en-US"/>
        </w:rPr>
        <w:t xml:space="preserve"> лесами, а сам район полностью относится к сельской местности при относительной близости к крупным городам, что создаёт предпосылки для развития </w:t>
      </w:r>
      <w:r w:rsidRPr="00EF4E36">
        <w:rPr>
          <w:rFonts w:ascii="Arial Unicode MS" w:eastAsia="Arial Unicode MS" w:hAnsi="Arial Unicode MS" w:cs="Arial Unicode MS"/>
          <w:b/>
          <w:bCs/>
          <w:sz w:val="24"/>
          <w:szCs w:val="24"/>
          <w:lang w:eastAsia="en-US"/>
        </w:rPr>
        <w:t>сельского туризма</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b/>
          <w:bCs/>
          <w:sz w:val="24"/>
          <w:szCs w:val="24"/>
          <w:lang w:eastAsia="en-US"/>
        </w:rPr>
        <w:t>агротуризма</w:t>
      </w:r>
      <w:r w:rsidRPr="00EF4E36">
        <w:rPr>
          <w:rFonts w:ascii="Arial Unicode MS" w:eastAsia="Arial Unicode MS" w:hAnsi="Arial Unicode MS" w:cs="Arial Unicode MS"/>
          <w:sz w:val="24"/>
          <w:szCs w:val="24"/>
          <w:lang w:eastAsia="en-US"/>
        </w:rPr>
        <w:t xml:space="preserve"> и </w:t>
      </w:r>
      <w:r w:rsidRPr="00EF4E36">
        <w:rPr>
          <w:rFonts w:ascii="Arial Unicode MS" w:eastAsia="Arial Unicode MS" w:hAnsi="Arial Unicode MS" w:cs="Arial Unicode MS"/>
          <w:b/>
          <w:bCs/>
          <w:sz w:val="24"/>
          <w:szCs w:val="24"/>
          <w:lang w:eastAsia="en-US"/>
        </w:rPr>
        <w:t>экотуризма</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Предрасположенность к указанным видам туризма проявляется в давних традициях гостеприимства в местных деревнях, где гости могут ознакомиться с обычаями и культурой района. На его территории существуют частные инициативы (4 индивидуальных предпринимателя), организовавшие сельские подворья для проживания туристов, которые могут ознакомиться с местными особенностями сельского труда и национальной кухней.</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располагается 9 пресноводных водоёмов и протекает несколько рек, на берегу самой крупной из которых в 2019 году открыли туристический центр «Тюрагай», специализирующего на предоставлении услуг по организации кемпинга, охоты и рыбалки и организации пеших лесных маршрутов.</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color w:val="FFC000"/>
          <w:sz w:val="24"/>
          <w:szCs w:val="24"/>
          <w:lang w:eastAsia="en-US"/>
        </w:rPr>
        <w:t>Культурно-историческое наследие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Территория района богата на культурно-исторические </w:t>
      </w:r>
      <w:proofErr w:type="gramStart"/>
      <w:r w:rsidRPr="00EF4E36">
        <w:rPr>
          <w:rFonts w:ascii="Arial Unicode MS" w:eastAsia="Arial Unicode MS" w:hAnsi="Arial Unicode MS" w:cs="Arial Unicode MS"/>
          <w:sz w:val="24"/>
          <w:szCs w:val="24"/>
          <w:lang w:eastAsia="en-US"/>
        </w:rPr>
        <w:t>памятники местного</w:t>
      </w:r>
      <w:proofErr w:type="gramEnd"/>
      <w:r w:rsidRPr="00EF4E36">
        <w:rPr>
          <w:rFonts w:ascii="Arial Unicode MS" w:eastAsia="Arial Unicode MS" w:hAnsi="Arial Unicode MS" w:cs="Arial Unicode MS"/>
          <w:sz w:val="24"/>
          <w:szCs w:val="24"/>
          <w:lang w:eastAsia="en-US"/>
        </w:rPr>
        <w:t xml:space="preserve"> и регионального значения. В пределах муниципального образования обнаружено 36 памятников культуры, из которых 11 археологических, 22 исторических и 3 архитектурных.</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Деревня Нижние Юри является локацией съёмок первого художественного фильма об удмуртах («Соперницы», 1928 год), повествующего о противостоянии двух девушек за любовь молодого охотника. В эпизодических ролях и в массовых сценах были заняты жители местных деревень. Фильм, созданный на богатом этнографическом материале, отражают </w:t>
      </w:r>
      <w:proofErr w:type="gramStart"/>
      <w:r w:rsidRPr="00EF4E36">
        <w:rPr>
          <w:rFonts w:ascii="Arial Unicode MS" w:eastAsia="Arial Unicode MS" w:hAnsi="Arial Unicode MS" w:cs="Arial Unicode MS"/>
          <w:sz w:val="24"/>
          <w:szCs w:val="24"/>
          <w:lang w:eastAsia="en-US"/>
        </w:rPr>
        <w:t>культуру</w:t>
      </w:r>
      <w:proofErr w:type="gramEnd"/>
      <w:r w:rsidRPr="00EF4E36">
        <w:rPr>
          <w:rFonts w:ascii="Arial Unicode MS" w:eastAsia="Arial Unicode MS" w:hAnsi="Arial Unicode MS" w:cs="Arial Unicode MS"/>
          <w:sz w:val="24"/>
          <w:szCs w:val="24"/>
          <w:lang w:eastAsia="en-US"/>
        </w:rPr>
        <w:t xml:space="preserve"> и быт удмуртов времён начала НЭПа, ряд </w:t>
      </w:r>
      <w:r w:rsidRPr="00EF4E36">
        <w:rPr>
          <w:rFonts w:ascii="Arial Unicode MS" w:eastAsia="Arial Unicode MS" w:hAnsi="Arial Unicode MS" w:cs="Arial Unicode MS"/>
          <w:sz w:val="24"/>
          <w:szCs w:val="24"/>
          <w:lang w:eastAsia="en-US"/>
        </w:rPr>
        <w:lastRenderedPageBreak/>
        <w:t>сюжетов посвящён обрядовым праздничным ритуалам. Съёмкам фильма посвящены тематические экспозиции в местном Доме культуре.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Яганском сельском Доме культуре создана музейная комната русской культуры и быта, коллекцию которой составляют предметы домашней утвари и интерьера типичной крестьянской дореволюционной семьи. Там же с 2016 года на постоянной основе открылся музей Советской эпохи (предметы военного и послевоенного времени, советской символики и быта).</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Из археологических памятников в виде городищ, поселений, могильников особо выделяется Покровский могильник около деревни Сизяшур. На территории раскопок было обнаружено свыше 2500 предметов, что является самым большим количество экспонатов археологии в пределах одного исторического памятника на территории всей Удмуртии.</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 xml:space="preserve">Паломнические аттракторы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селе Норья расположен Мало-Дивеевский Серафимовский женский монастырь при храме Святых Первоверховных Апостолов Петра и Павла. Главная архитектурная доминанта представлена Петропавловской церковью с тремя престолами, построенными в период 1889–1893 годов из камня. Отдельная достопримечательность монастыря – святой источник в честь Тихвинской иконы Божьей Матери, оборудованный закрытыми купальнями.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селе Бураново расположен храм Троицы Живоначальной (функционирует с 1860 года), на строительство которой выделял деньги сам Иоанн Кронштадтский. В 1939 года церковь была уничтожена. Её восстановление происходило в 2012–2016 годах.</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селе Малая Пурга располагается церковь Михаила Архангела, открытой в 1858 году (каменный вариант была открыта в 1902 году). В 1930 году здание церкви было реквизировано советскими властями и стало </w:t>
      </w:r>
      <w:r w:rsidRPr="00EF4E36">
        <w:rPr>
          <w:rFonts w:ascii="Arial Unicode MS" w:eastAsia="Arial Unicode MS" w:hAnsi="Arial Unicode MS" w:cs="Arial Unicode MS"/>
          <w:sz w:val="24"/>
          <w:szCs w:val="24"/>
          <w:lang w:eastAsia="en-US"/>
        </w:rPr>
        <w:lastRenderedPageBreak/>
        <w:t xml:space="preserve">использоваться не по назначению. </w:t>
      </w:r>
      <w:proofErr w:type="gramStart"/>
      <w:r w:rsidRPr="00EF4E36">
        <w:rPr>
          <w:rFonts w:ascii="Arial Unicode MS" w:eastAsia="Arial Unicode MS" w:hAnsi="Arial Unicode MS" w:cs="Arial Unicode MS"/>
          <w:sz w:val="24"/>
          <w:szCs w:val="24"/>
          <w:lang w:eastAsia="en-US"/>
        </w:rPr>
        <w:t>Возвращена</w:t>
      </w:r>
      <w:proofErr w:type="gramEnd"/>
      <w:r w:rsidRPr="00EF4E36">
        <w:rPr>
          <w:rFonts w:ascii="Arial Unicode MS" w:eastAsia="Arial Unicode MS" w:hAnsi="Arial Unicode MS" w:cs="Arial Unicode MS"/>
          <w:sz w:val="24"/>
          <w:szCs w:val="24"/>
          <w:lang w:eastAsia="en-US"/>
        </w:rPr>
        <w:t xml:space="preserve"> верующим в 1990 году после реставрации.</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С 2008 года в посёлке Яган функционирует мечеть, созданной из здания жилого дома. </w:t>
      </w:r>
      <w:proofErr w:type="gramEnd"/>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Туристические маршруты</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В районе может быть </w:t>
      </w:r>
      <w:proofErr w:type="gramStart"/>
      <w:r w:rsidRPr="00EF4E36">
        <w:rPr>
          <w:rFonts w:ascii="Arial Unicode MS" w:eastAsia="Arial Unicode MS" w:hAnsi="Arial Unicode MS" w:cs="Arial Unicode MS"/>
          <w:sz w:val="24"/>
          <w:szCs w:val="24"/>
          <w:lang w:eastAsia="en-US"/>
        </w:rPr>
        <w:t>развит</w:t>
      </w:r>
      <w:proofErr w:type="gramEnd"/>
      <w:r w:rsidRPr="00EF4E36">
        <w:rPr>
          <w:rFonts w:ascii="Arial Unicode MS" w:eastAsia="Arial Unicode MS" w:hAnsi="Arial Unicode MS" w:cs="Arial Unicode MS"/>
          <w:sz w:val="24"/>
          <w:szCs w:val="24"/>
          <w:lang w:eastAsia="en-US"/>
        </w:rPr>
        <w:t xml:space="preserve"> экотуризм в виде однодневных и многодневных туристических походов, эколого-просветительных туров по целевым интересам (ботаническим, орнитологическим, природно-культурологическим). В районе уже функционируют 6 следующих туристических маршрутов:</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«Приключения в стране огородных чучел» в селе Яган (представление с участием актёров); </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«Один день в гостях у бабушек» в селе Бураново</w:t>
      </w:r>
      <w:proofErr w:type="gramStart"/>
      <w:r w:rsidRPr="00EF4E36">
        <w:rPr>
          <w:rFonts w:ascii="Arial Unicode MS" w:eastAsia="Arial Unicode MS" w:hAnsi="Arial Unicode MS" w:cs="Arial Unicode MS"/>
          <w:sz w:val="24"/>
          <w:szCs w:val="24"/>
          <w:lang w:eastAsia="en-US"/>
        </w:rPr>
        <w:t>.</w:t>
      </w:r>
      <w:proofErr w:type="gramEnd"/>
      <w:r w:rsidRPr="00EF4E36">
        <w:rPr>
          <w:rFonts w:ascii="Arial Unicode MS" w:eastAsia="Arial Unicode MS" w:hAnsi="Arial Unicode MS" w:cs="Arial Unicode MS"/>
          <w:sz w:val="24"/>
          <w:szCs w:val="24"/>
          <w:lang w:eastAsia="en-US"/>
        </w:rPr>
        <w:t xml:space="preserve"> (</w:t>
      </w:r>
      <w:proofErr w:type="gramStart"/>
      <w:r w:rsidRPr="00EF4E36">
        <w:rPr>
          <w:rFonts w:ascii="Arial Unicode MS" w:eastAsia="Arial Unicode MS" w:hAnsi="Arial Unicode MS" w:cs="Arial Unicode MS"/>
          <w:sz w:val="24"/>
          <w:szCs w:val="24"/>
          <w:lang w:eastAsia="en-US"/>
        </w:rPr>
        <w:t>е</w:t>
      </w:r>
      <w:proofErr w:type="gramEnd"/>
      <w:r w:rsidRPr="00EF4E36">
        <w:rPr>
          <w:rFonts w:ascii="Arial Unicode MS" w:eastAsia="Arial Unicode MS" w:hAnsi="Arial Unicode MS" w:cs="Arial Unicode MS"/>
          <w:sz w:val="24"/>
          <w:szCs w:val="24"/>
          <w:lang w:eastAsia="en-US"/>
        </w:rPr>
        <w:t>жемесячные творческие встречи с коллективом «Брангурт песянайёс» (бывшее название – «Бурановские бабушки») в виде концертов, мастер-классов по рукоделию и посещений Свято-Троицкого храма);</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«Тылопал суредъес» в деревне Сырьезшур (творческие вечера в музее имени Семена Самсонова, являющегося ранее домом известного советского писателя на удмуртском языке);</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Охотничий маршрут «Школы охотника Пужея» близ деревни Кулаево (турбаза «Чимошур»: музей истории охоты, рыболовства и бортничества, экологическая тропа протяжённостью 5 км с мастер-классами от профессиональных охотников);</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святым местам Аксакшура» – посещение действующих и заброшенных культовых, в т.ч. православных сооружений;</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Автобусный тур «Пурга иськемъес», с. Малая Пурга – посещение этноэкспозиции «К истокам Воршуда – новый взгляд», музея истории охоты, рыболовства и бортничества в </w:t>
      </w:r>
      <w:r w:rsidRPr="00EF4E36">
        <w:rPr>
          <w:rFonts w:ascii="Arial Unicode MS" w:eastAsia="Arial Unicode MS" w:hAnsi="Arial Unicode MS" w:cs="Arial Unicode MS"/>
          <w:sz w:val="24"/>
          <w:szCs w:val="24"/>
          <w:lang w:eastAsia="en-US"/>
        </w:rPr>
        <w:lastRenderedPageBreak/>
        <w:t xml:space="preserve">д. Кулаево, Покровского могильника в д. Сизяшур и Мало-Дивеевского Серафимовского женского монастыря </w:t>
      </w:r>
      <w:proofErr w:type="gramStart"/>
      <w:r w:rsidRPr="00EF4E36">
        <w:rPr>
          <w:rFonts w:ascii="Arial Unicode MS" w:eastAsia="Arial Unicode MS" w:hAnsi="Arial Unicode MS" w:cs="Arial Unicode MS"/>
          <w:sz w:val="24"/>
          <w:szCs w:val="24"/>
          <w:lang w:eastAsia="en-US"/>
        </w:rPr>
        <w:t>в</w:t>
      </w:r>
      <w:proofErr w:type="gramEnd"/>
      <w:r w:rsidRPr="00EF4E36">
        <w:rPr>
          <w:rFonts w:ascii="Arial Unicode MS" w:eastAsia="Arial Unicode MS" w:hAnsi="Arial Unicode MS" w:cs="Arial Unicode MS"/>
          <w:sz w:val="24"/>
          <w:szCs w:val="24"/>
          <w:lang w:eastAsia="en-US"/>
        </w:rPr>
        <w:t xml:space="preserve"> с. Норья.</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Совокупное число посетителей всех описанных выше маршрутов за период 2015–2018 годов выросло с 1,5 до 9 тысяч человек. В 2019 году их число сократилось до 5 тысяч человек.</w:t>
      </w:r>
    </w:p>
    <w:p w:rsidR="00EF4E36" w:rsidRPr="00EF4E36" w:rsidRDefault="00EF4E36" w:rsidP="00EF4E36">
      <w:pPr>
        <w:spacing w:after="160" w:line="240" w:lineRule="auto"/>
        <w:ind w:firstLine="709"/>
        <w:jc w:val="both"/>
        <w:rPr>
          <w:rFonts w:ascii="Arial Unicode MS" w:eastAsia="Arial Unicode MS" w:hAnsi="Arial Unicode MS" w:cs="Arial Unicode MS"/>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Характеристика инфраструктуры размещения</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На 2018 год на территории Малопургинского района насчитывалось всего 30 мест во всех коллективных средствах размещения (</w:t>
      </w:r>
      <w:r w:rsidR="004F016C">
        <w:fldChar w:fldCharType="begin"/>
      </w:r>
      <w:r w:rsidR="004F016C">
        <w:instrText xml:space="preserve"> REF _Ref39359716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0.1</w:t>
      </w:r>
      <w:r w:rsidR="004F016C">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8" name="Диаграмма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2" w:name="_Ref39359716"/>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22"/>
      <w:r w:rsidRPr="00EF4E36">
        <w:rPr>
          <w:rFonts w:ascii="Arial Unicode MS" w:eastAsia="Arial Unicode MS" w:hAnsi="Arial Unicode MS" w:cs="Arial Unicode MS"/>
          <w:b/>
          <w:sz w:val="24"/>
          <w:szCs w:val="24"/>
          <w:lang w:eastAsia="en-US"/>
        </w:rPr>
        <w:t>. Рейтинг общего числа мест в коллективных средствах размещения и числа самих коллективных средств размещения по муниципальным образованиям Удмуртской Республики в 2018 году (единиц)</w:t>
      </w:r>
    </w:p>
    <w:p w:rsidR="00EF4E36" w:rsidRPr="00EF4E36" w:rsidRDefault="00EF4E36" w:rsidP="00EF4E36">
      <w:pPr>
        <w:keepNext/>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*Логарифмическсая шкала.</w:t>
      </w:r>
    </w:p>
    <w:p w:rsidR="00EF4E36" w:rsidRPr="00EF4E36" w:rsidRDefault="00EF4E36" w:rsidP="00EF4E36">
      <w:pPr>
        <w:shd w:val="clear" w:color="auto" w:fill="FFFFFF"/>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Неразвитость услуг размещения проявляется и в общем количестве коллективных средств размещения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_Ref39359989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В 2014 году в районе </w:t>
      </w:r>
      <w:r w:rsidRPr="00EF4E36">
        <w:rPr>
          <w:rFonts w:ascii="Arial Unicode MS" w:eastAsia="Arial Unicode MS" w:hAnsi="Arial Unicode MS" w:cs="Arial Unicode MS"/>
          <w:sz w:val="24"/>
          <w:szCs w:val="24"/>
          <w:lang w:eastAsia="en-US"/>
        </w:rPr>
        <w:lastRenderedPageBreak/>
        <w:t>официально функционировала только одна гостиница на 100 мест. На 2018 год таких заведений стало уже 2 с совокупной мощностью 30 мест. Оба заведения расположены на федеральной трассе М-7 в деревне Миндерево и связаны с туристской деятельностью лишь формально. Целевая аудитория данных гостиниц – водители-экспедиторы и транзитные пассажиры.</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3" w:name="_Ref3935998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23"/>
      <w:r w:rsidRPr="00EF4E36">
        <w:rPr>
          <w:rFonts w:ascii="Arial Unicode MS" w:eastAsia="Arial Unicode MS" w:hAnsi="Arial Unicode MS" w:cs="Arial Unicode MS"/>
          <w:b/>
          <w:sz w:val="24"/>
          <w:szCs w:val="24"/>
          <w:lang w:eastAsia="en-US"/>
        </w:rPr>
        <w:t>. Динамика числа мест в коллективных средствах размещения и числа самих коллективных средств размещения в Малопургинском районе за период 2014–2018 годов (в единицах)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 рассмотрении удельной обеспеченности числа коллективных средств размещения на душу населения заметен восходящий тренд на их сокращение (с 30 до 9 на 10 тысяч человек). Удельная обеспеченность в Удмуртии и России в целом – восходящая (в 1,5 и на 1/3 соответственно) за период 2014–2018 годы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_Ref42069711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3</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4" w:name="_Ref4206971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3</w:t>
      </w:r>
      <w:r w:rsidR="00776EEA" w:rsidRPr="00EF4E36">
        <w:rPr>
          <w:rFonts w:ascii="Arial Unicode MS" w:eastAsia="Arial Unicode MS" w:hAnsi="Arial Unicode MS" w:cs="Arial Unicode MS"/>
          <w:b/>
          <w:noProof/>
          <w:sz w:val="24"/>
          <w:szCs w:val="24"/>
          <w:lang w:eastAsia="en-US"/>
        </w:rPr>
        <w:fldChar w:fldCharType="end"/>
      </w:r>
      <w:bookmarkEnd w:id="124"/>
      <w:r w:rsidRPr="00EF4E36">
        <w:rPr>
          <w:rFonts w:ascii="Arial Unicode MS" w:eastAsia="Arial Unicode MS" w:hAnsi="Arial Unicode MS" w:cs="Arial Unicode MS"/>
          <w:b/>
          <w:sz w:val="24"/>
          <w:szCs w:val="24"/>
          <w:lang w:eastAsia="en-US"/>
        </w:rPr>
        <w:t>. Динамика числа мест в коллективных средствах размещения в Малопургинском районе, Удмуртской Республике и Российской Федерации за период 2014–2018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числу коллективных средств размещения Малопургинский район в 2018 году занимал 22-е место из 25-ти позиций в регионе (в 5-ти муниципальных образованиях Удмуртии не насчитывалось ни одного заведения такого типа). В то же время в Завьяловском и Увинском районах было 313 и 343 места (7-е и 8-е место в регионе соответственно). Общее число мест по Удмуртии – 12,7 тысяч, из которых 0,24% территориально относилось к Малопургинскому району.</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Характеристика туристских сервисов</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количеству мест в объектах общественного питания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_Ref39361996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Малопургинский район занимал 10-е место в регионе (2,7 тысяч мест в 2018 году, или 2,1% от показателя в регионе), что хуже показателя по </w:t>
      </w:r>
      <w:r w:rsidRPr="00EF4E36">
        <w:rPr>
          <w:rFonts w:ascii="Arial Unicode MS" w:eastAsia="Arial Unicode MS" w:hAnsi="Arial Unicode MS" w:cs="Arial Unicode MS"/>
          <w:sz w:val="24"/>
          <w:szCs w:val="24"/>
          <w:lang w:eastAsia="en-US"/>
        </w:rPr>
        <w:lastRenderedPageBreak/>
        <w:t xml:space="preserve">Завьяловскому (5,3 тысячи мест, 5-е место) и Увинскому (3 тысячи мест, 8-е место) району. </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площади залов обслуживания посетителей район занимает 11-е место (3,6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уступая Увинскому (6-е место, 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Завьяловскому (7-е место, 8,6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районам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_Ref39361996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p>
    <w:p w:rsidR="00EF4E36" w:rsidRPr="00EF4E36" w:rsidRDefault="00EF4E36" w:rsidP="00EF4E36">
      <w:pPr>
        <w:keepNext/>
        <w:shd w:val="clear" w:color="auto" w:fill="FFFFFF"/>
        <w:spacing w:after="0" w:line="240" w:lineRule="auto"/>
        <w:rPr>
          <w:rFonts w:ascii="Arial Unicode MS" w:eastAsia="Arial Unicode MS" w:hAnsi="Arial Unicode MS" w:cs="Arial Unicode MS"/>
          <w:sz w:val="24"/>
          <w:szCs w:val="24"/>
          <w:lang w:eastAsia="en-US"/>
        </w:rPr>
      </w:pPr>
      <w:r w:rsidRPr="00EF4E36">
        <w:rPr>
          <w:rFonts w:ascii="Tahoma" w:hAnsi="Tahoma" w:cs="Tahoma"/>
          <w:noProof/>
          <w:color w:val="000000"/>
          <w:sz w:val="24"/>
          <w:szCs w:val="24"/>
        </w:rPr>
        <w:drawing>
          <wp:inline distT="0" distB="0" distL="0" distR="0">
            <wp:extent cx="5486400" cy="3441700"/>
            <wp:effectExtent l="0" t="0" r="0" b="635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EF4E36" w:rsidRPr="00EF4E36" w:rsidRDefault="00EF4E36" w:rsidP="00EF4E36">
      <w:pPr>
        <w:spacing w:after="0" w:line="259" w:lineRule="auto"/>
        <w:jc w:val="center"/>
        <w:rPr>
          <w:rFonts w:ascii="Tahoma" w:hAnsi="Tahoma" w:cs="Tahoma"/>
          <w:b/>
          <w:color w:val="000000"/>
          <w:sz w:val="24"/>
          <w:szCs w:val="24"/>
        </w:rPr>
      </w:pPr>
      <w:bookmarkStart w:id="125" w:name="_Ref39361996"/>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w:t>
      </w:r>
      <w:r w:rsidR="00776EEA" w:rsidRPr="00EF4E36">
        <w:rPr>
          <w:rFonts w:ascii="Arial Unicode MS" w:eastAsia="Arial Unicode MS" w:hAnsi="Arial Unicode MS" w:cs="Arial Unicode MS"/>
          <w:b/>
          <w:noProof/>
          <w:sz w:val="24"/>
          <w:szCs w:val="24"/>
          <w:lang w:eastAsia="en-US"/>
        </w:rPr>
        <w:fldChar w:fldCharType="end"/>
      </w:r>
      <w:bookmarkEnd w:id="125"/>
      <w:r w:rsidRPr="00EF4E36">
        <w:rPr>
          <w:rFonts w:ascii="Arial Unicode MS" w:eastAsia="Arial Unicode MS" w:hAnsi="Arial Unicode MS" w:cs="Arial Unicode MS"/>
          <w:b/>
          <w:sz w:val="24"/>
          <w:szCs w:val="24"/>
          <w:lang w:eastAsia="en-US"/>
        </w:rPr>
        <w:t>. Рейтинг общего числа мест в объектах общественного питания (в тысячах единиц) и площадей залов обслуживания посетителей в них (в тысячах м</w:t>
      </w:r>
      <w:proofErr w:type="gramStart"/>
      <w:r w:rsidRPr="00EF4E36">
        <w:rPr>
          <w:rFonts w:ascii="Arial Unicode MS" w:eastAsia="Arial Unicode MS" w:hAnsi="Arial Unicode MS" w:cs="Arial Unicode MS"/>
          <w:b/>
          <w:sz w:val="24"/>
          <w:szCs w:val="24"/>
          <w:vertAlign w:val="superscript"/>
          <w:lang w:eastAsia="en-US"/>
        </w:rPr>
        <w:t>2</w:t>
      </w:r>
      <w:proofErr w:type="gramEnd"/>
      <w:r w:rsidRPr="00EF4E36">
        <w:rPr>
          <w:rFonts w:ascii="Arial Unicode MS" w:eastAsia="Arial Unicode MS" w:hAnsi="Arial Unicode MS" w:cs="Arial Unicode MS"/>
          <w:b/>
          <w:sz w:val="24"/>
          <w:szCs w:val="24"/>
          <w:lang w:eastAsia="en-US"/>
        </w:rPr>
        <w:t>) по муниципальным районам Удмуртской Республики (без Ижевска)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числу мест на 10 тысяч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_Ref42071907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5</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Малопургинский район занимает только 26-ю позицию (79,4 места на 1000 жителей при среднерегиональном показателе 85,9 мест на 1000 жителей). Вслед за Малопургинским районом следует Увинский (27-я позиция, 70,3 мест на 1000 жителей) и Завьяловский (29-я позиция, 70 мест на 1000 жителей).</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Низкая обеспеченность объектами общественного питания в районе – прямое отражение специфики сельского образа жизни местного населения (отсутствие культуры общественного питания, низкая плотность населения в населённых пунктах, влияющая на заполняемость заведений).</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keepNext/>
        <w:shd w:val="clear" w:color="auto" w:fill="FFFFFF"/>
        <w:spacing w:after="0" w:line="240" w:lineRule="auto"/>
        <w:rPr>
          <w:rFonts w:ascii="Arial Unicode MS" w:eastAsia="Arial Unicode MS" w:hAnsi="Arial Unicode MS" w:cs="Arial Unicode MS"/>
          <w:sz w:val="24"/>
          <w:szCs w:val="24"/>
          <w:lang w:eastAsia="en-US"/>
        </w:rPr>
      </w:pPr>
      <w:r w:rsidRPr="00EF4E36">
        <w:rPr>
          <w:rFonts w:ascii="Tahoma" w:hAnsi="Tahoma" w:cs="Tahoma"/>
          <w:noProof/>
          <w:color w:val="000000"/>
          <w:sz w:val="24"/>
          <w:szCs w:val="24"/>
        </w:rPr>
        <w:drawing>
          <wp:inline distT="0" distB="0" distL="0" distR="0">
            <wp:extent cx="5486400" cy="3441700"/>
            <wp:effectExtent l="0" t="0" r="0" b="635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EF4E36" w:rsidRPr="00EF4E36" w:rsidRDefault="00EF4E36" w:rsidP="00EF4E36">
      <w:pPr>
        <w:spacing w:after="0" w:line="259" w:lineRule="auto"/>
        <w:jc w:val="center"/>
        <w:rPr>
          <w:rFonts w:ascii="Tahoma" w:hAnsi="Tahoma" w:cs="Tahoma"/>
          <w:b/>
          <w:color w:val="000000"/>
          <w:sz w:val="24"/>
          <w:szCs w:val="24"/>
        </w:rPr>
      </w:pPr>
      <w:bookmarkStart w:id="126" w:name="_Ref42071907"/>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5</w:t>
      </w:r>
      <w:r w:rsidR="00776EEA" w:rsidRPr="00EF4E36">
        <w:rPr>
          <w:rFonts w:ascii="Arial Unicode MS" w:eastAsia="Arial Unicode MS" w:hAnsi="Arial Unicode MS" w:cs="Arial Unicode MS"/>
          <w:b/>
          <w:noProof/>
          <w:sz w:val="24"/>
          <w:szCs w:val="24"/>
          <w:lang w:eastAsia="en-US"/>
        </w:rPr>
        <w:fldChar w:fldCharType="end"/>
      </w:r>
      <w:bookmarkEnd w:id="126"/>
      <w:r w:rsidRPr="00EF4E36">
        <w:rPr>
          <w:rFonts w:ascii="Arial Unicode MS" w:eastAsia="Arial Unicode MS" w:hAnsi="Arial Unicode MS" w:cs="Arial Unicode MS"/>
          <w:b/>
          <w:sz w:val="24"/>
          <w:szCs w:val="24"/>
          <w:lang w:eastAsia="en-US"/>
        </w:rPr>
        <w:t>. Рейтинг обеспеченности числом мест в объектах общественного питания на 10 тысяч населения по муниципальным районам Удмуртской Республики (без Ижевска)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числа мест и площади залов в объектах общественного обслуживания за период 2014–2018 годов носит стабильный характер (</w:t>
      </w:r>
      <w:r w:rsidR="004F016C">
        <w:fldChar w:fldCharType="begin"/>
      </w:r>
      <w:r w:rsidR="004F016C">
        <w:instrText xml:space="preserve"> REF _Ref39365944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0.6</w:t>
      </w:r>
      <w:r w:rsidR="004F016C">
        <w:fldChar w:fldCharType="end"/>
      </w:r>
      <w:r w:rsidRPr="00EF4E36">
        <w:rPr>
          <w:rFonts w:ascii="Arial Unicode MS" w:eastAsia="Arial Unicode MS" w:hAnsi="Arial Unicode MS" w:cs="Arial Unicode MS"/>
          <w:sz w:val="24"/>
          <w:szCs w:val="24"/>
          <w:lang w:eastAsia="en-US"/>
        </w:rPr>
        <w:t>.), показав максимальные значения в 2014 году (3,6 тысяч мест и 2,8 тысяч 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xml:space="preserve"> соответственно).</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7" w:name="_Ref39365944"/>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6</w:t>
      </w:r>
      <w:r w:rsidR="00776EEA" w:rsidRPr="00EF4E36">
        <w:rPr>
          <w:rFonts w:ascii="Arial Unicode MS" w:eastAsia="Arial Unicode MS" w:hAnsi="Arial Unicode MS" w:cs="Arial Unicode MS"/>
          <w:b/>
          <w:noProof/>
          <w:sz w:val="24"/>
          <w:szCs w:val="24"/>
          <w:lang w:eastAsia="en-US"/>
        </w:rPr>
        <w:fldChar w:fldCharType="end"/>
      </w:r>
      <w:bookmarkEnd w:id="127"/>
      <w:r w:rsidRPr="00EF4E36">
        <w:rPr>
          <w:rFonts w:ascii="Arial Unicode MS" w:eastAsia="Arial Unicode MS" w:hAnsi="Arial Unicode MS" w:cs="Arial Unicode MS"/>
          <w:b/>
          <w:sz w:val="24"/>
          <w:szCs w:val="24"/>
          <w:lang w:eastAsia="en-US"/>
        </w:rPr>
        <w:t>. Динамика общего числа мест (в единицах) и совокупной площади залов (в м</w:t>
      </w:r>
      <w:proofErr w:type="gramStart"/>
      <w:r w:rsidRPr="00EF4E36">
        <w:rPr>
          <w:rFonts w:ascii="Arial Unicode MS" w:eastAsia="Arial Unicode MS" w:hAnsi="Arial Unicode MS" w:cs="Arial Unicode MS"/>
          <w:b/>
          <w:sz w:val="24"/>
          <w:szCs w:val="24"/>
          <w:vertAlign w:val="superscript"/>
          <w:lang w:eastAsia="en-US"/>
        </w:rPr>
        <w:t>2</w:t>
      </w:r>
      <w:proofErr w:type="gramEnd"/>
      <w:r w:rsidRPr="00EF4E36">
        <w:rPr>
          <w:rFonts w:ascii="Arial Unicode MS" w:eastAsia="Arial Unicode MS" w:hAnsi="Arial Unicode MS" w:cs="Arial Unicode MS"/>
          <w:b/>
          <w:sz w:val="24"/>
          <w:szCs w:val="24"/>
          <w:lang w:eastAsia="en-US"/>
        </w:rPr>
        <w:t>) обслуживания посетителей в объектах общественного питания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Структура площадей залов и числа мест в заведениях общественного питания за период 2014–2015 годов не претерпела изменений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_Ref39366658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_Ref39366660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8</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На долю ресторанов и общедоступных столовых в 2018 году приходилось более половины мест и лишь 1/3 площадей в местах общественного питания. Таким образом, около половины мест и 2/3 площадей в залах общественного питания относятся к столовым при организациях.</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4816"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8" w:name="_Ref3936665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7</w:t>
      </w:r>
      <w:r w:rsidR="00776EEA" w:rsidRPr="00EF4E36">
        <w:rPr>
          <w:rFonts w:ascii="Arial Unicode MS" w:eastAsia="Arial Unicode MS" w:hAnsi="Arial Unicode MS" w:cs="Arial Unicode MS"/>
          <w:b/>
          <w:noProof/>
          <w:sz w:val="24"/>
          <w:szCs w:val="24"/>
          <w:lang w:eastAsia="en-US"/>
        </w:rPr>
        <w:fldChar w:fldCharType="end"/>
      </w:r>
      <w:bookmarkEnd w:id="128"/>
      <w:r w:rsidRPr="00EF4E36">
        <w:rPr>
          <w:rFonts w:ascii="Arial Unicode MS" w:eastAsia="Arial Unicode MS" w:hAnsi="Arial Unicode MS" w:cs="Arial Unicode MS"/>
          <w:b/>
          <w:sz w:val="24"/>
          <w:szCs w:val="24"/>
          <w:lang w:eastAsia="en-US"/>
        </w:rPr>
        <w:t xml:space="preserve">. Структура </w:t>
      </w:r>
      <w:proofErr w:type="gramStart"/>
      <w:r w:rsidRPr="00EF4E36">
        <w:rPr>
          <w:rFonts w:ascii="Arial Unicode MS" w:eastAsia="Arial Unicode MS" w:hAnsi="Arial Unicode MS" w:cs="Arial Unicode MS"/>
          <w:b/>
          <w:sz w:val="24"/>
          <w:szCs w:val="24"/>
          <w:lang w:eastAsia="en-US"/>
        </w:rPr>
        <w:t>площадей залов обслуживания посетителей мест</w:t>
      </w:r>
      <w:proofErr w:type="gramEnd"/>
      <w:r w:rsidRPr="00EF4E36">
        <w:rPr>
          <w:rFonts w:ascii="Arial Unicode MS" w:eastAsia="Arial Unicode MS" w:hAnsi="Arial Unicode MS" w:cs="Arial Unicode MS"/>
          <w:b/>
          <w:sz w:val="24"/>
          <w:szCs w:val="24"/>
          <w:lang w:eastAsia="en-US"/>
        </w:rPr>
        <w:t xml:space="preserve"> в объектах общественного питания Малопургинского района в 2014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0" w:line="240"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общедоступных заведений общественного питания в районе по данным местной администрации – 10, из которых 5 расположено в селе Малая Пурга. Также 5 заведений не работает в один или оба выходных дней.</w:t>
      </w: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4816" w:type="dxa"/>
            <w:tcBorders>
              <w:top w:val="nil"/>
              <w:left w:val="nil"/>
              <w:bottom w:val="nil"/>
              <w:right w:val="nil"/>
            </w:tcBorders>
            <w:shd w:val="clear" w:color="auto" w:fill="auto"/>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9" w:name="_Ref39366660"/>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8</w:t>
      </w:r>
      <w:r w:rsidR="00776EEA" w:rsidRPr="00EF4E36">
        <w:rPr>
          <w:rFonts w:ascii="Arial Unicode MS" w:eastAsia="Arial Unicode MS" w:hAnsi="Arial Unicode MS" w:cs="Arial Unicode MS"/>
          <w:b/>
          <w:noProof/>
          <w:sz w:val="24"/>
          <w:szCs w:val="24"/>
          <w:lang w:eastAsia="en-US"/>
        </w:rPr>
        <w:fldChar w:fldCharType="end"/>
      </w:r>
      <w:bookmarkEnd w:id="129"/>
      <w:r w:rsidRPr="00EF4E36">
        <w:rPr>
          <w:rFonts w:ascii="Arial Unicode MS" w:eastAsia="Arial Unicode MS" w:hAnsi="Arial Unicode MS" w:cs="Arial Unicode MS"/>
          <w:b/>
          <w:sz w:val="24"/>
          <w:szCs w:val="24"/>
          <w:lang w:eastAsia="en-US"/>
        </w:rPr>
        <w:t>. Структура числа мест в объектах общественного питания Малопургинского района в 2014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Институты развития туризма</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района был создан туристический центр «Тюрагай», в приоритете которого задекларированы следующие цели:</w:t>
      </w:r>
    </w:p>
    <w:p w:rsidR="00EF4E36" w:rsidRPr="00EF4E36" w:rsidRDefault="00EF4E36" w:rsidP="00EF4E36">
      <w:pPr>
        <w:numPr>
          <w:ilvl w:val="0"/>
          <w:numId w:val="52"/>
        </w:numPr>
        <w:tabs>
          <w:tab w:val="left" w:pos="360"/>
        </w:tabs>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создание, продвижение и реклама новых туристических маршрутов на территории муниципального образования "Малопургинский район";</w:t>
      </w:r>
    </w:p>
    <w:p w:rsidR="00EF4E36" w:rsidRPr="00EF4E36" w:rsidRDefault="00EF4E36" w:rsidP="00EF4E36">
      <w:pPr>
        <w:numPr>
          <w:ilvl w:val="0"/>
          <w:numId w:val="52"/>
        </w:numPr>
        <w:tabs>
          <w:tab w:val="left" w:pos="360"/>
        </w:tabs>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организация культурно-досуговои</w:t>
      </w:r>
      <w:r w:rsidRPr="00EF4E36">
        <w:rPr>
          <w:rFonts w:ascii="MS Gothic" w:eastAsia="MS Gothic" w:hAnsi="MS Gothic" w:cs="MS Gothic" w:hint="eastAsia"/>
          <w:sz w:val="24"/>
          <w:szCs w:val="24"/>
          <w:lang w:eastAsia="en-US"/>
        </w:rPr>
        <w:t>̆</w:t>
      </w:r>
      <w:r w:rsidRPr="00EF4E36">
        <w:rPr>
          <w:rFonts w:ascii="Malgun Gothic Semilight" w:eastAsia="Malgun Gothic Semilight" w:hAnsi="Malgun Gothic Semilight" w:cs="Malgun Gothic Semilight" w:hint="eastAsia"/>
          <w:sz w:val="24"/>
          <w:szCs w:val="24"/>
          <w:lang w:eastAsia="en-US"/>
        </w:rPr>
        <w:t>деятельности</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осуществлениеотдыхаитуризма</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а</w:t>
      </w:r>
      <w:r w:rsidRPr="00EF4E36">
        <w:rPr>
          <w:rFonts w:ascii="Arial Unicode MS" w:eastAsia="Arial Unicode MS" w:hAnsi="Arial Unicode MS" w:cs="Arial Unicode MS"/>
          <w:sz w:val="24"/>
          <w:szCs w:val="24"/>
          <w:lang w:eastAsia="en-US"/>
        </w:rPr>
        <w:t xml:space="preserve"> также популяризация культуры удмуртского народа;</w:t>
      </w:r>
    </w:p>
    <w:p w:rsidR="00EF4E36" w:rsidRPr="00EF4E36" w:rsidRDefault="00EF4E36" w:rsidP="00EF4E36">
      <w:pPr>
        <w:numPr>
          <w:ilvl w:val="0"/>
          <w:numId w:val="52"/>
        </w:numPr>
        <w:tabs>
          <w:tab w:val="left" w:pos="360"/>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обеспечение духовного и культурного развития, организация досуга граждан, развития системы отдыха и туризма.</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2020 год работниками центра планируется проведение следующих мероприятий:</w:t>
      </w:r>
    </w:p>
    <w:p w:rsidR="00EF4E36" w:rsidRPr="00EF4E36" w:rsidRDefault="00EF4E36" w:rsidP="00EF4E36">
      <w:pPr>
        <w:numPr>
          <w:ilvl w:val="0"/>
          <w:numId w:val="53"/>
        </w:numPr>
        <w:shd w:val="clear" w:color="auto" w:fill="FFFFFF"/>
        <w:spacing w:after="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«Школа молодого туризма»;</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Соревнования по сплаву по реке Иж;</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Гастрономический фестиваль;</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Фестиваль </w:t>
      </w:r>
      <w:proofErr w:type="gramStart"/>
      <w:r w:rsidRPr="00EF4E36">
        <w:rPr>
          <w:rFonts w:ascii="Arial Unicode MS" w:eastAsia="Arial Unicode MS" w:hAnsi="Arial Unicode MS" w:cs="Arial Unicode MS"/>
          <w:sz w:val="24"/>
          <w:szCs w:val="24"/>
          <w:lang w:eastAsia="en-US"/>
        </w:rPr>
        <w:t>электронной</w:t>
      </w:r>
      <w:proofErr w:type="gramEnd"/>
      <w:r w:rsidRPr="00EF4E36">
        <w:rPr>
          <w:rFonts w:ascii="Arial Unicode MS" w:eastAsia="Arial Unicode MS" w:hAnsi="Arial Unicode MS" w:cs="Arial Unicode MS"/>
          <w:sz w:val="24"/>
          <w:szCs w:val="24"/>
          <w:lang w:eastAsia="en-US"/>
        </w:rPr>
        <w:t xml:space="preserve"> этно-музыки «Эктоника»;</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Республиканский</w:t>
      </w:r>
      <w:proofErr w:type="gramEnd"/>
      <w:r w:rsidRPr="00EF4E36">
        <w:rPr>
          <w:rFonts w:ascii="Arial Unicode MS" w:eastAsia="Arial Unicode MS" w:hAnsi="Arial Unicode MS" w:cs="Arial Unicode MS"/>
          <w:sz w:val="24"/>
          <w:szCs w:val="24"/>
          <w:lang w:eastAsia="en-US"/>
        </w:rPr>
        <w:t xml:space="preserve"> турслёт молодёжным парламентов Удмуртской Республики;</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Республиканский фестиваль национальной одежды «Учке мынысьтым».</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Малопургинский район имеет широкие возможности для развития туризма. Среди главных ресурсов стоит отметить следующие: экологическое благополучие, значительные по площади лесные массивы, наличие природных и историко-культурных памятников, элементы национальной культуры и быта сельской местности. </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Несмотря на вышеперечисленное разнообразие туристических </w:t>
      </w:r>
      <w:proofErr w:type="gramStart"/>
      <w:r w:rsidRPr="00EF4E36">
        <w:rPr>
          <w:rFonts w:ascii="Arial Unicode MS" w:eastAsia="Arial Unicode MS" w:hAnsi="Arial Unicode MS" w:cs="Arial Unicode MS"/>
          <w:sz w:val="24"/>
          <w:szCs w:val="24"/>
          <w:lang w:eastAsia="en-US"/>
        </w:rPr>
        <w:t>ресурсов</w:t>
      </w:r>
      <w:proofErr w:type="gramEnd"/>
      <w:r w:rsidRPr="00EF4E36">
        <w:rPr>
          <w:rFonts w:ascii="Arial Unicode MS" w:eastAsia="Arial Unicode MS" w:hAnsi="Arial Unicode MS" w:cs="Arial Unicode MS"/>
          <w:sz w:val="24"/>
          <w:szCs w:val="24"/>
          <w:lang w:eastAsia="en-US"/>
        </w:rPr>
        <w:t xml:space="preserve"> и территориальной близости района к Ижевской агломерации, уровень развития туристической инфраструктуры в районе находится на недостаточном уровне: большая часть объектов, которая могла бы притягивать интерес гостей района, слабо вовлечена в туристическую отрасль.</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Неразвитость базового туристического сервиса (ночлегов, гостиниц, предприятий общественного питания, аренды транспортных средств) и регулярных маршрутов общественного транспорта в большинство сельских поселений района.</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4. Отсутствие маркетинговых инициатив по продвижению местных туристических продуктов (в том числе концепций бренда района),</w:t>
      </w:r>
    </w:p>
    <w:p w:rsidR="00EF4E36" w:rsidRPr="00EF4E36" w:rsidRDefault="00EF4E36" w:rsidP="00EF4E36">
      <w:pPr>
        <w:spacing w:after="160" w:line="259" w:lineRule="auto"/>
        <w:ind w:left="1276"/>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недостаток высококвалифицированных специалистов туристической сферы и отсутствие внешних игроков на местном рынке туристических услуг.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keepNext/>
        <w:keepLines/>
        <w:spacing w:before="40" w:after="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4.12. Экологический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Экологическая ситуация в Малопургинском районе имеет удовлетворительное состояние. На территории муниципалитета и в его ближайших окрестностях отсутствуют крупные стационарные источники загрязнения. Однако территория входит в периферийную зону негативного экологического влияния г. Ижевска.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color w:val="FFC000"/>
          <w:sz w:val="24"/>
          <w:szCs w:val="24"/>
          <w:lang w:eastAsia="en-US"/>
        </w:rPr>
        <w:t>Состояние воздуха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2014–2017 годов динамика объёма выбросов разнонаправленная: испытав значительный спад в 2015 году (-36% к значению 2014 года), объёмы выбросов превысили показатель 2014 года на 6,1% при сокращении в 1,5 раза общего числа стационарных источников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_Ref39014901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2578100"/>
            <wp:effectExtent l="0" t="0" r="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0" w:name="_Ref3901490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30"/>
      <w:r w:rsidRPr="00EF4E36">
        <w:rPr>
          <w:rFonts w:ascii="Arial Unicode MS" w:eastAsia="Arial Unicode MS" w:hAnsi="Arial Unicode MS" w:cs="Arial Unicode MS"/>
          <w:b/>
          <w:sz w:val="24"/>
          <w:szCs w:val="24"/>
          <w:lang w:eastAsia="en-US"/>
        </w:rPr>
        <w:t xml:space="preserve">. Динамика объёма годового количества загрязняющих веществ, отходящих от всех стационарных источников и количества этих источников на территории Малопургинского района </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На 2017 год в районе насчитывалось 16 стационарных источников загрязнения, выделивших в общей сложности 2,9 тысяч тонн загрязняющих веществ в атмосферу за год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_Ref39015052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что составило лишь 1,8% (11-е место в регионе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_Ref39015052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от значения по всей республике в целом (159,6 тысяч тонн). По данному показателю район превысил такие города, как Можга (2,5) и Сарапул (1,7), а также Увинский район (0,1 тысяча тонн, 18-е место в регионе). В то же время по Завьяловскому району масштабы загрязнения оказались выше – около 7 тысяч тонн (6-е место) (</w:t>
      </w:r>
      <w:r w:rsidR="004F016C">
        <w:fldChar w:fldCharType="begin"/>
      </w:r>
      <w:r w:rsidR="004F016C">
        <w:instrText xml:space="preserve"> REF _Ref39014901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.1</w:t>
      </w:r>
      <w:r w:rsidR="004F016C">
        <w:fldChar w:fldCharType="end"/>
      </w:r>
      <w:r w:rsidRPr="00EF4E36">
        <w:rPr>
          <w:rFonts w:ascii="Arial Unicode MS" w:eastAsia="Arial Unicode MS" w:hAnsi="Arial Unicode MS" w:cs="Arial Unicode MS"/>
          <w:sz w:val="24"/>
          <w:szCs w:val="24"/>
          <w:lang w:eastAsia="en-US"/>
        </w:rPr>
        <w:t>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1" w:name="_Ref39015052"/>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31"/>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годовому количеству загрязняющих веществ, отходящих от всех стационарных источников на 2017 год с объёмов выбросов более 1 тысячи тонн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удельному показателю загрязнения воздуха на единицу площади территории Малопургинский район имеет более благоприятный показатель </w:t>
      </w:r>
      <w:r w:rsidRPr="00EF4E36">
        <w:rPr>
          <w:rFonts w:ascii="Arial Unicode MS" w:eastAsia="Arial Unicode MS" w:hAnsi="Arial Unicode MS" w:cs="Arial Unicode MS"/>
          <w:sz w:val="24"/>
          <w:szCs w:val="24"/>
          <w:lang w:eastAsia="en-US"/>
        </w:rPr>
        <w:lastRenderedPageBreak/>
        <w:t>по сравнению со среднерегиональным значением: на 2017 год значение по району составило 23,9 кг/км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или всего 63% (14-е место среди всех муниципальных образований республики) от среднерегионального уровня (37,9 кг/м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В то же время, это несколько лучше показателя по Завьяловскому (31,6 кг/м</w:t>
      </w:r>
      <w:proofErr w:type="gramStart"/>
      <w:r w:rsidRPr="00EF4E36">
        <w:rPr>
          <w:rFonts w:ascii="Arial Unicode MS" w:eastAsia="Arial Unicode MS" w:hAnsi="Arial Unicode MS" w:cs="Arial Unicode MS"/>
          <w:sz w:val="24"/>
          <w:szCs w:val="24"/>
          <w:vertAlign w:val="superscript"/>
          <w:lang w:eastAsia="en-US"/>
        </w:rPr>
        <w:t>2</w:t>
      </w:r>
      <w:proofErr w:type="gramEnd"/>
      <w:r w:rsidRPr="00EF4E36">
        <w:rPr>
          <w:rFonts w:ascii="Arial Unicode MS" w:eastAsia="Arial Unicode MS" w:hAnsi="Arial Unicode MS" w:cs="Arial Unicode MS"/>
          <w:sz w:val="24"/>
          <w:szCs w:val="24"/>
          <w:lang w:eastAsia="en-US"/>
        </w:rPr>
        <w:t>, 10-е место), но хуже, чем по Увинскому (0,5 кг/м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районам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_Ref39018627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3</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956050"/>
            <wp:effectExtent l="0" t="0" r="0" b="635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2" w:name="_Ref39018627"/>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3</w:t>
      </w:r>
      <w:r w:rsidR="00776EEA" w:rsidRPr="00EF4E36">
        <w:rPr>
          <w:rFonts w:ascii="Arial Unicode MS" w:eastAsia="Arial Unicode MS" w:hAnsi="Arial Unicode MS" w:cs="Arial Unicode MS"/>
          <w:b/>
          <w:noProof/>
          <w:sz w:val="24"/>
          <w:szCs w:val="24"/>
          <w:lang w:eastAsia="en-US"/>
        </w:rPr>
        <w:fldChar w:fldCharType="end"/>
      </w:r>
      <w:bookmarkEnd w:id="132"/>
      <w:r w:rsidRPr="00EF4E36">
        <w:rPr>
          <w:rFonts w:ascii="Arial Unicode MS" w:eastAsia="Arial Unicode MS" w:hAnsi="Arial Unicode MS" w:cs="Arial Unicode MS"/>
          <w:b/>
          <w:sz w:val="24"/>
          <w:szCs w:val="24"/>
          <w:lang w:eastAsia="en-US"/>
        </w:rPr>
        <w:t>. Рейтинг* сельских муниципальных образований Удмуртской Республики по удельному годовому количеству загрязняющих веществ, отходящих от всех стационарных источников, на единицу площади за 2017 год (кг/км</w:t>
      </w:r>
      <w:proofErr w:type="gramStart"/>
      <w:r w:rsidRPr="00EF4E36">
        <w:rPr>
          <w:rFonts w:ascii="Arial Unicode MS" w:eastAsia="Arial Unicode MS" w:hAnsi="Arial Unicode MS" w:cs="Arial Unicode MS"/>
          <w:b/>
          <w:sz w:val="24"/>
          <w:szCs w:val="24"/>
          <w:vertAlign w:val="superscript"/>
          <w:lang w:eastAsia="en-US"/>
        </w:rPr>
        <w:t>2</w:t>
      </w:r>
      <w:proofErr w:type="gramEnd"/>
      <w:r w:rsidRPr="00EF4E36">
        <w:rPr>
          <w:rFonts w:ascii="Arial Unicode MS" w:eastAsia="Arial Unicode MS" w:hAnsi="Arial Unicode MS" w:cs="Arial Unicode MS"/>
          <w:b/>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*Представлен перечень муниципалитетов с удельным объёмом выбросов более 5 кг/км</w:t>
      </w:r>
      <w:proofErr w:type="gramStart"/>
      <w:r w:rsidRPr="00EF4E36">
        <w:rPr>
          <w:rFonts w:ascii="Arial Unicode MS" w:eastAsia="Arial Unicode MS" w:hAnsi="Arial Unicode MS" w:cs="Arial Unicode MS"/>
          <w:sz w:val="20"/>
          <w:szCs w:val="20"/>
          <w:lang w:eastAsia="en-US"/>
        </w:rPr>
        <w:t>2</w:t>
      </w:r>
      <w:proofErr w:type="gramEnd"/>
      <w:r w:rsidRPr="00EF4E36">
        <w:rPr>
          <w:rFonts w:ascii="Arial Unicode MS" w:eastAsia="Arial Unicode MS" w:hAnsi="Arial Unicode MS" w:cs="Arial Unicode MS"/>
          <w:sz w:val="20"/>
          <w:szCs w:val="20"/>
          <w:lang w:eastAsia="en-US"/>
        </w:rPr>
        <w:t xml:space="preserve">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Несмотря на относительно небольшие масштабы воздействия на атмосферу, почти все стационарные источники на территории района не оснащены оборудованием по очистке воздуха от вредных примесей. В 2015-2016 годах было уловлено лишь 0,2% вредных примесей, в 2017 году – 3,4%, или 98 тонн, что намного хуже среднерегионального (50,9%) и среднероссийского (74,4%) показателей.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Причина столь слабых показателей – отсутствие крупных стационарных источников атмосферного загрязнения с налаженной системой фильтрации и очистки воздуха, характерной для предприятий добывающей или обрабатывающей промышленности (для сравнения, показатель по г. Ижевску равен 60,8%).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Утилизация твёрдых бытовых отходов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Объёмы вывезенного бытового мусора на территории Малопургинского района значительно увеличились в последние 2 года в периоде 2013–2018 годов, достигнув в 2018 году 28,7 тысяч м</w:t>
      </w:r>
      <w:r w:rsidRPr="00EF4E36">
        <w:rPr>
          <w:rFonts w:ascii="Arial Unicode MS" w:eastAsia="Arial Unicode MS" w:hAnsi="Arial Unicode MS" w:cs="Arial Unicode MS"/>
          <w:sz w:val="24"/>
          <w:szCs w:val="24"/>
          <w:vertAlign w:val="superscript"/>
          <w:lang w:eastAsia="en-US"/>
        </w:rPr>
        <w:t>3</w:t>
      </w:r>
      <w:r w:rsidRPr="00EF4E36">
        <w:rPr>
          <w:rFonts w:ascii="Arial Unicode MS" w:eastAsia="Arial Unicode MS" w:hAnsi="Arial Unicode MS" w:cs="Arial Unicode MS"/>
          <w:sz w:val="24"/>
          <w:szCs w:val="24"/>
          <w:lang w:eastAsia="en-US"/>
        </w:rPr>
        <w:t>, что связано с организацией централизованной системы вывоза мусора региональным оператором ООО «Спецавтохозяйство», деятельность которого зарегламентирована постановлением Правительства Удмуртской Республики от 8 ноября 2017 года №431 «Об утверждении Правил осуществления деятельности региональных операторов по обращению с</w:t>
      </w:r>
      <w:proofErr w:type="gramEnd"/>
      <w:r w:rsidRPr="00EF4E36">
        <w:rPr>
          <w:rFonts w:ascii="Arial Unicode MS" w:eastAsia="Arial Unicode MS" w:hAnsi="Arial Unicode MS" w:cs="Arial Unicode MS"/>
          <w:sz w:val="24"/>
          <w:szCs w:val="24"/>
          <w:lang w:eastAsia="en-US"/>
        </w:rPr>
        <w:t xml:space="preserve"> твердыми коммунальными отходами на территории Удмуртской Республики»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_Ref39027188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3" w:name="_Ref3902718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w:t>
      </w:r>
      <w:r w:rsidR="00776EEA" w:rsidRPr="00EF4E36">
        <w:rPr>
          <w:rFonts w:ascii="Arial Unicode MS" w:eastAsia="Arial Unicode MS" w:hAnsi="Arial Unicode MS" w:cs="Arial Unicode MS"/>
          <w:b/>
          <w:noProof/>
          <w:sz w:val="24"/>
          <w:szCs w:val="24"/>
          <w:lang w:eastAsia="en-US"/>
        </w:rPr>
        <w:fldChar w:fldCharType="end"/>
      </w:r>
      <w:bookmarkEnd w:id="133"/>
      <w:r w:rsidRPr="00EF4E36">
        <w:rPr>
          <w:rFonts w:ascii="Arial Unicode MS" w:eastAsia="Arial Unicode MS" w:hAnsi="Arial Unicode MS" w:cs="Arial Unicode MS"/>
          <w:b/>
          <w:sz w:val="24"/>
          <w:szCs w:val="24"/>
          <w:lang w:eastAsia="en-US"/>
        </w:rPr>
        <w:t>. Динамика годового объёма вывезенных твердых коммунальных отходов Малопургинского района за период 2013–2018 год (в тысячах м</w:t>
      </w:r>
      <w:r w:rsidRPr="00EF4E36">
        <w:rPr>
          <w:rFonts w:ascii="Arial Unicode MS" w:eastAsia="Arial Unicode MS" w:hAnsi="Arial Unicode MS" w:cs="Arial Unicode MS"/>
          <w:b/>
          <w:sz w:val="24"/>
          <w:szCs w:val="24"/>
          <w:vertAlign w:val="superscript"/>
          <w:lang w:eastAsia="en-US"/>
        </w:rPr>
        <w:t>3</w:t>
      </w:r>
      <w:r w:rsidRPr="00EF4E36">
        <w:rPr>
          <w:rFonts w:ascii="Arial Unicode MS" w:eastAsia="Arial Unicode MS" w:hAnsi="Arial Unicode MS" w:cs="Arial Unicode MS"/>
          <w:b/>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2018 год с территории муниципального образования было вывезено 7,17 тысяч тонн твёрдых бытовых отходов, или 1,8% от совокупного показателя региона (408,8 тысяч тонн). По этому показателю район занимает 9-ю позицию среди всех муниципальных образований Удмуртии, уступая Завьяловскому (23,9 тысячи тонн 5-е место) и Увинскому району (9,4 тысячи тонн, 8-е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Удельный показатель среднедушевого годового объёма вывезенных отходов по Малопургинскому району составляет 213,7 кг на человека, или 79,1%, от среднерегионального уровня в 270,2 кг на человека (</w:t>
      </w:r>
      <w:r w:rsidR="004F016C">
        <w:fldChar w:fldCharType="begin"/>
      </w:r>
      <w:r w:rsidR="004F016C">
        <w:instrText xml:space="preserve"> REF  _Ref39024609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.5</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объему ТБО в расчете на одного жителя Малопургинский район занимает 10-е место в регионе (Завьяловский район – 5-е место (314,9 кг/чел.), Увинский (246,2 кг/чел.) – 9-е место). Стоит отметить, что данный показатель прямо пропорционален уровню урбанизации </w:t>
      </w:r>
      <w:r w:rsidRPr="00EF4E36">
        <w:rPr>
          <w:rFonts w:ascii="Arial Unicode MS" w:eastAsia="Arial Unicode MS" w:hAnsi="Arial Unicode MS" w:cs="Arial Unicode MS"/>
          <w:sz w:val="24"/>
          <w:szCs w:val="24"/>
          <w:lang w:eastAsia="en-US"/>
        </w:rPr>
        <w:lastRenderedPageBreak/>
        <w:t>территорий, так как на территориях городских округов с более высокой плотностью населения и меньшими расстояниями между отдельными пунктами обслуживания организация вывоза твёрдых бытовых отходов налажена лучше, чем в сельской местности.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2"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4" w:name="_Ref3902460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5</w:t>
      </w:r>
      <w:r w:rsidR="00776EEA" w:rsidRPr="00EF4E36">
        <w:rPr>
          <w:rFonts w:ascii="Arial Unicode MS" w:eastAsia="Arial Unicode MS" w:hAnsi="Arial Unicode MS" w:cs="Arial Unicode MS"/>
          <w:b/>
          <w:noProof/>
          <w:sz w:val="24"/>
          <w:szCs w:val="24"/>
          <w:lang w:eastAsia="en-US"/>
        </w:rPr>
        <w:fldChar w:fldCharType="end"/>
      </w:r>
      <w:bookmarkEnd w:id="134"/>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абсолютному и удельному годовому объёму вывезенных твердых коммунальных отходов на 2018 год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C945DB"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уровне отдельных сельских поселений района наибольший объём твёрдых бытовых отходов в 2018 году был вывезен с территории Малопургинского (1,9 тысяч тонн), Уромского (0,8 тысяч тонн) и Бурановского (0,6 тысяч тонн) сельских поселений. </w:t>
      </w:r>
      <w:r w:rsidR="00C945DB">
        <w:rPr>
          <w:rFonts w:ascii="Arial Unicode MS" w:eastAsia="Arial Unicode MS" w:hAnsi="Arial Unicode MS" w:cs="Arial Unicode MS"/>
          <w:sz w:val="24"/>
          <w:szCs w:val="24"/>
          <w:lang w:eastAsia="en-US"/>
        </w:rPr>
        <w:t xml:space="preserve">В связи с </w:t>
      </w:r>
      <w:r w:rsidR="00D606AC">
        <w:rPr>
          <w:rFonts w:ascii="Arial Unicode MS" w:eastAsia="Arial Unicode MS" w:hAnsi="Arial Unicode MS" w:cs="Arial Unicode MS"/>
          <w:sz w:val="24"/>
          <w:szCs w:val="24"/>
          <w:lang w:eastAsia="en-US"/>
        </w:rPr>
        <w:t xml:space="preserve">большим количеством отходов Администрацией района совместно с ООО «Спецавтохозяйство» принято решения о строительстве «Экопоста».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Стоит отметить, что ещё по четырём сельским поселениям среднедушевой объём вывезенных отходов на человека ниже </w:t>
      </w:r>
      <w:r w:rsidRPr="00EF4E36">
        <w:rPr>
          <w:rFonts w:ascii="Arial Unicode MS" w:eastAsia="Arial Unicode MS" w:hAnsi="Arial Unicode MS" w:cs="Arial Unicode MS"/>
          <w:sz w:val="24"/>
          <w:szCs w:val="24"/>
          <w:lang w:eastAsia="en-US"/>
        </w:rPr>
        <w:lastRenderedPageBreak/>
        <w:t>среднерайонных значений (213,7 кг на человека): в Бобья-Учинском (25,3 кг на человека), Ильинском (117,2 кг на человека), Пугачёвском (120 кг на человека) и Яганском (162,2 кг на человека) (</w:t>
      </w:r>
      <w:r w:rsidR="004F016C">
        <w:fldChar w:fldCharType="begin"/>
      </w:r>
      <w:r w:rsidR="004F016C">
        <w:instrText xml:space="preserve"> REF _Ref39030301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.6</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5" w:name="_Ref3903030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6</w:t>
      </w:r>
      <w:r w:rsidR="00776EEA" w:rsidRPr="00EF4E36">
        <w:rPr>
          <w:rFonts w:ascii="Arial Unicode MS" w:eastAsia="Arial Unicode MS" w:hAnsi="Arial Unicode MS" w:cs="Arial Unicode MS"/>
          <w:b/>
          <w:noProof/>
          <w:sz w:val="24"/>
          <w:szCs w:val="24"/>
          <w:lang w:eastAsia="en-US"/>
        </w:rPr>
        <w:fldChar w:fldCharType="end"/>
      </w:r>
      <w:bookmarkEnd w:id="135"/>
      <w:r w:rsidRPr="00EF4E36">
        <w:rPr>
          <w:rFonts w:ascii="Arial Unicode MS" w:eastAsia="Arial Unicode MS" w:hAnsi="Arial Unicode MS" w:cs="Arial Unicode MS"/>
          <w:b/>
          <w:sz w:val="24"/>
          <w:szCs w:val="24"/>
          <w:lang w:eastAsia="en-US"/>
        </w:rPr>
        <w:t>. Рейтинг сельских поселений Малопургинского района по абсолютному и удельному годовому объёму вывезенных твердых коммунальных отходов за 2018 год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2015 году с территории Малопургинского района было вывезено 256,7 тысяч м</w:t>
      </w:r>
      <w:r w:rsidRPr="00EF4E36">
        <w:rPr>
          <w:rFonts w:ascii="Arial Unicode MS" w:eastAsia="Arial Unicode MS" w:hAnsi="Arial Unicode MS" w:cs="Arial Unicode MS"/>
          <w:sz w:val="24"/>
          <w:szCs w:val="24"/>
          <w:vertAlign w:val="superscript"/>
          <w:lang w:eastAsia="en-US"/>
        </w:rPr>
        <w:t xml:space="preserve">3 </w:t>
      </w:r>
      <w:r w:rsidRPr="00EF4E36">
        <w:rPr>
          <w:rFonts w:ascii="Arial Unicode MS" w:eastAsia="Arial Unicode MS" w:hAnsi="Arial Unicode MS" w:cs="Arial Unicode MS"/>
          <w:sz w:val="24"/>
          <w:szCs w:val="24"/>
          <w:lang w:eastAsia="en-US"/>
        </w:rPr>
        <w:t xml:space="preserve">жидких отходов.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состоянию </w:t>
      </w:r>
      <w:proofErr w:type="gramStart"/>
      <w:r w:rsidRPr="00EF4E36">
        <w:rPr>
          <w:rFonts w:ascii="Arial Unicode MS" w:eastAsia="Arial Unicode MS" w:hAnsi="Arial Unicode MS" w:cs="Arial Unicode MS"/>
          <w:sz w:val="24"/>
          <w:szCs w:val="24"/>
          <w:lang w:eastAsia="en-US"/>
        </w:rPr>
        <w:t>на конец</w:t>
      </w:r>
      <w:proofErr w:type="gramEnd"/>
      <w:r w:rsidRPr="00EF4E36">
        <w:rPr>
          <w:rFonts w:ascii="Arial Unicode MS" w:eastAsia="Arial Unicode MS" w:hAnsi="Arial Unicode MS" w:cs="Arial Unicode MS"/>
          <w:sz w:val="24"/>
          <w:szCs w:val="24"/>
          <w:lang w:eastAsia="en-US"/>
        </w:rPr>
        <w:t xml:space="preserve"> 2019 года в муниципальном образовании установлено 90 контейнеров на 52 контейнерных площадках. В то же время на 2020 год в районе испытывается нехватка инфраструктуры по утилизации твёрдых бытовых отходов: необходимо установить дополнительно 657 контейнеров на 260 площадках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_Ref39280388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Наиболее острая ситуация наблюдается в Кечевском и Бурановском поселениях, на которые приходится наибольшее число необходимых площадок (140 и 129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Вывоз мусора осуществляется по расписанию и сигнальным способом</w:t>
      </w:r>
      <w:r w:rsidR="00D606AC">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4"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6" w:name="_Ref39280388"/>
      <w:bookmarkStart w:id="137" w:name="_Ref3928038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7</w:t>
      </w:r>
      <w:r w:rsidR="00776EEA" w:rsidRPr="00EF4E36">
        <w:rPr>
          <w:rFonts w:ascii="Arial Unicode MS" w:eastAsia="Arial Unicode MS" w:hAnsi="Arial Unicode MS" w:cs="Arial Unicode MS"/>
          <w:b/>
          <w:noProof/>
          <w:sz w:val="24"/>
          <w:szCs w:val="24"/>
          <w:lang w:eastAsia="en-US"/>
        </w:rPr>
        <w:fldChar w:fldCharType="end"/>
      </w:r>
      <w:bookmarkEnd w:id="136"/>
      <w:r w:rsidRPr="00EF4E36">
        <w:rPr>
          <w:rFonts w:ascii="Arial Unicode MS" w:eastAsia="Arial Unicode MS" w:hAnsi="Arial Unicode MS" w:cs="Arial Unicode MS"/>
          <w:b/>
          <w:sz w:val="24"/>
          <w:szCs w:val="24"/>
          <w:lang w:eastAsia="en-US"/>
        </w:rPr>
        <w:t>. Необходимость в контейнерах и контейнерных площадках в сельских образованиях Малопургинского района на 2020 год</w:t>
      </w:r>
      <w:bookmarkEnd w:id="137"/>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Отчет Главы муниципального образования «Малопургинский район».</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2019 году на территории района ликвидировано 15 несанкционированных свалок и инициированы работы по рекультивации свалки в свалки в селе Якшур-Бодья.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совокупным расходам на охрану окружающей среды в 2018 году Малопургинский район занял 13-е место в регионе (18,9 миллионов рублей, или 0,7% от расходов в регионе). По данному показателю район значительно уступает соседним муниципалитетам: Увинский район – </w:t>
      </w:r>
      <w:r w:rsidRPr="00EF4E36">
        <w:rPr>
          <w:rFonts w:ascii="Arial Unicode MS" w:eastAsia="Arial Unicode MS" w:hAnsi="Arial Unicode MS" w:cs="Arial Unicode MS"/>
          <w:sz w:val="24"/>
          <w:szCs w:val="24"/>
          <w:lang w:eastAsia="en-US"/>
        </w:rPr>
        <w:lastRenderedPageBreak/>
        <w:t>113,8 миллионов рублей (6-е место), Завьяловский район – 139,6 миллионов рублей (5-е место). В течение последних лет (период 2014–2018 годов) наблюдается восходящая динамика расходов на экологию, объём которых вырос в 2,86 раза с 6,6 до 18,9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_Ref39282675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8</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расходы на экологию были направлены </w:t>
      </w:r>
      <w:proofErr w:type="gramStart"/>
      <w:r w:rsidRPr="00EF4E36">
        <w:rPr>
          <w:rFonts w:ascii="Arial Unicode MS" w:eastAsia="Arial Unicode MS" w:hAnsi="Arial Unicode MS" w:cs="Arial Unicode MS"/>
          <w:sz w:val="24"/>
          <w:szCs w:val="24"/>
          <w:lang w:eastAsia="en-US"/>
        </w:rPr>
        <w:t>на</w:t>
      </w:r>
      <w:proofErr w:type="gramEnd"/>
      <w:r w:rsidRPr="00EF4E36">
        <w:rPr>
          <w:rFonts w:ascii="Arial Unicode MS" w:eastAsia="Arial Unicode MS" w:hAnsi="Arial Unicode MS" w:cs="Arial Unicode MS"/>
          <w:sz w:val="24"/>
          <w:szCs w:val="24"/>
          <w:lang w:eastAsia="en-US"/>
        </w:rPr>
        <w:t>:</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расширение деятельности по ликвидации нелегальных свалок, </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очистку территорий населённых пунктов и </w:t>
      </w:r>
      <w:proofErr w:type="gramStart"/>
      <w:r w:rsidRPr="00EF4E36">
        <w:rPr>
          <w:rFonts w:ascii="Arial Unicode MS" w:eastAsia="Arial Unicode MS" w:hAnsi="Arial Unicode MS" w:cs="Arial Unicode MS"/>
          <w:sz w:val="24"/>
          <w:szCs w:val="24"/>
          <w:lang w:eastAsia="en-US"/>
        </w:rPr>
        <w:t>обочин</w:t>
      </w:r>
      <w:proofErr w:type="gramEnd"/>
      <w:r w:rsidRPr="00EF4E36">
        <w:rPr>
          <w:rFonts w:ascii="Arial Unicode MS" w:eastAsia="Arial Unicode MS" w:hAnsi="Arial Unicode MS" w:cs="Arial Unicode MS"/>
          <w:sz w:val="24"/>
          <w:szCs w:val="24"/>
          <w:lang w:eastAsia="en-US"/>
        </w:rPr>
        <w:t xml:space="preserve"> автомобильных дорог;</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организационно-просветительскую деятельность в области охраны окружающей среды.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360234"/>
            <wp:effectExtent l="0" t="0" r="0" b="0"/>
            <wp:docPr id="385"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8" w:name="_Ref3928267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8</w:t>
      </w:r>
      <w:r w:rsidR="00776EEA" w:rsidRPr="00EF4E36">
        <w:rPr>
          <w:rFonts w:ascii="Arial Unicode MS" w:eastAsia="Arial Unicode MS" w:hAnsi="Arial Unicode MS" w:cs="Arial Unicode MS"/>
          <w:b/>
          <w:noProof/>
          <w:sz w:val="24"/>
          <w:szCs w:val="24"/>
          <w:lang w:eastAsia="en-US"/>
        </w:rPr>
        <w:fldChar w:fldCharType="end"/>
      </w:r>
      <w:bookmarkEnd w:id="138"/>
      <w:r w:rsidRPr="00EF4E36">
        <w:rPr>
          <w:rFonts w:ascii="Arial Unicode MS" w:eastAsia="Arial Unicode MS" w:hAnsi="Arial Unicode MS" w:cs="Arial Unicode MS"/>
          <w:b/>
          <w:sz w:val="24"/>
          <w:szCs w:val="24"/>
          <w:lang w:eastAsia="en-US"/>
        </w:rPr>
        <w:t>. Динамика текущих годовых затрат на охрану окружающей среды (в миллионах рублей) в Малопургинском районе и их доля в совокупных расходах района (</w:t>
      </w:r>
      <w:proofErr w:type="gramStart"/>
      <w:r w:rsidRPr="00EF4E36">
        <w:rPr>
          <w:rFonts w:ascii="Arial Unicode MS" w:eastAsia="Arial Unicode MS" w:hAnsi="Arial Unicode MS" w:cs="Arial Unicode MS"/>
          <w:b/>
          <w:sz w:val="24"/>
          <w:szCs w:val="24"/>
          <w:lang w:eastAsia="en-US"/>
        </w:rPr>
        <w:t>в</w:t>
      </w:r>
      <w:proofErr w:type="gramEnd"/>
      <w:r w:rsidRPr="00EF4E36">
        <w:rPr>
          <w:rFonts w:ascii="Arial Unicode MS" w:eastAsia="Arial Unicode MS" w:hAnsi="Arial Unicode MS" w:cs="Arial Unicode MS"/>
          <w:b/>
          <w:sz w:val="24"/>
          <w:szCs w:val="24"/>
          <w:lang w:eastAsia="en-US"/>
        </w:rPr>
        <w:t xml:space="preserve"> %)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lastRenderedPageBreak/>
        <w:t>Охраняемые территории</w:t>
      </w:r>
    </w:p>
    <w:p w:rsidR="00EF4E36" w:rsidRPr="000F3F29"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Малопургинского района </w:t>
      </w:r>
      <w:r w:rsidRPr="000F3F29">
        <w:rPr>
          <w:rFonts w:ascii="Arial Unicode MS" w:eastAsia="Arial Unicode MS" w:hAnsi="Arial Unicode MS" w:cs="Arial Unicode MS"/>
          <w:sz w:val="24"/>
          <w:szCs w:val="24"/>
          <w:lang w:eastAsia="en-US"/>
        </w:rPr>
        <w:t>находится 11 памятников природы</w:t>
      </w:r>
      <w:r w:rsidRPr="000F3F29">
        <w:rPr>
          <w:rFonts w:ascii="Arial Unicode MS" w:eastAsia="Arial Unicode MS" w:hAnsi="Arial Unicode MS" w:cs="Arial Unicode MS"/>
          <w:sz w:val="24"/>
          <w:szCs w:val="24"/>
          <w:vertAlign w:val="superscript"/>
          <w:lang w:eastAsia="en-US"/>
        </w:rPr>
        <w:footnoteReference w:id="4"/>
      </w:r>
      <w:r w:rsidRPr="000F3F29">
        <w:rPr>
          <w:rFonts w:ascii="Arial Unicode MS" w:eastAsia="Arial Unicode MS" w:hAnsi="Arial Unicode MS" w:cs="Arial Unicode MS"/>
          <w:sz w:val="24"/>
          <w:szCs w:val="24"/>
          <w:lang w:eastAsia="en-US"/>
        </w:rPr>
        <w:t>, из которых 11</w:t>
      </w:r>
      <w:r w:rsidRPr="000F3F29">
        <w:rPr>
          <w:rFonts w:ascii="Arial Unicode MS" w:eastAsia="Arial Unicode MS" w:hAnsi="Arial Unicode MS" w:cs="Arial Unicode MS"/>
          <w:b/>
          <w:sz w:val="24"/>
          <w:szCs w:val="24"/>
          <w:lang w:eastAsia="en-US"/>
        </w:rPr>
        <w:t> </w:t>
      </w:r>
      <w:r w:rsidRPr="000F3F29">
        <w:rPr>
          <w:rFonts w:ascii="Arial Unicode MS" w:eastAsia="Arial Unicode MS" w:hAnsi="Arial Unicode MS" w:cs="Arial Unicode MS"/>
          <w:bCs/>
          <w:sz w:val="24"/>
          <w:szCs w:val="24"/>
          <w:lang w:eastAsia="en-US"/>
        </w:rPr>
        <w:t>имеют статус</w:t>
      </w:r>
      <w:r w:rsidR="00D606AC" w:rsidRPr="000F3F29">
        <w:rPr>
          <w:rFonts w:ascii="Arial Unicode MS" w:eastAsia="Arial Unicode MS" w:hAnsi="Arial Unicode MS" w:cs="Arial Unicode MS"/>
          <w:bCs/>
          <w:sz w:val="24"/>
          <w:szCs w:val="24"/>
          <w:lang w:eastAsia="en-US"/>
        </w:rPr>
        <w:t xml:space="preserve"> </w:t>
      </w:r>
      <w:r w:rsidRPr="000F3F29">
        <w:rPr>
          <w:rFonts w:ascii="Arial Unicode MS" w:eastAsia="Arial Unicode MS" w:hAnsi="Arial Unicode MS" w:cs="Arial Unicode MS"/>
          <w:sz w:val="24"/>
          <w:szCs w:val="24"/>
          <w:lang w:eastAsia="en-US"/>
        </w:rPr>
        <w:t>особо охраняемых природных территорий, в том числе 8 регионального и 3 местного значения с совокупной площадью 1692 гектаров, или 1,4% территории района (</w:t>
      </w:r>
      <w:r w:rsidR="004F016C" w:rsidRPr="000F3F29">
        <w:fldChar w:fldCharType="begin"/>
      </w:r>
      <w:r w:rsidR="004F016C" w:rsidRPr="000F3F29">
        <w:instrText xml:space="preserve"> REF _Ref39271246 \h  \* MERGEFORMAT </w:instrText>
      </w:r>
      <w:r w:rsidR="004F016C" w:rsidRPr="000F3F29">
        <w:fldChar w:fldCharType="separate"/>
      </w:r>
      <w:r w:rsidRPr="000F3F29">
        <w:rPr>
          <w:rFonts w:ascii="Arial Unicode MS" w:eastAsia="Arial Unicode MS" w:hAnsi="Arial Unicode MS" w:cs="Arial Unicode MS"/>
          <w:sz w:val="24"/>
          <w:szCs w:val="24"/>
          <w:lang w:eastAsia="en-US"/>
        </w:rPr>
        <w:t>Таблица 0</w:t>
      </w:r>
      <w:r w:rsidRPr="000F3F29">
        <w:rPr>
          <w:rFonts w:ascii="Arial Unicode MS" w:eastAsia="Arial Unicode MS" w:hAnsi="Arial Unicode MS" w:cs="Arial Unicode MS"/>
          <w:noProof/>
          <w:sz w:val="24"/>
          <w:szCs w:val="24"/>
          <w:lang w:eastAsia="en-US"/>
        </w:rPr>
        <w:t>.1</w:t>
      </w:r>
      <w:r w:rsidR="004F016C" w:rsidRPr="000F3F29">
        <w:fldChar w:fldCharType="end"/>
      </w:r>
      <w:r w:rsidRPr="000F3F29">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района произрастает 29 редких видов краснокнижных растений, такие как (гроздовник виргинский, пыльцеголовник красный, лилия саранка, дремлик широколистный, ковыль перистый, калипсо луковичная и венерин башмачок настоящий). Из редких животных выделяются бабочка мнемозина, шмель Шренка. </w:t>
      </w:r>
      <w:proofErr w:type="gramStart"/>
      <w:r w:rsidRPr="00EF4E36">
        <w:rPr>
          <w:rFonts w:ascii="Arial Unicode MS" w:eastAsia="Arial Unicode MS" w:hAnsi="Arial Unicode MS" w:cs="Arial Unicode MS"/>
          <w:sz w:val="24"/>
          <w:szCs w:val="24"/>
          <w:lang w:eastAsia="en-US"/>
        </w:rPr>
        <w:t>Общее количество краснокнижных животных – 11 видов беспозвоночных и 29 видов птиц).</w:t>
      </w:r>
      <w:proofErr w:type="gramEnd"/>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9" w:name="_Ref39271246"/>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39"/>
      <w:r w:rsidRPr="00EF4E36">
        <w:rPr>
          <w:rFonts w:ascii="Arial Unicode MS" w:eastAsia="Arial Unicode MS" w:hAnsi="Arial Unicode MS" w:cs="Arial Unicode MS"/>
          <w:b/>
          <w:sz w:val="24"/>
          <w:szCs w:val="24"/>
          <w:lang w:eastAsia="en-US"/>
        </w:rPr>
        <w:t>. Список особо охраняемых природных территорий Малопургинского района</w:t>
      </w:r>
    </w:p>
    <w:tbl>
      <w:tblPr>
        <w:tblStyle w:val="-7112"/>
        <w:tblW w:w="0" w:type="auto"/>
        <w:tblLook w:val="04A0" w:firstRow="1" w:lastRow="0" w:firstColumn="1" w:lastColumn="0" w:noHBand="0" w:noVBand="1"/>
      </w:tblPr>
      <w:tblGrid>
        <w:gridCol w:w="3099"/>
        <w:gridCol w:w="1676"/>
        <w:gridCol w:w="4088"/>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rsidR="00EF4E36" w:rsidRPr="00EF4E36" w:rsidRDefault="00EF4E36" w:rsidP="00EF4E36">
            <w:pPr>
              <w:spacing w:after="0" w:line="240" w:lineRule="auto"/>
              <w:jc w:val="center"/>
              <w:rPr>
                <w:rFonts w:ascii="Arial Unicode MS" w:hAnsi="Arial Unicode MS" w:cs="Arial Unicode MS"/>
                <w:szCs w:val="20"/>
                <w:lang w:eastAsia="en-US"/>
              </w:rPr>
            </w:pPr>
            <w:r w:rsidRPr="00EF4E36">
              <w:rPr>
                <w:rFonts w:ascii="Arial Unicode MS" w:hAnsi="Arial Unicode MS" w:cs="Arial Unicode MS"/>
                <w:szCs w:val="20"/>
                <w:lang w:eastAsia="en-US"/>
              </w:rPr>
              <w:t>Название</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lang w:eastAsia="en-US"/>
              </w:rPr>
            </w:pPr>
            <w:r w:rsidRPr="00EF4E36">
              <w:rPr>
                <w:rFonts w:ascii="Arial Unicode MS" w:hAnsi="Arial Unicode MS" w:cs="Arial Unicode MS"/>
                <w:szCs w:val="20"/>
                <w:lang w:eastAsia="en-US"/>
              </w:rPr>
              <w:t>Площадь (гектар)</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lang w:eastAsia="en-US"/>
              </w:rPr>
            </w:pPr>
            <w:r w:rsidRPr="00EF4E36">
              <w:rPr>
                <w:rFonts w:ascii="Arial Unicode MS" w:hAnsi="Arial Unicode MS" w:cs="Arial Unicode MS"/>
                <w:szCs w:val="20"/>
                <w:lang w:eastAsia="en-US"/>
              </w:rPr>
              <w:t>Местоположение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Курчумский селекционный заказник</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740</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Лесной массив между деревнями. Абдульменево, Кечур, Чурашур</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Яганское урочище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517,5</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 xml:space="preserve">Между деревнями Яган и </w:t>
            </w:r>
            <w:proofErr w:type="gramStart"/>
            <w:r w:rsidRPr="00EF4E36">
              <w:rPr>
                <w:rFonts w:ascii="Arial Unicode MS" w:hAnsi="Arial Unicode MS" w:cs="Arial Unicode MS"/>
                <w:color w:val="404040"/>
                <w:szCs w:val="20"/>
                <w:lang w:eastAsia="en-US"/>
              </w:rPr>
              <w:t>Нижнее</w:t>
            </w:r>
            <w:proofErr w:type="gramEnd"/>
            <w:r w:rsidRPr="00EF4E36">
              <w:rPr>
                <w:rFonts w:ascii="Arial Unicode MS" w:hAnsi="Arial Unicode MS" w:cs="Arial Unicode MS"/>
                <w:color w:val="404040"/>
                <w:szCs w:val="20"/>
                <w:lang w:eastAsia="en-US"/>
              </w:rPr>
              <w:t xml:space="preserve"> Кечево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Месторождение грязи «Безымянное»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347</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Северо-восточная окраина посёлка Пугачево</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Урочище Ка</w:t>
            </w:r>
            <w:r w:rsidR="000F3F29">
              <w:rPr>
                <w:rFonts w:ascii="Arial Unicode MS" w:hAnsi="Arial Unicode MS" w:cs="Arial Unicode MS"/>
                <w:color w:val="404040"/>
                <w:szCs w:val="20"/>
                <w:lang w:eastAsia="en-US"/>
              </w:rPr>
              <w:t>ра</w:t>
            </w:r>
            <w:r w:rsidRPr="00EF4E36">
              <w:rPr>
                <w:rFonts w:ascii="Arial Unicode MS" w:hAnsi="Arial Unicode MS" w:cs="Arial Unicode MS"/>
                <w:color w:val="404040"/>
                <w:szCs w:val="20"/>
                <w:lang w:eastAsia="en-US"/>
              </w:rPr>
              <w:t>шурское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64</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Состоит из 2 кластеров:</w:t>
            </w:r>
          </w:p>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1) на юго-востоке деревни. Карашур;</w:t>
            </w:r>
          </w:p>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2) севернее деревни Бобья-Уча</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Урочище "Пугачевское"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10</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Окрестности станции Пугачево</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lastRenderedPageBreak/>
              <w:t>Урочище Баграш-Бигринское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7</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Склон долины реки Агрызки, между деревнями Баграш-Бигра и Курегово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Минеральные грязи "Юськи"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5</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Долина реки Постолка у поселка Постольский</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«Яган-Докья»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0,79</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Северо-западная окраина деревни Яган-Докья</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Сероводородная вода «Успиянское»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0,79</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Северо-восточная окраина посёлка Пугачево, в пойме реки Иж</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"Егоровский"</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0,01</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Северо-западнее деревни Егорово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«Прокошевский»</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0,01</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Восточнее деревни Прокошево</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Редкие и исчезающие виды растений и животных южной половины Удмуртии и их охрана: Итоги научных исследований (2005-2009 годы): монография. Ижевск: Изд-во «Удмуртский университет», 2011. – 272 с.</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 район с относительно хорошей экологической ситуацией с небольшим количеством стационарных источников атмосферного загрязнения, испытывающий негативное косвенное влияние Ижевской агломерации.</w:t>
      </w:r>
    </w:p>
    <w:p w:rsidR="00EF4E36" w:rsidRPr="00EF4E36" w:rsidRDefault="00EF4E36" w:rsidP="00EF4E36">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существуют проблемы с вывозом твёрдых бытовых расходов из-за недостаточной развитости локальной инфраструктуры в отдельных сельских поселениях, в том числе из-за малодисперности расселения сельских поселений.</w:t>
      </w:r>
    </w:p>
    <w:p w:rsidR="00D606AC" w:rsidRDefault="00EF4E36" w:rsidP="00D606AC">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последние годы в районе прослеживается увеличение расходов на охрану окружающей среды (ликвидация свалок и проведение просветительской деятельности).</w:t>
      </w:r>
    </w:p>
    <w:p w:rsidR="00EF4E36" w:rsidRPr="00D606AC" w:rsidRDefault="00EF4E36" w:rsidP="00D606AC">
      <w:pPr>
        <w:spacing w:after="160" w:line="259" w:lineRule="auto"/>
        <w:ind w:left="1276"/>
        <w:contextualSpacing/>
        <w:jc w:val="both"/>
        <w:rPr>
          <w:rFonts w:ascii="Arial Unicode MS" w:eastAsia="Arial Unicode MS" w:hAnsi="Arial Unicode MS" w:cs="Arial Unicode MS"/>
          <w:sz w:val="24"/>
          <w:szCs w:val="24"/>
          <w:lang w:eastAsia="en-US"/>
        </w:rPr>
      </w:pPr>
      <w:r w:rsidRPr="00D606AC">
        <w:rPr>
          <w:rFonts w:ascii="Arial Unicode MS" w:eastAsia="Arial Unicode MS" w:hAnsi="Arial Unicode MS" w:cs="Arial Unicode MS"/>
          <w:b/>
          <w:bCs/>
          <w:sz w:val="32"/>
          <w:szCs w:val="32"/>
          <w:lang w:eastAsia="en-US"/>
        </w:rPr>
        <w:lastRenderedPageBreak/>
        <w:t>4.13Оценка эффективности реализации муниципальных целевых программ</w:t>
      </w:r>
    </w:p>
    <w:p w:rsidR="00EF4E36" w:rsidRPr="00EF4E36" w:rsidRDefault="00EF4E36" w:rsidP="00EF4E36">
      <w:pPr>
        <w:spacing w:before="120" w:after="160" w:line="259" w:lineRule="auto"/>
        <w:ind w:firstLine="709"/>
        <w:jc w:val="both"/>
        <w:rPr>
          <w:rFonts w:ascii="Arial Unicode MS" w:eastAsia="Arial Unicode MS" w:hAnsi="Arial Unicode MS" w:cs="Arial Unicode MS"/>
          <w:color w:val="FFCC00"/>
          <w:sz w:val="24"/>
          <w:szCs w:val="24"/>
          <w:lang w:eastAsia="en-US"/>
        </w:rPr>
      </w:pPr>
      <w:r w:rsidRPr="00EF4E36">
        <w:rPr>
          <w:rFonts w:ascii="Arial Unicode MS" w:eastAsia="Arial Unicode MS" w:hAnsi="Arial Unicode MS" w:cs="Arial Unicode MS"/>
          <w:b/>
          <w:bCs/>
          <w:color w:val="FFCC00"/>
          <w:sz w:val="24"/>
          <w:szCs w:val="24"/>
          <w:lang w:eastAsia="en-US"/>
        </w:rPr>
        <w:t>Нормативно-правовое поле разработки и реализации муниципальных целевых программ в Малопургинском муниципальном районе</w:t>
      </w:r>
    </w:p>
    <w:p w:rsidR="00EF4E36" w:rsidRPr="00EF4E36" w:rsidRDefault="00EF4E36" w:rsidP="00EF4E36">
      <w:pPr>
        <w:spacing w:after="0" w:line="240" w:lineRule="auto"/>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Разработка муниципальных целевых программ в Малопургинском районе осуществляется в </w:t>
      </w:r>
      <w:r w:rsidRPr="00EF4E36">
        <w:rPr>
          <w:rFonts w:ascii="Arial Unicode MS" w:eastAsia="Arial Unicode MS" w:hAnsi="Arial Unicode MS" w:cs="Arial Unicode MS"/>
          <w:spacing w:val="2"/>
          <w:sz w:val="24"/>
          <w:szCs w:val="24"/>
          <w:shd w:val="clear" w:color="auto" w:fill="FFFFFF"/>
          <w:lang w:eastAsia="en-US"/>
        </w:rPr>
        <w:t>соответствии со статьей 179 </w:t>
      </w:r>
      <w:hyperlink r:id="rId244" w:history="1">
        <w:r w:rsidRPr="00EF4E36">
          <w:rPr>
            <w:rFonts w:ascii="Arial Unicode MS" w:eastAsia="Arial Unicode MS" w:hAnsi="Arial Unicode MS" w:cs="Arial Unicode MS"/>
            <w:spacing w:val="2"/>
            <w:sz w:val="24"/>
            <w:szCs w:val="24"/>
            <w:shd w:val="clear" w:color="auto" w:fill="FFFFFF"/>
            <w:lang w:eastAsia="en-US"/>
          </w:rPr>
          <w:t>Бюджетного кодекса Российской Федерации</w:t>
        </w:r>
      </w:hyperlink>
      <w:r w:rsidRPr="00EF4E36">
        <w:rPr>
          <w:rFonts w:ascii="Arial Unicode MS" w:eastAsia="Arial Unicode MS" w:hAnsi="Arial Unicode MS" w:cs="Arial Unicode MS"/>
          <w:spacing w:val="2"/>
          <w:sz w:val="24"/>
          <w:szCs w:val="24"/>
          <w:shd w:val="clear" w:color="auto" w:fill="FFFFFF"/>
          <w:lang w:eastAsia="en-US"/>
        </w:rPr>
        <w:t>, </w:t>
      </w:r>
      <w:hyperlink r:id="rId245" w:history="1">
        <w:r w:rsidRPr="00EF4E36">
          <w:rPr>
            <w:rFonts w:ascii="Arial Unicode MS" w:eastAsia="Arial Unicode MS" w:hAnsi="Arial Unicode MS" w:cs="Arial Unicode MS"/>
            <w:spacing w:val="2"/>
            <w:sz w:val="24"/>
            <w:szCs w:val="24"/>
            <w:shd w:val="clear" w:color="auto" w:fill="FFFFFF"/>
            <w:lang w:eastAsia="en-US"/>
          </w:rPr>
          <w:t>Федеральным законом от 6 октября 2003 года N 131-ФЗ "Об общих принципах организации местного самоуправления в Российской Федерации"</w:t>
        </w:r>
      </w:hyperlink>
      <w:r w:rsidRPr="00EF4E36">
        <w:rPr>
          <w:rFonts w:ascii="Arial Unicode MS" w:eastAsia="Arial Unicode MS" w:hAnsi="Arial Unicode MS" w:cs="Arial Unicode MS"/>
          <w:spacing w:val="2"/>
          <w:sz w:val="24"/>
          <w:szCs w:val="24"/>
          <w:shd w:val="clear" w:color="auto" w:fill="FFFFFF"/>
          <w:lang w:eastAsia="en-US"/>
        </w:rPr>
        <w:t xml:space="preserve">, Уставом </w:t>
      </w:r>
      <w:r w:rsidRPr="00EF4E36">
        <w:rPr>
          <w:rFonts w:ascii="Arial Unicode MS" w:eastAsia="Arial Unicode MS" w:hAnsi="Arial Unicode MS" w:cs="Arial Unicode MS"/>
          <w:sz w:val="24"/>
          <w:szCs w:val="24"/>
          <w:shd w:val="clear" w:color="auto" w:fill="FFFFFF"/>
          <w:lang w:eastAsia="en-US"/>
        </w:rPr>
        <w:t>муниципального образования «Малопургинский район»</w:t>
      </w:r>
      <w:r w:rsidRPr="00EF4E36">
        <w:rPr>
          <w:rFonts w:ascii="Arial Unicode MS" w:eastAsia="Arial Unicode MS" w:hAnsi="Arial Unicode MS" w:cs="Arial Unicode MS"/>
          <w:sz w:val="24"/>
          <w:szCs w:val="24"/>
          <w:lang w:eastAsia="en-US"/>
        </w:rPr>
        <w:t>, приоритетами социально-экономического развития муниципального образования, определенными стратегией социально-экономического развития муниципального образования, в соответствии с положениями программных документов, иных правовых актов</w:t>
      </w:r>
      <w:proofErr w:type="gramEnd"/>
      <w:r w:rsidRPr="00EF4E36">
        <w:rPr>
          <w:rFonts w:ascii="Arial Unicode MS" w:eastAsia="Arial Unicode MS" w:hAnsi="Arial Unicode MS" w:cs="Arial Unicode MS"/>
          <w:sz w:val="24"/>
          <w:szCs w:val="24"/>
          <w:lang w:eastAsia="en-US"/>
        </w:rPr>
        <w:t xml:space="preserve"> Российской Федерации и Удмуртской Республики в соответствующей сфере деятельности.</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 xml:space="preserve">Наряду со статьей 179 Бюджетного кодекса Российской Федерации, определяющей основные принципы муниципальных программ, Бюджетным кодексом РФ установлена необходимость внесения расходов по муниципальным программам в бюджеты с присвоением кодов целевых статей и (или) видов расходов (статья 21) и </w:t>
      </w:r>
      <w:bookmarkStart w:id="140" w:name="_Hlk42104050"/>
      <w:r w:rsidRPr="00EF4E36">
        <w:rPr>
          <w:rFonts w:ascii="Arial Unicode MS" w:eastAsia="Arial Unicode MS" w:hAnsi="Arial Unicode MS" w:cs="Arial Unicode MS"/>
          <w:sz w:val="24"/>
          <w:szCs w:val="24"/>
          <w:lang w:eastAsia="en-US"/>
        </w:rPr>
        <w:t xml:space="preserve">подготовки отчетов об их реализации для внесения в представительный орган одновременно с проектом бюджета </w:t>
      </w:r>
      <w:bookmarkEnd w:id="140"/>
      <w:r w:rsidRPr="00EF4E36">
        <w:rPr>
          <w:rFonts w:ascii="Arial Unicode MS" w:eastAsia="Arial Unicode MS" w:hAnsi="Arial Unicode MS" w:cs="Arial Unicode MS"/>
          <w:sz w:val="24"/>
          <w:szCs w:val="24"/>
          <w:lang w:eastAsia="en-US"/>
        </w:rPr>
        <w:t>(статья 192).</w:t>
      </w:r>
      <w:proofErr w:type="gramEnd"/>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rPr>
        <w:t xml:space="preserve">В соответствии с указанным Федеральным законом и иными нормативными правовыми актами Администрацией Малопургинского района принято Постановление Администрации от 17 мая 2019 года № 558 «О </w:t>
      </w:r>
      <w:r w:rsidRPr="00EF4E36">
        <w:rPr>
          <w:rFonts w:ascii="Arial Unicode MS" w:eastAsia="Arial Unicode MS" w:hAnsi="Arial Unicode MS" w:cs="Arial Unicode MS"/>
          <w:sz w:val="24"/>
          <w:szCs w:val="24"/>
          <w:lang w:eastAsia="en-US"/>
        </w:rPr>
        <w:t>Порядке разработки, реализации и оценки эффективности муниципальных программ муниципального образования «Малопургинский район» (далее Порядок)</w:t>
      </w:r>
      <w:r w:rsidRPr="00EF4E36">
        <w:rPr>
          <w:rFonts w:ascii="Arial Unicode MS" w:eastAsia="Arial Unicode MS" w:hAnsi="Arial Unicode MS" w:cs="Arial Unicode MS"/>
          <w:sz w:val="24"/>
          <w:szCs w:val="24"/>
        </w:rPr>
        <w:t xml:space="preserve">.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Настоящий порядок регламентирует порядок разработки, реализации и оценки исполнения муниципальных программ. Определены сроки реализации программ, состав обязательных разделов, сроки интеграции программ в бюджетный процесс, ответственные за управление реализацией каждой муниципальной программы. В порядке четко определены понятия цели, задачи, конечного результата и прописаны другие критерии. </w:t>
      </w:r>
    </w:p>
    <w:p w:rsidR="00EF4E36" w:rsidRPr="00EF4E36" w:rsidRDefault="00EF4E36" w:rsidP="00EF4E36">
      <w:pPr>
        <w:spacing w:after="0"/>
        <w:ind w:firstLine="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ab/>
        <w:t xml:space="preserve">Вместе с тем, диагностика разработанных и реализуемых муниципальных программ, позволила выявить ряд факторов, оказывающих негативное влияние на качество и эффективность реализации.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Одним из них является отсутствие соблюдения и соответствия определений в муниципальных программах, установленных в Порядке.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Цели, установленные в муниципальных программах района, не соответствуют понятию «Цель» в Порядке. Так, в муниципальных программах в виде цели прописаны процессы. Например: «повышение качества», «создание условий», «поддержка и сохранение» и т.д. Понятие «Цель» должно отвечать критериям СМАРТ и быть достижимой, измеримой, конкретной, ограниченной во времени, значимой. Определение «Цель» в Порядке звучит как «планируемый за период реализации муниципальной программы конечный результат социально-экономического развития муниципального образования посредством реализации мероприятий муниципальной программы», что нельзя увидеть в целях Программ, и что не даёт возможности оценить результативность реализации каждой муниципальной программы. А именно нет возможности провести оценку достижения цели и целевых индикаторов.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муниципальных программах района цели программы, целевые показатели (индикаторы) и ожидаемые конечные результаты (оценка планируемой эффективности), в большинстве своём не имеют взаимной логики. Указанные во всех трёх разделах показатели содержат критерии и </w:t>
      </w:r>
      <w:r w:rsidRPr="00EF4E36">
        <w:rPr>
          <w:rFonts w:ascii="Arial Unicode MS" w:eastAsia="Arial Unicode MS" w:hAnsi="Arial Unicode MS" w:cs="Arial Unicode MS"/>
          <w:sz w:val="24"/>
          <w:szCs w:val="24"/>
          <w:lang w:eastAsia="en-US"/>
        </w:rPr>
        <w:lastRenderedPageBreak/>
        <w:t>показатели, отражающие текущую деятельность направлений (учреждений, управлений и других ответственных исполнителей), а не целевые индикаторы, направленные на совершенствование и повышение эффективности деятельности.</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Для оценки результатов в программах определены целевые показатели (индикаторы). Целевые индикаторы в большей части программ оцифрованы в относительных показателях, что не даёт возможности оценить эффективность вложенных средств.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 отмеченным ограничением связаны и недочеты в порядке </w:t>
      </w:r>
      <w:proofErr w:type="gramStart"/>
      <w:r w:rsidRPr="00EF4E36">
        <w:rPr>
          <w:rFonts w:ascii="Arial Unicode MS" w:eastAsia="Arial Unicode MS" w:hAnsi="Arial Unicode MS" w:cs="Arial Unicode MS"/>
          <w:sz w:val="24"/>
          <w:szCs w:val="24"/>
          <w:lang w:eastAsia="en-US"/>
        </w:rPr>
        <w:t>проведения мониторинга эффективности реализации муниципальных программ</w:t>
      </w:r>
      <w:proofErr w:type="gramEnd"/>
      <w:r w:rsidRPr="00EF4E36">
        <w:rPr>
          <w:rFonts w:ascii="Arial Unicode MS" w:eastAsia="Arial Unicode MS" w:hAnsi="Arial Unicode MS" w:cs="Arial Unicode MS"/>
          <w:sz w:val="24"/>
          <w:szCs w:val="24"/>
          <w:lang w:eastAsia="en-US"/>
        </w:rPr>
        <w:t xml:space="preserve">. Основной критерий оценки эффективности – различия между запланированными и реально достигнутыми значениями индикаторов. Данная система не позволяет провести объективную оценку эффективности реализации муниципальных программ по причине проблемы напряженных и ненапряженных планов. Фактически, некорректно спланированная по индикаторам (с заниженными их значениями) муниципальная программа оценивается как более эффективная, в сравнении с муниципальной программой, в которой учтены все резервы и заданы достаточно жесткие и </w:t>
      </w:r>
      <w:proofErr w:type="gramStart"/>
      <w:r w:rsidRPr="00EF4E36">
        <w:rPr>
          <w:rFonts w:ascii="Arial Unicode MS" w:eastAsia="Arial Unicode MS" w:hAnsi="Arial Unicode MS" w:cs="Arial Unicode MS"/>
          <w:sz w:val="24"/>
          <w:szCs w:val="24"/>
          <w:lang w:eastAsia="en-US"/>
        </w:rPr>
        <w:t>трудно достижимые</w:t>
      </w:r>
      <w:proofErr w:type="gramEnd"/>
      <w:r w:rsidRPr="00EF4E36">
        <w:rPr>
          <w:rFonts w:ascii="Arial Unicode MS" w:eastAsia="Arial Unicode MS" w:hAnsi="Arial Unicode MS" w:cs="Arial Unicode MS"/>
          <w:sz w:val="24"/>
          <w:szCs w:val="24"/>
          <w:lang w:eastAsia="en-US"/>
        </w:rPr>
        <w:t xml:space="preserve"> значения индикаторов.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Существенным недостатком порядка проведения мониторинга является также отсутствие критериев принятия решений по результатам мониторинга (так, недостаточная эффективность реализации может являться результатом разных факторов и в зависимости от них требует принципиально разных решений – от прекращения реализации муниципальной программы до увеличения ее финансирования).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Контроль реализации муниципальных программ осуществляется на основе составления годового отчета о реализации муниципальных </w:t>
      </w:r>
      <w:r w:rsidRPr="00EF4E36">
        <w:rPr>
          <w:rFonts w:ascii="Arial Unicode MS" w:eastAsia="Arial Unicode MS" w:hAnsi="Arial Unicode MS" w:cs="Arial Unicode MS"/>
          <w:sz w:val="24"/>
          <w:szCs w:val="24"/>
          <w:lang w:eastAsia="en-US"/>
        </w:rPr>
        <w:lastRenderedPageBreak/>
        <w:t xml:space="preserve">программ, а также проведения ежегодной оценки эффективности реализации муниципальных программ.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0"/>
        <w:ind w:firstLine="709"/>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t>Общая характеристика муниципальных программ</w:t>
      </w:r>
    </w:p>
    <w:p w:rsidR="00EF4E36" w:rsidRPr="00EF4E36" w:rsidRDefault="00EF4E36" w:rsidP="00EF4E36">
      <w:pPr>
        <w:spacing w:after="0"/>
        <w:ind w:firstLine="709"/>
        <w:jc w:val="both"/>
        <w:rPr>
          <w:rFonts w:ascii="Arial Unicode MS" w:eastAsia="Arial Unicode MS" w:hAnsi="Arial Unicode MS" w:cs="Arial Unicode MS"/>
          <w:sz w:val="24"/>
          <w:szCs w:val="24"/>
          <w:lang w:eastAsia="en-US"/>
        </w:rPr>
      </w:pPr>
    </w:p>
    <w:p w:rsidR="00EF4E36" w:rsidRPr="000F3F29" w:rsidRDefault="00EF4E36" w:rsidP="00EF4E36">
      <w:pPr>
        <w:spacing w:after="0"/>
        <w:ind w:firstLine="708"/>
        <w:jc w:val="both"/>
        <w:rPr>
          <w:rFonts w:ascii="Arial Unicode MS" w:eastAsia="Arial Unicode MS" w:hAnsi="Arial Unicode MS" w:cs="Arial Unicode MS"/>
          <w:sz w:val="24"/>
          <w:szCs w:val="24"/>
        </w:rPr>
      </w:pPr>
      <w:r w:rsidRPr="000F3F29">
        <w:rPr>
          <w:rFonts w:ascii="Arial Unicode MS" w:eastAsia="Arial Unicode MS" w:hAnsi="Arial Unicode MS" w:cs="Arial Unicode MS"/>
          <w:sz w:val="24"/>
          <w:szCs w:val="24"/>
        </w:rPr>
        <w:t xml:space="preserve">В районе </w:t>
      </w:r>
      <w:proofErr w:type="gramStart"/>
      <w:r w:rsidRPr="000F3F29">
        <w:rPr>
          <w:rFonts w:ascii="Arial Unicode MS" w:eastAsia="Arial Unicode MS" w:hAnsi="Arial Unicode MS" w:cs="Arial Unicode MS"/>
          <w:sz w:val="24"/>
          <w:szCs w:val="24"/>
        </w:rPr>
        <w:t>разработаны</w:t>
      </w:r>
      <w:proofErr w:type="gramEnd"/>
      <w:r w:rsidRPr="000F3F29">
        <w:rPr>
          <w:rFonts w:ascii="Arial Unicode MS" w:eastAsia="Arial Unicode MS" w:hAnsi="Arial Unicode MS" w:cs="Arial Unicode MS"/>
          <w:sz w:val="24"/>
          <w:szCs w:val="24"/>
        </w:rPr>
        <w:t xml:space="preserve"> и реализуются 14 муниципальных программ, состоящих из 29 подпрограмм (Таблица 4.13.3.).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Муниципальные программы направлены на решение социальных проблем, экономическое развитие и обеспечение безопасности. Часть программ ориентированы на развитие муниципального хозяйства, благоустройство, вопросы развития энергоэффективности и другие.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Таблица 4.13.</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 Перечень муниципальных программ и подпрограмм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Сайт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W w:w="9289"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461"/>
        <w:gridCol w:w="6174"/>
        <w:gridCol w:w="2654"/>
      </w:tblGrid>
      <w:tr w:rsidR="00EF4E36" w:rsidRPr="00EF4E36" w:rsidTr="00EF4E36">
        <w:trPr>
          <w:trHeight w:val="562"/>
        </w:trPr>
        <w:tc>
          <w:tcPr>
            <w:tcW w:w="461" w:type="dxa"/>
            <w:shd w:val="clear" w:color="auto" w:fill="FFFFFF"/>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w:t>
            </w:r>
          </w:p>
        </w:tc>
        <w:tc>
          <w:tcPr>
            <w:tcW w:w="6174" w:type="dxa"/>
            <w:shd w:val="clear" w:color="auto" w:fill="FFFFFF"/>
            <w:vAlign w:val="center"/>
          </w:tcPr>
          <w:p w:rsidR="00EF4E36" w:rsidRPr="00EF4E36" w:rsidRDefault="00EF4E36" w:rsidP="00EF4E36">
            <w:pPr>
              <w:spacing w:after="0" w:line="240" w:lineRule="auto"/>
              <w:ind w:firstLine="709"/>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Наименование муниципальной программы</w:t>
            </w:r>
          </w:p>
        </w:tc>
        <w:tc>
          <w:tcPr>
            <w:tcW w:w="2654" w:type="dxa"/>
            <w:shd w:val="clear" w:color="auto" w:fill="FFFFFF"/>
            <w:vAlign w:val="center"/>
          </w:tcPr>
          <w:p w:rsidR="00EF4E36" w:rsidRPr="00EF4E36" w:rsidRDefault="00EF4E36" w:rsidP="00EF4E36">
            <w:pPr>
              <w:spacing w:after="0" w:line="240" w:lineRule="auto"/>
              <w:ind w:firstLine="709"/>
              <w:jc w:val="both"/>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 НПА</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«Развитие образования и воспитания в МО «Малопургинский район» на 2015 – 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1 – Развитие дошкольного образования;</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2 – Развитие общего образования;</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3 – Развитие дополнительного образования и воспитания детей;</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4 – Реализация молодежной политики;</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5 - Создание условий для реализации муниципальной программы;</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6 – Детское и школьное питание</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от 05.03.2020 №212</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Охрана здоровья и формирование здорового образа </w:t>
            </w:r>
            <w:r w:rsidRPr="00EF4E36">
              <w:rPr>
                <w:rFonts w:ascii="Arial Unicode MS" w:eastAsia="Arial Unicode MS" w:hAnsi="Arial Unicode MS" w:cs="Arial Unicode MS"/>
                <w:lang w:eastAsia="en-US"/>
              </w:rPr>
              <w:lastRenderedPageBreak/>
              <w:t>жизни населения муниципального образования «Малопургинский район» на 2015-2024 годы</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 – Организация отдыха, оздоровления, занятости детей и молодежи муниципального образования «Малопургинский район»</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 xml:space="preserve">Постановление </w:t>
            </w:r>
            <w:r w:rsidRPr="00EF4E36">
              <w:rPr>
                <w:rFonts w:ascii="Arial Unicode MS" w:eastAsia="Arial Unicode MS" w:hAnsi="Arial Unicode MS" w:cs="Arial Unicode MS"/>
                <w:bCs/>
                <w:lang w:eastAsia="en-US"/>
              </w:rPr>
              <w:lastRenderedPageBreak/>
              <w:t>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13.03.2019 №289</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3</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культуры в Малопургинском районе» на 2015-2024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 Организация библиотечного обслуживания населения;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3–Развитие туризма;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4–Реализация национальной политики, развитие местного народного творчества;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5 - Создание условий для реализации муниципальной программы;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 – Безопасность учреждений культуры Малопургинского района</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25.03.2020 №281</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4</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«Социальная поддержка населения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1 - Социальная поддержка семьи и детей муниципального образования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2 - </w:t>
            </w:r>
            <w:r w:rsidRPr="00EF4E3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r w:rsidRPr="00EF4E36">
              <w:rPr>
                <w:rFonts w:ascii="Arial Unicode MS" w:eastAsia="Arial Unicode MS" w:hAnsi="Arial Unicode MS" w:cs="Arial Unicode MS"/>
                <w:color w:val="000000"/>
                <w:lang w:eastAsia="en-US"/>
              </w:rPr>
              <w:t>муниципального образования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3 - Обеспечение жильем отдельных категорий граждан, </w:t>
            </w:r>
            <w:r w:rsidRPr="00EF4E36">
              <w:rPr>
                <w:rFonts w:ascii="Arial Unicode MS" w:eastAsia="Arial Unicode MS" w:hAnsi="Arial Unicode MS" w:cs="Arial Unicode MS"/>
                <w:lang w:eastAsia="en-US"/>
              </w:rPr>
              <w:t xml:space="preserve">стимулирование улучшения жилищных условий </w:t>
            </w:r>
            <w:r w:rsidRPr="00EF4E36">
              <w:rPr>
                <w:rFonts w:ascii="Arial Unicode MS" w:eastAsia="Arial Unicode MS" w:hAnsi="Arial Unicode MS" w:cs="Arial Unicode MS"/>
                <w:color w:val="000000"/>
                <w:lang w:eastAsia="en-US"/>
              </w:rPr>
              <w:lastRenderedPageBreak/>
              <w:t>муниципального образования «Малопургинский район»</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24.03.2014 №278</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lastRenderedPageBreak/>
              <w:t>5</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color w:val="000000"/>
                <w:lang w:eastAsia="en-US"/>
              </w:rPr>
              <w:t xml:space="preserve">«Создание условий для устойчивого экономического развития </w:t>
            </w:r>
            <w:r w:rsidRPr="00EF4E36">
              <w:rPr>
                <w:rFonts w:ascii="Arial Unicode MS" w:eastAsia="Arial Unicode MS" w:hAnsi="Arial Unicode MS" w:cs="Arial Unicode MS"/>
                <w:lang w:eastAsia="en-US"/>
              </w:rPr>
              <w:t>на 2015-2024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Создание условий для развития сельскохозяйственного производства, расширения рынка сельскохозяйственной продукции.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2 Создание условий для развития малого и среднего предпринимательства.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3 Развитие потребительского рынка.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 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02.04.2019 №392</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6</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2019-2024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21.06.2019 №718</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7</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Муниципальное хозяйство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2 – Содержание и развитие жилищного хозяйства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3 - Содержание и развитие коммунальной инфраструктуры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4 – развитие транспортной системы (организация транспортного обслуживания населения, развитие дорожного хозяйства) муниципального образования </w:t>
            </w:r>
            <w:r w:rsidRPr="00EF4E36">
              <w:rPr>
                <w:rFonts w:ascii="Arial Unicode MS" w:eastAsia="Arial Unicode MS" w:hAnsi="Arial Unicode MS" w:cs="Arial Unicode MS"/>
                <w:color w:val="000000"/>
                <w:lang w:eastAsia="en-US"/>
              </w:rPr>
              <w:lastRenderedPageBreak/>
              <w:t>«Малопургинский район»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07.03.2019 №274</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lastRenderedPageBreak/>
              <w:t>8</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Энергосбережение и повышение энергетической эффективности муниципального образования «Малопургинский район»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03.03.2020 №200</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9</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Муниципальное управление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23.03.2020 №256</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10</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Благоустройство и охрана окружающей среды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1 - Охрана окружающей среды </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2 – Благоустройство</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18.03.2019 №313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11</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и безнадзорности в муниципальном образовании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 Профилактика правонарушений в муниципальном образовании «Малопургинский район» на 2015-2024 годы; </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lang w:eastAsia="en-US"/>
              </w:rPr>
              <w:t>2 - Профилактика безнадзорности и правонарушений несовершеннолетних в Малопургинском районе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05.03.2020 №213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12</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02.03.2020 №193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highlight w:val="yellow"/>
                <w:lang w:eastAsia="en-US"/>
              </w:rPr>
            </w:pPr>
            <w:r w:rsidRPr="00EF4E36">
              <w:rPr>
                <w:rFonts w:ascii="Arial Unicode MS" w:eastAsia="Arial Unicode MS" w:hAnsi="Arial Unicode MS" w:cs="Arial Unicode MS"/>
                <w:lang w:eastAsia="en-US"/>
              </w:rPr>
              <w:t>13</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2016-2024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 xml:space="preserve">Постановление Администрации МО «Малопургинский </w:t>
            </w:r>
            <w:r w:rsidRPr="00EF4E36">
              <w:rPr>
                <w:rFonts w:ascii="Arial Unicode MS" w:eastAsia="Arial Unicode MS" w:hAnsi="Arial Unicode MS" w:cs="Arial Unicode MS"/>
                <w:bCs/>
                <w:lang w:eastAsia="en-US"/>
              </w:rPr>
              <w:lastRenderedPageBreak/>
              <w:t>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05.03.2020 №211</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14</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19.02.2020 №154</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both"/>
        <w:rPr>
          <w:rFonts w:ascii="Arial Unicode MS" w:eastAsia="Arial Unicode MS" w:hAnsi="Arial Unicode MS" w:cs="Arial Unicode MS"/>
          <w:color w:val="FF0000"/>
          <w:sz w:val="24"/>
          <w:szCs w:val="24"/>
          <w:lang w:eastAsia="en-US"/>
        </w:rPr>
      </w:pPr>
      <w:r w:rsidRPr="00EF4E36">
        <w:rPr>
          <w:rFonts w:ascii="Arial Unicode MS" w:eastAsia="Arial Unicode MS" w:hAnsi="Arial Unicode MS" w:cs="Arial Unicode MS"/>
          <w:sz w:val="24"/>
          <w:szCs w:val="24"/>
          <w:lang w:eastAsia="en-US"/>
        </w:rPr>
        <w:t xml:space="preserve">Исполнение утвержденного финансирования всех муниципальных программ за 2019 год выше 84%. Полностью были освоены средства по программам: «Создание условий для устойчивого экономического развития на 2015-2024 годы», «Благоустройство и охрана окружающей среды муниципального образования «Малопургинский район» на 2015-2024 годы», «Противодействие коррупции в муниципальном образовании «Малопургинский район» на 2016-2024 годы».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Согласно отчету Совета депутатов Муниципального образования, по степени достижения плановых показателей и степени реализации мероприятий в 2019 году, наиболее эффективными признаны программы по развитию образования, здравоохранения, культуры, по противодействию коррупции, мерам противодействия злоупотребления наркотиками. Не достигнуты плановые показатели и не реализованы запланированные мероприятия в полном объеме в программах по профилактике правонарушений, по муниципальному хозяйству, по обеспечению безопасности на территории района, по экономическому развитию, по социальной поддержке населения.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Приоритет в финансировании муниципальных программ с 2017 по 2019 гг. отдавался программе «Развитие образования и воспитания в МО «Малопургинский район» на 2015 – 2024 годы». В 2017 г. на реализацию </w:t>
      </w:r>
      <w:r w:rsidRPr="00EF4E36">
        <w:rPr>
          <w:rFonts w:ascii="Arial Unicode MS" w:eastAsia="Arial Unicode MS" w:hAnsi="Arial Unicode MS" w:cs="Arial Unicode MS"/>
          <w:sz w:val="24"/>
          <w:szCs w:val="24"/>
          <w:lang w:eastAsia="en-US"/>
        </w:rPr>
        <w:lastRenderedPageBreak/>
        <w:t>данной программы было направлено 84,81% сре</w:t>
      </w:r>
      <w:proofErr w:type="gramStart"/>
      <w:r w:rsidRPr="00EF4E36">
        <w:rPr>
          <w:rFonts w:ascii="Arial Unicode MS" w:eastAsia="Arial Unicode MS" w:hAnsi="Arial Unicode MS" w:cs="Arial Unicode MS"/>
          <w:sz w:val="24"/>
          <w:szCs w:val="24"/>
          <w:lang w:eastAsia="en-US"/>
        </w:rPr>
        <w:t>дств вс</w:t>
      </w:r>
      <w:proofErr w:type="gramEnd"/>
      <w:r w:rsidRPr="00EF4E36">
        <w:rPr>
          <w:rFonts w:ascii="Arial Unicode MS" w:eastAsia="Arial Unicode MS" w:hAnsi="Arial Unicode MS" w:cs="Arial Unicode MS"/>
          <w:sz w:val="24"/>
          <w:szCs w:val="24"/>
          <w:lang w:eastAsia="en-US"/>
        </w:rPr>
        <w:t xml:space="preserve">ех муниципальных программ, к 2019 году этот процент снизился до 66,72%.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Второе и третье место по доле финансирования в 2017-2018 гг. делили между собой программы «Развитие культуры в Малопургинском районе» на 2015-2024 годы» (2017 г. - 2,76%; 2018 г.-10,8%) и «Создание условий для устойчивого экономического развития на 2015-2024 годы» (2017г. -5,68%; 2018 г. 3,56%).</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структура финансирования программ изменилась. Второй по объему финансирования (17,63%) после программы Развитие образования и воспитания в МО «Малопургинский район» на 2015 – 2024 годы» стала вновь разработанная программа «Муниципальное управление на 2015-2024 годы», третьей «Развитие культуры в Малопургинском районе» на 2015-2024 годы» (6,76%). На оставшиеся 11 муниципальных программ направлялось 8,89% средств от всего объёма финансирования программ.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Ресурсная обеспеченность программ в 2019 году по сравнению к 2017 году выросла на 37,2%, что составило 408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рублей.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Наибольший рост объема финансирования характерен для программ: «Развитие образования и воспитания в МО «Малопургинский район» на 2015 – 2024 годы» (146,6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рублей, +20%), «Развитие культуры в Малопургинском районе» на 2015-2024 годы» (54,4 млн рублей, +74%), «Муниципальное хозяйство на 2015-2024 годы» (45 млн руб., +99%).</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Финансирование программы по развитию образования и воспитания в муниципальном образовании увеличилось за счет трех источников: собственные средства бюджета (4,6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 +17% за 3 года), субсидии из регионального бюджета (0,15 млн руб., +50% за 3 года), субвенции из регионального бюджета (20,7 млн руб., +20% за 3 года). Средства данной </w:t>
      </w:r>
      <w:r w:rsidRPr="00EF4E36">
        <w:rPr>
          <w:rFonts w:ascii="Arial Unicode MS" w:eastAsia="Arial Unicode MS" w:hAnsi="Arial Unicode MS" w:cs="Arial Unicode MS"/>
          <w:sz w:val="24"/>
          <w:szCs w:val="24"/>
          <w:lang w:eastAsia="en-US"/>
        </w:rPr>
        <w:lastRenderedPageBreak/>
        <w:t xml:space="preserve">программы направлены на улучшение качества и повышение доступности услуг детских дошкольных учреждений и общих образовательных учреждений. Финансирование программы по развитию культуры выросло за счет собственных средств муниципального бюджета (39,5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 +70%). Средства данной программы направлялись на развитие сети библиотек района, развитие туризма и музеев муниципального района. Таким образом, рост финансирования программы по развитию образования и воспитания обусловлен региональной поддержкой, а финансирование программы по развитию культуры инициативой муниципального района.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Согласно отчету по программе «Муниципальное хозяйство на 2015-2024 годы» за 2019 год все целевые показатели были достигнуты, таким образом, данная программа была оценена как эффективная. Но после 2019 г. произошло снижение объемов финансирования, так как поставленные задачи были исполнены – разработаны генеральные планы поселений, проанализированы и подготовлены проекты об изменениях в Правилах землепользования.</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Снизился объем финансирования муниципальных программ – «Обеспечение безопасности на территории муниципального образования «Малопургинский район» на 2015-2024 годы» (3,6 </w:t>
      </w:r>
      <w:proofErr w:type="gramStart"/>
      <w:r w:rsidRPr="00EF4E36">
        <w:rPr>
          <w:rFonts w:ascii="Arial Unicode MS" w:eastAsia="Arial Unicode MS" w:hAnsi="Arial Unicode MS" w:cs="Arial Unicode MS"/>
          <w:sz w:val="24"/>
          <w:szCs w:val="24"/>
          <w:lang w:eastAsia="en-US"/>
        </w:rPr>
        <w:t>млн</w:t>
      </w:r>
      <w:proofErr w:type="gramEnd"/>
      <w:r w:rsidRPr="00EF4E36">
        <w:rPr>
          <w:rFonts w:ascii="Arial Unicode MS" w:eastAsia="Arial Unicode MS" w:hAnsi="Arial Unicode MS" w:cs="Arial Unicode MS"/>
          <w:sz w:val="24"/>
          <w:szCs w:val="24"/>
          <w:lang w:eastAsia="en-US"/>
        </w:rPr>
        <w:t xml:space="preserve"> руб. -85,7% за 3 года), «Создание условий для устойчивого экономического развития на 2015-2024 годы» (38,5 млн руб., -99% за 3 года) (Таблица 4.13.2.).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Муниципальная программа по созданию условий для устойчивого экономического развития почти полностью финансируется за счет привлекаемых субсидий из регионального бюджета. В 2019 году прямых субсидий на программу привлечено не было (предприниматели района пользовались программой льготных займов из источников регионального бюджета). Средств муниципального бюджета для реализации выделялось в </w:t>
      </w:r>
      <w:r w:rsidRPr="00EF4E36">
        <w:rPr>
          <w:rFonts w:ascii="Arial Unicode MS" w:eastAsia="Arial Unicode MS" w:hAnsi="Arial Unicode MS" w:cs="Arial Unicode MS"/>
          <w:sz w:val="24"/>
          <w:szCs w:val="24"/>
          <w:lang w:eastAsia="en-US"/>
        </w:rPr>
        <w:lastRenderedPageBreak/>
        <w:t>недостаточном объеме. Таким образом, программа, направленная на решение вопросов экономического развития территории, в 2019 году осталась существенно недофинансированной.</w:t>
      </w:r>
    </w:p>
    <w:p w:rsidR="00EF4E36" w:rsidRPr="00EF4E36" w:rsidRDefault="00EF4E36" w:rsidP="007017C3">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Программа по обеспечению безопасности на территории муниципального образования финансируется в большей доле за счет средств муниципального бюджета. С 2019 года расходы на программу из муниципального бюджета сократились за счет того, что часть задач была решена ранее (закупка и оснащение оборудованием оперативных групп). По итогам 2017 года данная программа также была признана высоко эффективной, </w:t>
      </w:r>
      <w:proofErr w:type="gramStart"/>
      <w:r w:rsidRPr="00EF4E36">
        <w:rPr>
          <w:rFonts w:ascii="Arial Unicode MS" w:eastAsia="Arial Unicode MS" w:hAnsi="Arial Unicode MS" w:cs="Arial Unicode MS"/>
          <w:sz w:val="24"/>
          <w:szCs w:val="24"/>
          <w:lang w:eastAsia="en-US"/>
        </w:rPr>
        <w:t>но</w:t>
      </w:r>
      <w:proofErr w:type="gramEnd"/>
      <w:r w:rsidRPr="00EF4E36">
        <w:rPr>
          <w:rFonts w:ascii="Arial Unicode MS" w:eastAsia="Arial Unicode MS" w:hAnsi="Arial Unicode MS" w:cs="Arial Unicode MS"/>
          <w:sz w:val="24"/>
          <w:szCs w:val="24"/>
          <w:lang w:eastAsia="en-US"/>
        </w:rPr>
        <w:t xml:space="preserve"> тем не менее ее финансирование было сокращено.</w:t>
      </w:r>
    </w:p>
    <w:p w:rsidR="00EF4E36" w:rsidRPr="00EF4E36" w:rsidRDefault="00EF4E36" w:rsidP="00EF4E36">
      <w:pPr>
        <w:spacing w:after="160"/>
        <w:jc w:val="center"/>
        <w:rPr>
          <w:rFonts w:ascii="Arial Unicode MS" w:eastAsia="Arial Unicode MS" w:hAnsi="Arial Unicode MS" w:cs="Arial Unicode MS"/>
          <w:b/>
          <w:bC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spacing w:after="160"/>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 xml:space="preserve">Таблица 4.13.2. </w:t>
      </w:r>
      <w:proofErr w:type="gramStart"/>
      <w:r w:rsidRPr="00EF4E36">
        <w:rPr>
          <w:rFonts w:ascii="Arial Unicode MS" w:eastAsia="Arial Unicode MS" w:hAnsi="Arial Unicode MS" w:cs="Arial Unicode MS"/>
          <w:b/>
          <w:bCs/>
          <w:sz w:val="24"/>
          <w:szCs w:val="24"/>
          <w:lang w:eastAsia="en-US"/>
        </w:rPr>
        <w:t>Перечень муниципальных программ Малопургинского района, ранжированные по объему финансирования за период  2017-2019 гг. (</w:t>
      </w:r>
      <w:r w:rsidRPr="00EF4E36">
        <w:rPr>
          <w:rFonts w:ascii="Arial Unicode MS" w:eastAsia="Arial Unicode MS" w:hAnsi="Arial Unicode MS" w:cs="Arial Unicode MS"/>
          <w:b/>
          <w:bCs/>
          <w:i/>
          <w:iCs/>
          <w:sz w:val="24"/>
          <w:szCs w:val="24"/>
          <w:lang w:eastAsia="en-US"/>
        </w:rPr>
        <w:t>из регионального и муниципального бюджетов</w:t>
      </w:r>
      <w:r w:rsidRPr="00EF4E36">
        <w:rPr>
          <w:rFonts w:ascii="Arial Unicode MS" w:eastAsia="Arial Unicode MS" w:hAnsi="Arial Unicode MS" w:cs="Arial Unicode MS"/>
          <w:b/>
          <w:bCs/>
          <w:sz w:val="24"/>
          <w:szCs w:val="24"/>
          <w:lang w:eastAsia="en-US"/>
        </w:rPr>
        <w:t>)</w:t>
      </w:r>
      <w:proofErr w:type="gramEnd"/>
    </w:p>
    <w:tbl>
      <w:tblPr>
        <w:tblStyle w:val="13"/>
        <w:tblW w:w="1403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1843"/>
        <w:gridCol w:w="1559"/>
        <w:gridCol w:w="1701"/>
        <w:gridCol w:w="1418"/>
        <w:gridCol w:w="1701"/>
        <w:gridCol w:w="1417"/>
        <w:gridCol w:w="1559"/>
      </w:tblGrid>
      <w:tr w:rsidR="00EF4E36" w:rsidRPr="00EF4E36" w:rsidTr="00EF4E36">
        <w:tc>
          <w:tcPr>
            <w:tcW w:w="2841" w:type="dxa"/>
            <w:tcBorders>
              <w:bottom w:val="single" w:sz="6" w:space="0" w:color="FFCC00"/>
              <w:right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Названия муниципальных программ</w:t>
            </w:r>
          </w:p>
        </w:tc>
        <w:tc>
          <w:tcPr>
            <w:tcW w:w="1843" w:type="dxa"/>
            <w:tcBorders>
              <w:left w:val="single" w:sz="6" w:space="0" w:color="FFCC00"/>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 xml:space="preserve">Объем финансирования 2017 г. (факт, </w:t>
            </w:r>
            <w:proofErr w:type="gramStart"/>
            <w:r w:rsidRPr="00EF4E36">
              <w:rPr>
                <w:rFonts w:ascii="Arial Unicode MS" w:eastAsia="Arial Unicode MS" w:hAnsi="Arial Unicode MS" w:cs="Arial Unicode MS"/>
                <w:b/>
                <w:bCs/>
                <w:i/>
                <w:iCs/>
                <w:color w:val="BF9800"/>
                <w:lang w:eastAsia="en-US"/>
              </w:rPr>
              <w:t>млн</w:t>
            </w:r>
            <w:proofErr w:type="gramEnd"/>
            <w:r w:rsidRPr="00EF4E36">
              <w:rPr>
                <w:rFonts w:ascii="Arial Unicode MS" w:eastAsia="Arial Unicode MS" w:hAnsi="Arial Unicode MS" w:cs="Arial Unicode MS"/>
                <w:b/>
                <w:bCs/>
                <w:i/>
                <w:iCs/>
                <w:color w:val="BF9800"/>
                <w:lang w:eastAsia="en-US"/>
              </w:rPr>
              <w:t xml:space="preserve"> рублей)</w:t>
            </w:r>
          </w:p>
        </w:tc>
        <w:tc>
          <w:tcPr>
            <w:tcW w:w="1559"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 xml:space="preserve">Объем финансирования 2018 г. (факт, </w:t>
            </w:r>
            <w:proofErr w:type="gramStart"/>
            <w:r w:rsidRPr="00EF4E36">
              <w:rPr>
                <w:rFonts w:ascii="Arial Unicode MS" w:eastAsia="Arial Unicode MS" w:hAnsi="Arial Unicode MS" w:cs="Arial Unicode MS"/>
                <w:b/>
                <w:bCs/>
                <w:i/>
                <w:iCs/>
                <w:color w:val="BF9800"/>
                <w:lang w:eastAsia="en-US"/>
              </w:rPr>
              <w:t>млн</w:t>
            </w:r>
            <w:proofErr w:type="gramEnd"/>
            <w:r w:rsidRPr="00EF4E36">
              <w:rPr>
                <w:rFonts w:ascii="Arial Unicode MS" w:eastAsia="Arial Unicode MS" w:hAnsi="Arial Unicode MS" w:cs="Arial Unicode MS"/>
                <w:b/>
                <w:bCs/>
                <w:i/>
                <w:iCs/>
                <w:color w:val="BF9800"/>
                <w:lang w:eastAsia="en-US"/>
              </w:rPr>
              <w:t xml:space="preserve"> рублей)</w:t>
            </w:r>
          </w:p>
        </w:tc>
        <w:tc>
          <w:tcPr>
            <w:tcW w:w="1701"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 xml:space="preserve">Объем финансирования 2019 г. (факт, </w:t>
            </w:r>
            <w:proofErr w:type="gramStart"/>
            <w:r w:rsidRPr="00EF4E36">
              <w:rPr>
                <w:rFonts w:ascii="Arial Unicode MS" w:eastAsia="Arial Unicode MS" w:hAnsi="Arial Unicode MS" w:cs="Arial Unicode MS"/>
                <w:b/>
                <w:bCs/>
                <w:i/>
                <w:iCs/>
                <w:color w:val="BF9800"/>
                <w:lang w:eastAsia="en-US"/>
              </w:rPr>
              <w:t>млн</w:t>
            </w:r>
            <w:proofErr w:type="gramEnd"/>
            <w:r w:rsidRPr="00EF4E36">
              <w:rPr>
                <w:rFonts w:ascii="Arial Unicode MS" w:eastAsia="Arial Unicode MS" w:hAnsi="Arial Unicode MS" w:cs="Arial Unicode MS"/>
                <w:b/>
                <w:bCs/>
                <w:i/>
                <w:iCs/>
                <w:color w:val="BF9800"/>
                <w:lang w:eastAsia="en-US"/>
              </w:rPr>
              <w:t xml:space="preserve"> рублей)</w:t>
            </w:r>
          </w:p>
        </w:tc>
        <w:tc>
          <w:tcPr>
            <w:tcW w:w="1418"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Уровень финансирования от запланированного 2019 г</w:t>
            </w:r>
            <w:proofErr w:type="gramStart"/>
            <w:r w:rsidRPr="00EF4E36">
              <w:rPr>
                <w:rFonts w:ascii="Arial Unicode MS" w:eastAsia="Arial Unicode MS" w:hAnsi="Arial Unicode MS" w:cs="Arial Unicode MS"/>
                <w:b/>
                <w:bCs/>
                <w:i/>
                <w:iCs/>
                <w:color w:val="BF9800"/>
                <w:lang w:eastAsia="en-US"/>
              </w:rPr>
              <w:t>. (%)</w:t>
            </w:r>
            <w:proofErr w:type="gramEnd"/>
          </w:p>
        </w:tc>
        <w:tc>
          <w:tcPr>
            <w:tcW w:w="1701"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2017 г., %</w:t>
            </w:r>
          </w:p>
        </w:tc>
        <w:tc>
          <w:tcPr>
            <w:tcW w:w="1417"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2018 г., %</w:t>
            </w:r>
          </w:p>
        </w:tc>
        <w:tc>
          <w:tcPr>
            <w:tcW w:w="1559"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2019 г., %</w:t>
            </w:r>
          </w:p>
        </w:tc>
      </w:tr>
      <w:tr w:rsidR="00EF4E36" w:rsidRPr="00EF4E36" w:rsidTr="00EF4E36">
        <w:tc>
          <w:tcPr>
            <w:tcW w:w="2841" w:type="dxa"/>
            <w:tcBorders>
              <w:top w:val="single" w:sz="6" w:space="0" w:color="FFCC00"/>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воспитания в МО «Малопургинский район» на 2015 – 2024 годы»</w:t>
            </w:r>
          </w:p>
        </w:tc>
        <w:tc>
          <w:tcPr>
            <w:tcW w:w="1843" w:type="dxa"/>
            <w:tcBorders>
              <w:top w:val="single" w:sz="6" w:space="0" w:color="FFCC00"/>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574,9</w:t>
            </w:r>
          </w:p>
        </w:tc>
        <w:tc>
          <w:tcPr>
            <w:tcW w:w="1559"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587,7</w:t>
            </w:r>
          </w:p>
        </w:tc>
        <w:tc>
          <w:tcPr>
            <w:tcW w:w="1701"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721,3</w:t>
            </w:r>
          </w:p>
        </w:tc>
        <w:tc>
          <w:tcPr>
            <w:tcW w:w="1418"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95,6</w:t>
            </w:r>
          </w:p>
        </w:tc>
        <w:tc>
          <w:tcPr>
            <w:tcW w:w="1701"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84,81</w:t>
            </w:r>
          </w:p>
        </w:tc>
        <w:tc>
          <w:tcPr>
            <w:tcW w:w="1417"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78,85</w:t>
            </w:r>
          </w:p>
        </w:tc>
        <w:tc>
          <w:tcPr>
            <w:tcW w:w="1559"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66,72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управление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190,6</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99,3</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17,63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«Развитие культуры в Малопургинском районе» на 2015-2024 </w:t>
            </w:r>
            <w:r w:rsidRPr="00EF4E36">
              <w:rPr>
                <w:rFonts w:ascii="Arial Unicode MS" w:eastAsia="Arial Unicode MS" w:hAnsi="Arial Unicode MS" w:cs="Arial Unicode MS"/>
                <w:lang w:eastAsia="en-US"/>
              </w:rPr>
              <w:lastRenderedPageBreak/>
              <w:t>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18,7</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80,5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73,1</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2,76</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10,8</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6,76</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«Муниципальное хозяйство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val="en-US" w:eastAsia="en-US"/>
              </w:rPr>
            </w:pPr>
            <w:r w:rsidRPr="00EF4E36">
              <w:rPr>
                <w:rFonts w:ascii="Arial Unicode MS" w:eastAsia="Arial Unicode MS" w:hAnsi="Arial Unicode MS" w:cs="Arial Unicode MS"/>
                <w:lang w:eastAsia="en-US"/>
              </w:rPr>
              <w:t>0,2</w:t>
            </w:r>
            <w:r w:rsidRPr="00EF4E36">
              <w:rPr>
                <w:rFonts w:ascii="Arial Unicode MS" w:eastAsia="Arial Unicode MS" w:hAnsi="Arial Unicode MS" w:cs="Arial Unicode MS"/>
                <w:lang w:val="en-US" w:eastAsia="en-US"/>
              </w:rPr>
              <w:t>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45,3</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96,4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0,04</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0,34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«Социальная поддержка населения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34,4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38,7</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95,7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4,62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3,58</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val="en-US" w:eastAsia="en-US"/>
              </w:rPr>
            </w:pPr>
            <w:r w:rsidRPr="00EF4E36">
              <w:rPr>
                <w:rFonts w:ascii="Arial Unicode MS" w:eastAsia="Arial Unicode MS" w:hAnsi="Arial Unicode MS" w:cs="Arial Unicode MS"/>
                <w:lang w:val="en-US" w:eastAsia="en-US"/>
              </w:rPr>
              <w:t>5,5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7,9</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97,4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0,73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Энергосбережение и повышение энергетической эффективности </w:t>
            </w:r>
            <w:r w:rsidRPr="00EF4E36">
              <w:rPr>
                <w:rFonts w:ascii="Arial Unicode MS" w:eastAsia="Arial Unicode MS" w:hAnsi="Arial Unicode MS" w:cs="Arial Unicode MS"/>
                <w:lang w:eastAsia="en-US"/>
              </w:rPr>
              <w:lastRenderedPageBreak/>
              <w:t>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0,13</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Профилактика правонарушений в муниципальном образовании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84,2</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0,09</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0,07</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безопасности на территории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93,4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0,62</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0,54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0,06</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Благоустройство и охрана окружающей среды муниципального образования «Малопургинский район» </w:t>
            </w:r>
            <w:r w:rsidRPr="00EF4E36">
              <w:rPr>
                <w:rFonts w:ascii="Arial Unicode MS" w:eastAsia="Arial Unicode MS" w:hAnsi="Arial Unicode MS" w:cs="Arial Unicode MS"/>
                <w:lang w:eastAsia="en-US"/>
              </w:rPr>
              <w:lastRenderedPageBreak/>
              <w:t>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1,3</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0,15</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Профилактика природно-очаговых инфекций в муниципальном образовании «Малопургинский район» на 2016 – 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устойчивого экономического развития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38,5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26,5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0,012</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5,68</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3,56</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w:t>
            </w:r>
          </w:p>
        </w:tc>
      </w:tr>
      <w:tr w:rsidR="00EF4E36" w:rsidRPr="00EF4E36" w:rsidTr="00EF4E36">
        <w:tc>
          <w:tcPr>
            <w:tcW w:w="2841" w:type="dxa"/>
            <w:tcBorders>
              <w:right w:val="single" w:sz="6" w:space="0" w:color="FFCC00"/>
            </w:tcBorders>
            <w:shd w:val="clear" w:color="auto" w:fill="FFF4CC"/>
          </w:tcPr>
          <w:p w:rsidR="00EF4E36" w:rsidRPr="00EF4E36" w:rsidRDefault="00EF4E36" w:rsidP="00EF4E36">
            <w:pPr>
              <w:spacing w:after="0" w:line="240" w:lineRule="auto"/>
              <w:jc w:val="both"/>
              <w:rPr>
                <w:rFonts w:ascii="Arial Unicode MS" w:eastAsia="Arial Unicode MS" w:hAnsi="Arial Unicode MS" w:cs="Arial Unicode MS"/>
                <w:b/>
                <w:lang w:eastAsia="en-US"/>
              </w:rPr>
            </w:pPr>
            <w:r w:rsidRPr="00EF4E36">
              <w:rPr>
                <w:rFonts w:ascii="Arial Unicode MS" w:eastAsia="Arial Unicode MS" w:hAnsi="Arial Unicode MS" w:cs="Arial Unicode MS"/>
                <w:b/>
                <w:lang w:eastAsia="en-US"/>
              </w:rPr>
              <w:t>ИТОГО:</w:t>
            </w:r>
          </w:p>
        </w:tc>
        <w:tc>
          <w:tcPr>
            <w:tcW w:w="1843" w:type="dxa"/>
            <w:tcBorders>
              <w:left w:val="single" w:sz="6" w:space="0" w:color="FFCC00"/>
            </w:tcBorders>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677,9</w:t>
            </w:r>
          </w:p>
        </w:tc>
        <w:tc>
          <w:tcPr>
            <w:tcW w:w="1559"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745,3</w:t>
            </w:r>
          </w:p>
        </w:tc>
        <w:tc>
          <w:tcPr>
            <w:tcW w:w="1701"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1081</w:t>
            </w:r>
          </w:p>
        </w:tc>
        <w:tc>
          <w:tcPr>
            <w:tcW w:w="1418" w:type="dxa"/>
            <w:shd w:val="clear" w:color="auto" w:fill="FFF4CC"/>
            <w:vAlign w:val="center"/>
          </w:tcPr>
          <w:p w:rsidR="00EF4E36" w:rsidRPr="00EF4E36" w:rsidRDefault="00EF4E36" w:rsidP="00EF4E36">
            <w:pPr>
              <w:spacing w:after="0" w:line="240" w:lineRule="auto"/>
              <w:ind w:firstLine="709"/>
              <w:jc w:val="center"/>
              <w:rPr>
                <w:rFonts w:ascii="Arial Unicode MS" w:eastAsia="Arial Unicode MS" w:hAnsi="Arial Unicode MS" w:cs="Arial Unicode MS"/>
                <w:lang w:eastAsia="en-US"/>
              </w:rPr>
            </w:pPr>
          </w:p>
        </w:tc>
        <w:tc>
          <w:tcPr>
            <w:tcW w:w="1701"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417"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559"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r>
    </w:tbl>
    <w:p w:rsidR="00EF4E36" w:rsidRPr="00EF4E36" w:rsidRDefault="00EF4E36" w:rsidP="00EF4E36">
      <w:pPr>
        <w:tabs>
          <w:tab w:val="left" w:pos="720"/>
        </w:tabs>
        <w:spacing w:after="0" w:line="240" w:lineRule="auto"/>
        <w:ind w:left="426"/>
        <w:rPr>
          <w:rFonts w:ascii="Arial Unicode MS" w:eastAsia="Arial Unicode MS" w:hAnsi="Arial Unicode MS" w:cs="Arial Unicode MS"/>
          <w:sz w:val="20"/>
          <w:szCs w:val="20"/>
        </w:rPr>
      </w:pPr>
      <w:r w:rsidRPr="00EF4E36">
        <w:rPr>
          <w:rFonts w:ascii="Arial Unicode MS" w:eastAsia="Arial Unicode MS" w:hAnsi="Arial Unicode MS" w:cs="Arial Unicode MS"/>
          <w:sz w:val="20"/>
          <w:szCs w:val="20"/>
          <w:lang w:eastAsia="en-US"/>
        </w:rPr>
        <w:t xml:space="preserve">Источник: </w:t>
      </w:r>
      <w:r w:rsidRPr="00EF4E36">
        <w:rPr>
          <w:rFonts w:ascii="Arial Unicode MS" w:eastAsia="Arial Unicode MS" w:hAnsi="Arial Unicode MS" w:cs="Arial Unicode MS"/>
          <w:sz w:val="20"/>
          <w:szCs w:val="20"/>
        </w:rPr>
        <w:t>Приложение №3 к решению Совета депутатов муниципального образования «Малопургинский район» от «28» февраля 2020 г. №28-1-257, данные Администрации района, Отчёты Главы Администрации Малопургинского района</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418" w:right="1559" w:bottom="1843" w:left="1418" w:header="709" w:footer="709" w:gutter="0"/>
          <w:cols w:space="708"/>
          <w:docGrid w:linePitch="360"/>
        </w:sectPr>
      </w:pP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С 2019 года из республиканского бюджета финансируется 7 муниципальных программ в дополнение к средствам муниципального бюджета. В свою очередь, финансирование 2 муниципальных программ из регионального бюджета прекратилось – «Развитие культуры Малопургинского районана 2015-2024 годы»» и «Благоустройство и охрана окружающей среды муниципального образования «Малопургинский район» на 2015-2024 годы».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Из 29 государственных региональных программ Республики Удмуртия, Малопургинский район получает финансирование и участвует в 7 из них. Существуют 4 </w:t>
      </w:r>
      <w:proofErr w:type="gramStart"/>
      <w:r w:rsidRPr="00EF4E36">
        <w:rPr>
          <w:rFonts w:ascii="Arial Unicode MS" w:eastAsia="Arial Unicode MS" w:hAnsi="Arial Unicode MS" w:cs="Arial Unicode MS"/>
          <w:sz w:val="24"/>
          <w:szCs w:val="24"/>
          <w:lang w:eastAsia="en-US"/>
        </w:rPr>
        <w:t>муниципальных</w:t>
      </w:r>
      <w:proofErr w:type="gramEnd"/>
      <w:r w:rsidRPr="00EF4E36">
        <w:rPr>
          <w:rFonts w:ascii="Arial Unicode MS" w:eastAsia="Arial Unicode MS" w:hAnsi="Arial Unicode MS" w:cs="Arial Unicode MS"/>
          <w:sz w:val="24"/>
          <w:szCs w:val="24"/>
          <w:lang w:eastAsia="en-US"/>
        </w:rPr>
        <w:t xml:space="preserve"> программы района, направленные на решение аналогичных государственным региональным программам Республики Удмуртия. Региональное финансирование на их реализацию привлечено не было. Это программы по профилактике природно-очаговых инфекций, по управлению муниципальным хозяйством, по созданию условий для экономического развития муниципального образования, муниципальное управление.</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roofErr w:type="gramStart"/>
      <w:r w:rsidRPr="00EF4E36">
        <w:rPr>
          <w:rFonts w:ascii="Arial Unicode MS" w:eastAsia="Arial Unicode MS" w:hAnsi="Arial Unicode MS" w:cs="Arial Unicode MS"/>
          <w:sz w:val="24"/>
          <w:szCs w:val="24"/>
          <w:lang w:eastAsia="en-US"/>
        </w:rPr>
        <w:t>В 2020 году поменялось соотношение финансирования муниципальных программ из регионального и из муниципального бюджетов.</w:t>
      </w:r>
      <w:proofErr w:type="gramEnd"/>
      <w:r w:rsidRPr="00EF4E36">
        <w:rPr>
          <w:rFonts w:ascii="Arial Unicode MS" w:eastAsia="Arial Unicode MS" w:hAnsi="Arial Unicode MS" w:cs="Arial Unicode MS"/>
          <w:sz w:val="24"/>
          <w:szCs w:val="24"/>
          <w:lang w:eastAsia="en-US"/>
        </w:rPr>
        <w:t xml:space="preserve"> Мероприятия Программы по энергосбережению и повышению энергоэффективности полностью содержатся на средства муниципального бюджета при значительном снижении объема выделяемых средств. В программе по обеспечению безопасности на территории района выросла доля регионального бюджета при общем росте объема финансирования.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center"/>
        <w:rPr>
          <w:rFonts w:ascii="Arial Unicode MS" w:eastAsia="Arial Unicode MS" w:hAnsi="Arial Unicode MS" w:cs="Arial Unicode MS"/>
          <w:b/>
          <w:bCs/>
          <w:sz w:val="24"/>
          <w:szCs w:val="24"/>
          <w:lang w:eastAsia="en-US"/>
        </w:rPr>
      </w:pPr>
    </w:p>
    <w:p w:rsidR="00EF4E36" w:rsidRPr="00EF4E36" w:rsidRDefault="00EF4E36" w:rsidP="00EF4E36">
      <w:pPr>
        <w:spacing w:before="120" w:after="160"/>
        <w:ind w:firstLine="709"/>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Таблица 4.13.3. Соотношение финансирования муниципальных программ Малопургинского района по источникам финансирования</w:t>
      </w:r>
    </w:p>
    <w:p w:rsidR="00EF4E36" w:rsidRPr="00EF4E36" w:rsidRDefault="00EF4E36" w:rsidP="00EF4E36">
      <w:pPr>
        <w:spacing w:after="160"/>
        <w:jc w:val="both"/>
        <w:rPr>
          <w:rFonts w:ascii="Arial Unicode MS" w:eastAsia="Arial Unicode MS" w:hAnsi="Arial Unicode MS" w:cs="Arial Unicode MS"/>
          <w:b/>
          <w:bCs/>
          <w:sz w:val="24"/>
          <w:szCs w:val="24"/>
          <w:lang w:eastAsia="en-US"/>
        </w:rPr>
      </w:pPr>
    </w:p>
    <w:tbl>
      <w:tblPr>
        <w:tblStyle w:val="1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1564"/>
        <w:gridCol w:w="1559"/>
        <w:gridCol w:w="1418"/>
        <w:gridCol w:w="1559"/>
      </w:tblGrid>
      <w:tr w:rsidR="00EF4E36" w:rsidRPr="00EF4E36" w:rsidTr="00EF4E36">
        <w:tc>
          <w:tcPr>
            <w:tcW w:w="3114"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Муниципальные программы</w:t>
            </w:r>
          </w:p>
        </w:tc>
        <w:tc>
          <w:tcPr>
            <w:tcW w:w="1564"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Муниципальный бюджет, %, 2019 г.</w:t>
            </w:r>
          </w:p>
        </w:tc>
        <w:tc>
          <w:tcPr>
            <w:tcW w:w="1559"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Республиканский бюджет, %, 2019 г.</w:t>
            </w:r>
          </w:p>
        </w:tc>
        <w:tc>
          <w:tcPr>
            <w:tcW w:w="1418"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Муниципальный бюджет, %, 2020 г.</w:t>
            </w:r>
          </w:p>
        </w:tc>
        <w:tc>
          <w:tcPr>
            <w:tcW w:w="1559"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Республиканский бюджет, %, 2020 г.</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устойчивого социального развития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98,8%</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безопасности на территории МО «Малопургински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81%</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19%</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и безнадзорности в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27%</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26,6%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73,4%</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50,9%</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49,1%</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48%</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52%</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«Энергоснабжение и повышение энергетической эффективности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8,5%</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91,5%</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«Социальноя поддержка населения МО «Малопургиснкий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воспитания в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74,4%</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74,4%</w:t>
            </w:r>
          </w:p>
        </w:tc>
      </w:tr>
    </w:tbl>
    <w:p w:rsidR="00EF4E36" w:rsidRPr="00EF4E36" w:rsidRDefault="00EF4E36" w:rsidP="00EF4E36">
      <w:pPr>
        <w:spacing w:after="0" w:line="259" w:lineRule="auto"/>
        <w:jc w:val="both"/>
        <w:rPr>
          <w:rFonts w:ascii="Arial Unicode MS" w:eastAsia="Arial Unicode MS" w:hAnsi="Arial Unicode MS" w:cs="Arial Unicode MS"/>
          <w:bCs/>
          <w:sz w:val="32"/>
          <w:szCs w:val="32"/>
          <w:lang w:eastAsia="en-US"/>
        </w:rPr>
      </w:pPr>
    </w:p>
    <w:p w:rsidR="00EF4E36" w:rsidRPr="00EF4E36" w:rsidRDefault="00EF4E36" w:rsidP="00EF4E36">
      <w:pPr>
        <w:spacing w:after="160"/>
        <w:ind w:firstLine="708"/>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lastRenderedPageBreak/>
        <w:t>Степень интеграции муниципальных программ в Стратегию развития Малопургинского района</w:t>
      </w: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Основными целями в Стратегии социально-экономического развития Малопургинского района на 2015-2025 г.г. являются:</w:t>
      </w:r>
    </w:p>
    <w:p w:rsidR="00EF4E36" w:rsidRPr="00EF4E36" w:rsidRDefault="00EF4E36" w:rsidP="00EF4E36">
      <w:pPr>
        <w:numPr>
          <w:ilvl w:val="0"/>
          <w:numId w:val="68"/>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улучшение качества жизни населения района на основе обеспечения устойчивого экономического роста; </w:t>
      </w:r>
    </w:p>
    <w:p w:rsidR="00EF4E36" w:rsidRPr="00EF4E36" w:rsidRDefault="00EF4E36" w:rsidP="00EF4E36">
      <w:pPr>
        <w:numPr>
          <w:ilvl w:val="0"/>
          <w:numId w:val="68"/>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совершенствования социальной сферы. </w:t>
      </w:r>
    </w:p>
    <w:p w:rsidR="00EF4E36" w:rsidRPr="00EF4E36" w:rsidRDefault="00EF4E36" w:rsidP="00EF4E36">
      <w:pPr>
        <w:spacing w:after="160"/>
        <w:ind w:firstLine="708"/>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Выделены 4 </w:t>
      </w:r>
      <w:proofErr w:type="gramStart"/>
      <w:r w:rsidRPr="00EF4E36">
        <w:rPr>
          <w:rFonts w:ascii="Arial Unicode MS" w:eastAsia="Arial Unicode MS" w:hAnsi="Arial Unicode MS" w:cs="Arial Unicode MS"/>
          <w:sz w:val="24"/>
          <w:szCs w:val="24"/>
          <w:lang w:eastAsia="en-US"/>
        </w:rPr>
        <w:t>основных</w:t>
      </w:r>
      <w:proofErr w:type="gramEnd"/>
      <w:r w:rsidRPr="00EF4E36">
        <w:rPr>
          <w:rFonts w:ascii="Arial Unicode MS" w:eastAsia="Arial Unicode MS" w:hAnsi="Arial Unicode MS" w:cs="Arial Unicode MS"/>
          <w:sz w:val="24"/>
          <w:szCs w:val="24"/>
          <w:lang w:eastAsia="en-US"/>
        </w:rPr>
        <w:t xml:space="preserve"> приоритета развития: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обеспечение устойчивого экономического роста;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развитие человеческого капитала;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повышение качества среды проживания;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обеспечение эффективности управления. </w:t>
      </w:r>
    </w:p>
    <w:p w:rsidR="00EF4E36" w:rsidRPr="00EF4E36" w:rsidRDefault="00EF4E36" w:rsidP="00EF4E36">
      <w:pPr>
        <w:spacing w:after="0" w:line="240" w:lineRule="auto"/>
        <w:ind w:firstLine="567"/>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color w:val="000000"/>
          <w:sz w:val="24"/>
          <w:szCs w:val="24"/>
          <w:lang w:eastAsia="en-US"/>
        </w:rPr>
        <w:t xml:space="preserve">Программно-целевой механизм определен основным инструментом достижения целей и задач Стратегии. </w:t>
      </w:r>
    </w:p>
    <w:p w:rsidR="00EF4E36" w:rsidRPr="00EF4E36" w:rsidRDefault="00EF4E36" w:rsidP="00EF4E36">
      <w:pPr>
        <w:spacing w:after="0" w:line="240" w:lineRule="auto"/>
        <w:ind w:firstLine="567"/>
        <w:jc w:val="both"/>
        <w:rPr>
          <w:rFonts w:ascii="Arial Unicode MS" w:eastAsia="Arial Unicode MS" w:hAnsi="Arial Unicode MS" w:cs="Arial Unicode MS"/>
          <w:bCs/>
          <w:strike/>
          <w:color w:val="000000"/>
          <w:sz w:val="24"/>
          <w:szCs w:val="24"/>
          <w:lang w:eastAsia="en-US"/>
        </w:rPr>
      </w:pPr>
      <w:r w:rsidRPr="00EF4E36">
        <w:rPr>
          <w:rFonts w:ascii="Arial Unicode MS" w:eastAsia="Arial Unicode MS" w:hAnsi="Arial Unicode MS" w:cs="Arial Unicode MS"/>
          <w:bCs/>
          <w:color w:val="000000"/>
          <w:sz w:val="24"/>
          <w:szCs w:val="24"/>
          <w:lang w:eastAsia="en-US"/>
        </w:rPr>
        <w:t xml:space="preserve">Анализ муниципальных программ показал высокий уровень их интеграции в систему стратегических приоритетов. </w:t>
      </w:r>
    </w:p>
    <w:p w:rsidR="00EF4E36" w:rsidRPr="00EF4E36" w:rsidRDefault="00EF4E36" w:rsidP="00EF4E36">
      <w:pPr>
        <w:spacing w:after="0" w:line="240" w:lineRule="auto"/>
        <w:ind w:firstLine="567"/>
        <w:jc w:val="both"/>
        <w:rPr>
          <w:rFonts w:ascii="Arial Unicode MS" w:eastAsia="Arial Unicode MS" w:hAnsi="Arial Unicode MS" w:cs="Arial Unicode MS"/>
          <w:bCs/>
          <w:color w:val="000000"/>
          <w:sz w:val="24"/>
          <w:szCs w:val="24"/>
          <w:lang w:eastAsia="en-US"/>
        </w:rPr>
      </w:pPr>
      <w:r w:rsidRPr="00EF4E36">
        <w:rPr>
          <w:rFonts w:ascii="Arial Unicode MS" w:eastAsia="Arial Unicode MS" w:hAnsi="Arial Unicode MS" w:cs="Arial Unicode MS"/>
          <w:bCs/>
          <w:color w:val="000000"/>
          <w:sz w:val="24"/>
          <w:szCs w:val="24"/>
          <w:lang w:eastAsia="en-US"/>
        </w:rPr>
        <w:t xml:space="preserve">В 85% муниципальных программ отражены цели и задачи стратегии района. </w:t>
      </w:r>
    </w:p>
    <w:p w:rsidR="00EF4E36" w:rsidRPr="00EF4E36" w:rsidRDefault="00EF4E36" w:rsidP="00EF4E36">
      <w:pPr>
        <w:spacing w:after="0" w:line="240" w:lineRule="auto"/>
        <w:ind w:firstLine="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color w:val="000000"/>
          <w:sz w:val="24"/>
          <w:szCs w:val="24"/>
          <w:lang w:eastAsia="en-US"/>
        </w:rPr>
        <w:t>Однако наблюдается з</w:t>
      </w:r>
      <w:r w:rsidRPr="00EF4E36">
        <w:rPr>
          <w:rFonts w:ascii="Arial Unicode MS" w:eastAsia="Arial Unicode MS" w:hAnsi="Arial Unicode MS" w:cs="Arial Unicode MS"/>
          <w:sz w:val="24"/>
          <w:szCs w:val="24"/>
          <w:lang w:eastAsia="en-US"/>
        </w:rPr>
        <w:t xml:space="preserve">начительная диспропорция по финансированию стратегических приоритетов. Почти 95% финансовых средств муниципальных программ за 2017-2019 гг. были направлены только на один стратегический приоритет – «Развитие человеческого капитала». Около 4% средств было потрачено на приоритет – «Обеспечение устойчивого экономического роста». И только чуть более 1% средств были выделены на два других стратегических приоритета. Что может говорить о том, что остальные направления являются существенно недофинансированными и имеют остаточный принцип важности в социально-экономическом развитии района. </w:t>
      </w: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spacing w:after="160"/>
        <w:ind w:firstLine="708"/>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 xml:space="preserve">Таблица 4.13.4. Корреляция задач Стратегии развития Малопургинского района на 2015-2025 гг. </w:t>
      </w:r>
    </w:p>
    <w:p w:rsidR="00EF4E36" w:rsidRPr="00EF4E36" w:rsidRDefault="00EF4E36" w:rsidP="00EF4E36">
      <w:pPr>
        <w:spacing w:after="160"/>
        <w:ind w:firstLine="708"/>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с  муниципальными программами Малопургинского района</w:t>
      </w:r>
    </w:p>
    <w:tbl>
      <w:tblPr>
        <w:tblStyle w:val="13"/>
        <w:tblW w:w="54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7"/>
        <w:gridCol w:w="4002"/>
        <w:gridCol w:w="4026"/>
        <w:gridCol w:w="2216"/>
        <w:gridCol w:w="1999"/>
      </w:tblGrid>
      <w:tr w:rsidR="00EF4E36" w:rsidRPr="00EF4E36" w:rsidTr="00EF4E36">
        <w:tc>
          <w:tcPr>
            <w:tcW w:w="983" w:type="pct"/>
            <w:tcBorders>
              <w:bottom w:val="single" w:sz="6" w:space="0" w:color="FFCC00"/>
              <w:right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Стратегический приоритет</w:t>
            </w:r>
          </w:p>
        </w:tc>
        <w:tc>
          <w:tcPr>
            <w:tcW w:w="1313" w:type="pct"/>
            <w:tcBorders>
              <w:left w:val="single" w:sz="6" w:space="0" w:color="FFCC00"/>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Стратегические задачи</w:t>
            </w:r>
          </w:p>
        </w:tc>
        <w:tc>
          <w:tcPr>
            <w:tcW w:w="1321"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Муниципальные программы</w:t>
            </w:r>
          </w:p>
        </w:tc>
        <w:tc>
          <w:tcPr>
            <w:tcW w:w="727"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 xml:space="preserve">Объем финансирования стратегического приоритета за 2017-2019 гг., </w:t>
            </w:r>
            <w:proofErr w:type="gramStart"/>
            <w:r w:rsidRPr="00EF4E36">
              <w:rPr>
                <w:rFonts w:ascii="Arial Unicode MS" w:eastAsia="Arial Unicode MS" w:hAnsi="Arial Unicode MS" w:cs="Arial Unicode MS"/>
                <w:color w:val="BF9800"/>
                <w:lang w:eastAsia="en-US"/>
              </w:rPr>
              <w:t>млн</w:t>
            </w:r>
            <w:proofErr w:type="gramEnd"/>
            <w:r w:rsidRPr="00EF4E36">
              <w:rPr>
                <w:rFonts w:ascii="Arial Unicode MS" w:eastAsia="Arial Unicode MS" w:hAnsi="Arial Unicode MS" w:cs="Arial Unicode MS"/>
                <w:color w:val="BF9800"/>
                <w:lang w:eastAsia="en-US"/>
              </w:rPr>
              <w:t xml:space="preserve"> руб.</w:t>
            </w:r>
          </w:p>
        </w:tc>
        <w:tc>
          <w:tcPr>
            <w:tcW w:w="657"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Доля средств муниципальных программ, потраченных на стратегический приоритет за 2017-2019 гг., %</w:t>
            </w:r>
          </w:p>
        </w:tc>
      </w:tr>
      <w:tr w:rsidR="00EF4E36" w:rsidRPr="00EF4E36" w:rsidTr="00EF4E36">
        <w:tc>
          <w:tcPr>
            <w:tcW w:w="983" w:type="pct"/>
            <w:tcBorders>
              <w:top w:val="single" w:sz="6" w:space="0" w:color="FFCC00"/>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Обеспечение </w:t>
            </w:r>
            <w:proofErr w:type="gramStart"/>
            <w:r w:rsidRPr="00EF4E36">
              <w:rPr>
                <w:rFonts w:ascii="Arial Unicode MS" w:eastAsia="Arial Unicode MS" w:hAnsi="Arial Unicode MS" w:cs="Arial Unicode MS"/>
                <w:lang w:eastAsia="en-US"/>
              </w:rPr>
              <w:t>устойчивого</w:t>
            </w:r>
            <w:proofErr w:type="gramEnd"/>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экономического роста</w:t>
            </w:r>
          </w:p>
        </w:tc>
        <w:tc>
          <w:tcPr>
            <w:tcW w:w="1313" w:type="pct"/>
            <w:tcBorders>
              <w:top w:val="single" w:sz="6" w:space="0" w:color="FFCC00"/>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промышленного сектора, укрепление инвестиционной привлекательности района, обеспечение занятости населения.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агропромышленного комплекса.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туризма.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торговли и потребительского рынка.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Создание благоприятных условий </w:t>
            </w:r>
            <w:r w:rsidRPr="00EF4E36">
              <w:rPr>
                <w:rFonts w:ascii="Arial Unicode MS" w:eastAsia="Arial Unicode MS" w:hAnsi="Arial Unicode MS" w:cs="Arial Unicode MS"/>
                <w:lang w:eastAsia="en-US"/>
              </w:rPr>
              <w:lastRenderedPageBreak/>
              <w:t>для развития малого и среднего предпринимательства.</w:t>
            </w:r>
          </w:p>
        </w:tc>
        <w:tc>
          <w:tcPr>
            <w:tcW w:w="1321" w:type="pct"/>
            <w:tcBorders>
              <w:top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«Создание условий для устойчивого экономического развития»</w:t>
            </w:r>
          </w:p>
        </w:tc>
        <w:tc>
          <w:tcPr>
            <w:tcW w:w="727" w:type="pct"/>
            <w:tcBorders>
              <w:top w:val="single" w:sz="6" w:space="0" w:color="FFCC00"/>
            </w:tcBorders>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90,3</w:t>
            </w:r>
          </w:p>
        </w:tc>
        <w:tc>
          <w:tcPr>
            <w:tcW w:w="657" w:type="pct"/>
            <w:tcBorders>
              <w:top w:val="single" w:sz="6" w:space="0" w:color="FFCC00"/>
            </w:tcBorders>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 xml:space="preserve">Развитие </w:t>
            </w:r>
            <w:proofErr w:type="gramStart"/>
            <w:r w:rsidRPr="00EF4E36">
              <w:rPr>
                <w:rFonts w:ascii="Arial Unicode MS" w:eastAsia="Arial Unicode MS" w:hAnsi="Arial Unicode MS" w:cs="Arial Unicode MS"/>
                <w:lang w:eastAsia="en-US"/>
              </w:rPr>
              <w:t>человеческого</w:t>
            </w:r>
            <w:proofErr w:type="gramEnd"/>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капитала</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улучшения демографической ситуации на территории муниципального образования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получения доступного и качественного образования.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социально-культурного потенциала (культурного, духовного потенциала, развитие спорта и спортивной инфраструктуры).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повышения качества и доступности медицинской помощи.</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эффективности и доступности социальных услуг для населения.</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культуры Малопургинского района»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воспитание в муниципальном образовании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«Социальная поддержка населения муниципального образования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2121,5</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94,8%</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Обеспечение эффективности управления</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Развитие административной реформы на территории района. </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эффективности в управлении муниципальной собственностью.</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эффективности управления финансами.</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управление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хозяйство за 2015-2025 г.»</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качества среды проживания</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Инфраструктурное развитие территории.</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населения жильем и повышение доступности жилья.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качества и надежности предоставления жилищно-коммунальных услуг.</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экологического благополучия.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личной и общественной безопасности граждан.</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«Энергосбережение и повышение энергетической эффективности муниципального образования «Малопургинский 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в муниципальном образовании «Малопургинский 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«Обеспечение безопасности на территории муниципального образования «Малопургинский </w:t>
            </w:r>
            <w:r w:rsidRPr="00EF4E36">
              <w:rPr>
                <w:rFonts w:ascii="Arial Unicode MS" w:eastAsia="Arial Unicode MS" w:hAnsi="Arial Unicode MS" w:cs="Arial Unicode MS"/>
                <w:lang w:eastAsia="en-US"/>
              </w:rPr>
              <w:lastRenderedPageBreak/>
              <w:t>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«Благоустройство и охрана окружающей среды муниципального образования «Малопургинский район» на 2015-2024 годы».</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19,5</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418" w:right="1559" w:bottom="1843" w:left="1418" w:header="709" w:footer="709" w:gutter="0"/>
          <w:cols w:space="708"/>
          <w:docGrid w:linePitch="360"/>
        </w:sect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Наблюдается устойчивая тенденция сокращения финансирования наиболее эффективно реализованных программ. Финансирование не </w:t>
      </w:r>
      <w:proofErr w:type="gramStart"/>
      <w:r w:rsidRPr="00EF4E36">
        <w:rPr>
          <w:rFonts w:ascii="Arial Unicode MS" w:eastAsia="Arial Unicode MS" w:hAnsi="Arial Unicode MS" w:cs="Arial Unicode MS"/>
          <w:sz w:val="24"/>
          <w:szCs w:val="24"/>
          <w:lang w:eastAsia="en-US"/>
        </w:rPr>
        <w:t>эффективных</w:t>
      </w:r>
      <w:proofErr w:type="gramEnd"/>
      <w:r w:rsidRPr="00EF4E36">
        <w:rPr>
          <w:rFonts w:ascii="Arial Unicode MS" w:eastAsia="Arial Unicode MS" w:hAnsi="Arial Unicode MS" w:cs="Arial Unicode MS"/>
          <w:sz w:val="24"/>
          <w:szCs w:val="24"/>
          <w:lang w:eastAsia="en-US"/>
        </w:rPr>
        <w:t xml:space="preserve"> или удовлетворительно эффективных растет. </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эффективности реализации муниципальных программ ограничена ввиду некорректного выбора целевых индикаторов, низкого уровня планирования их значений.</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Необходимо освоение методов анализа экономической эффективности (соотношение затрат и результатов), а также методов сравнения с лучшими образцами как российской, так и зарубежной практики.</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color w:val="000000"/>
          <w:sz w:val="24"/>
          <w:szCs w:val="24"/>
          <w:lang w:eastAsia="en-US"/>
        </w:rPr>
        <w:t>Наблюдается з</w:t>
      </w:r>
      <w:r w:rsidRPr="00EF4E36">
        <w:rPr>
          <w:rFonts w:ascii="Arial Unicode MS" w:eastAsia="Arial Unicode MS" w:hAnsi="Arial Unicode MS" w:cs="Arial Unicode MS"/>
          <w:sz w:val="24"/>
          <w:szCs w:val="24"/>
          <w:lang w:eastAsia="en-US"/>
        </w:rPr>
        <w:t>начительная диспропорция по финансированию стратегических приоритетов. Значительная часть сре</w:t>
      </w:r>
      <w:proofErr w:type="gramStart"/>
      <w:r w:rsidRPr="00EF4E36">
        <w:rPr>
          <w:rFonts w:ascii="Arial Unicode MS" w:eastAsia="Arial Unicode MS" w:hAnsi="Arial Unicode MS" w:cs="Arial Unicode MS"/>
          <w:sz w:val="24"/>
          <w:szCs w:val="24"/>
          <w:lang w:eastAsia="en-US"/>
        </w:rPr>
        <w:t>дств пр</w:t>
      </w:r>
      <w:proofErr w:type="gramEnd"/>
      <w:r w:rsidRPr="00EF4E36">
        <w:rPr>
          <w:rFonts w:ascii="Arial Unicode MS" w:eastAsia="Arial Unicode MS" w:hAnsi="Arial Unicode MS" w:cs="Arial Unicode MS"/>
          <w:sz w:val="24"/>
          <w:szCs w:val="24"/>
          <w:lang w:eastAsia="en-US"/>
        </w:rPr>
        <w:t>ограмм направлена на один стратегический приоритет – «Развитие человеческого капитала».</w:t>
      </w:r>
    </w:p>
    <w:p w:rsid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Существенно недофинансированными остаются программы, направленные на развитие экономики Малопургинского района.</w:t>
      </w:r>
    </w:p>
    <w:p w:rsidR="00EF4E36" w:rsidRDefault="00EF4E36">
      <w:pPr>
        <w:spacing w:after="160" w:line="259" w:lineRule="auto"/>
        <w:rPr>
          <w:rFonts w:ascii="Arial Unicode MS" w:eastAsia="Arial Unicode MS" w:hAnsi="Arial Unicode MS" w:cs="Arial Unicode MS"/>
          <w:sz w:val="24"/>
          <w:szCs w:val="24"/>
          <w:lang w:eastAsia="en-US"/>
        </w:rPr>
      </w:pPr>
      <w:r>
        <w:rPr>
          <w:rFonts w:ascii="Arial Unicode MS" w:eastAsia="Arial Unicode MS" w:hAnsi="Arial Unicode MS" w:cs="Arial Unicode MS"/>
          <w:sz w:val="24"/>
          <w:szCs w:val="24"/>
          <w:lang w:eastAsia="en-US"/>
        </w:rPr>
        <w:br w:type="page"/>
      </w:r>
    </w:p>
    <w:p w:rsidR="00EF4E36" w:rsidRPr="00EF4E36" w:rsidRDefault="001F40E1" w:rsidP="00EF4E36">
      <w:pPr>
        <w:spacing w:after="160" w:line="259" w:lineRule="auto"/>
        <w:ind w:left="-142"/>
        <w:rPr>
          <w:rFonts w:ascii="Arial Unicode MS" w:eastAsia="Arial Unicode MS" w:hAnsi="Arial Unicode MS"/>
          <w:lang w:eastAsia="en-US"/>
        </w:rPr>
        <w:sectPr w:rsidR="00EF4E36" w:rsidRPr="00EF4E36" w:rsidSect="003A6A8B">
          <w:headerReference w:type="even" r:id="rId246"/>
          <w:footerReference w:type="default" r:id="rId247"/>
          <w:headerReference w:type="first" r:id="rId248"/>
          <w:pgSz w:w="11906" w:h="16838"/>
          <w:pgMar w:top="-108" w:right="850" w:bottom="1134" w:left="142" w:header="0" w:footer="737"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76672" behindDoc="0" locked="0" layoutInCell="1" allowOverlap="1">
                <wp:simplePos x="0" y="0"/>
                <wp:positionH relativeFrom="column">
                  <wp:posOffset>184150</wp:posOffset>
                </wp:positionH>
                <wp:positionV relativeFrom="paragraph">
                  <wp:posOffset>8602980</wp:posOffset>
                </wp:positionV>
                <wp:extent cx="3954780" cy="788670"/>
                <wp:effectExtent l="0" t="0" r="0" b="2540"/>
                <wp:wrapSquare wrapText="bothSides"/>
                <wp:docPr id="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788670"/>
                        </a:xfrm>
                        <a:prstGeom prst="rect">
                          <a:avLst/>
                        </a:prstGeom>
                        <a:noFill/>
                        <a:ln w="9525">
                          <a:noFill/>
                          <a:miter lim="800000"/>
                          <a:headEnd/>
                          <a:tailEnd/>
                        </a:ln>
                      </wps:spPr>
                      <wps:txbx>
                        <w:txbxContent>
                          <w:p w:rsidR="00077256" w:rsidRPr="00EF4E36" w:rsidRDefault="00077256" w:rsidP="00EF4E36">
                            <w:pPr>
                              <w:tabs>
                                <w:tab w:val="left" w:pos="1020"/>
                              </w:tabs>
                              <w:jc w:val="both"/>
                              <w:rPr>
                                <w:rStyle w:val="a5"/>
                                <w:rFonts w:cs="Arial Unicode MS"/>
                                <w:smallCaps w:val="0"/>
                                <w:sz w:val="32"/>
                                <w:szCs w:val="32"/>
                              </w:rPr>
                            </w:pPr>
                            <w:r w:rsidRPr="00EF4E36">
                              <w:rPr>
                                <w:rStyle w:val="a5"/>
                                <w:rFonts w:cs="Arial Unicode MS"/>
                                <w:b/>
                                <w:sz w:val="32"/>
                                <w:szCs w:val="32"/>
                              </w:rPr>
                              <w:t>ТОМ 4. Анализ трендов социально </w:t>
                            </w:r>
                            <w:proofErr w:type="gramStart"/>
                            <w:r w:rsidRPr="00EF4E36">
                              <w:rPr>
                                <w:rStyle w:val="a5"/>
                                <w:rFonts w:cs="Arial Unicode MS"/>
                                <w:b/>
                                <w:sz w:val="32"/>
                                <w:szCs w:val="32"/>
                              </w:rPr>
                              <w:t>-э</w:t>
                            </w:r>
                            <w:proofErr w:type="gramEnd"/>
                            <w:r w:rsidRPr="00EF4E36">
                              <w:rPr>
                                <w:rStyle w:val="a5"/>
                                <w:rFonts w:cs="Arial Unicode MS"/>
                                <w:b/>
                                <w:sz w:val="32"/>
                                <w:szCs w:val="32"/>
                              </w:rPr>
                              <w:t>кономического развития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4.5pt;margin-top:677.4pt;width:311.4pt;height:62.1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tAKAIAAAEEAAAOAAAAZHJzL2Uyb0RvYy54bWysU0uOEzEQ3SNxB8t70kkm31Y6o2GGIKTh&#10;Iw0cwHG70xa2y9hOuofd7LkCd2DBgh1XyNyIsjsJEewQvbBcXa7neq+eF5etVmQnnJdgCjro9SkR&#10;hkMpzaagH96vns0o8YGZkikwoqD3wtPL5dMni8bmYgg1qFI4giDG540taB2CzbPM81po5ntghcFk&#10;BU6zgKHbZKVjDaJrlQ37/UnWgCutAy68x783XZIuE35VCR7eVpUXgaiCYm8hrS6t67hmywXLN47Z&#10;WvJDG+wfutBMGrz0BHXDAiNbJ/+C0pI78FCFHgedQVVJLhIHZDPo/8HmrmZWJC4ojrcnmfz/g+Vv&#10;du8ckWVBL2YTSgzTOKT91/23/ff9z/2Px4fHL2QYVWqsz/HwncXjoX0OLU47Mfb2FvhHTwxc18xs&#10;xJVz0NSCldjlIFZmZ6Udjo8g6+Y1lHgZ2wZIQG3ldJQQRSGIjtO6P01ItIFw/HkxH4+mM0xxzE1n&#10;s8k0jTBj+bHaOh9eCtAkbgrq0AEJne1ufYjdsPx4JF5mYCWVSi5QhjQFnY+H41RwltEyoEmV1AWd&#10;9ePX2SaSfGHKVByYVN0eL1DmwDoS7SiHdt0mmSdHMddQ3qMMDjpP4hvCTQ3uMyUN+rGg/tOWOUGJ&#10;emVQyvlgNIoGTsFoPB1i4M4z6/MMMxyhChoo6bbXIZk+Uvb2CiVfyaRGnE3XyaFl9FkS6fAmopHP&#10;43Tq98td/gIAAP//AwBQSwMEFAAGAAgAAAAhAHYH4WfeAAAADAEAAA8AAABkcnMvZG93bnJldi54&#10;bWxMT8tOwzAQvCPxD9YicaNOQ1+EOFWF2nIslKhnN1mSiHht2W4a/p7lBLedh2Zn8vVoejGgD50l&#10;BdNJAgKpsnVHjYLyY/ewAhGiplr3llDBNwZYF7c3uc5qe6V3HI6xERxCIdMK2hhdJmWoWjQ6TKxD&#10;Yu3TeqMjQ9/I2usrh5tepkmykEZ3xB9a7fClxerreDEKXHT75as/vG22uyEpT/sy7ZqtUvd34+YZ&#10;RMQx/pnhtz5Xh4I7ne2F6iB6BekTT4nMP85nvIEdi/mUjzNTsyWLssjl/xHFDwAAAP//AwBQSwEC&#10;LQAUAAYACAAAACEAtoM4kv4AAADhAQAAEwAAAAAAAAAAAAAAAAAAAAAAW0NvbnRlbnRfVHlwZXNd&#10;LnhtbFBLAQItABQABgAIAAAAIQA4/SH/1gAAAJQBAAALAAAAAAAAAAAAAAAAAC8BAABfcmVscy8u&#10;cmVsc1BLAQItABQABgAIAAAAIQCPMOtAKAIAAAEEAAAOAAAAAAAAAAAAAAAAAC4CAABkcnMvZTJv&#10;RG9jLnhtbFBLAQItABQABgAIAAAAIQB2B+Fn3gAAAAwBAAAPAAAAAAAAAAAAAAAAAIIEAABkcnMv&#10;ZG93bnJldi54bWxQSwUGAAAAAAQABADzAAAAjQUAAAAA&#10;" filled="f" stroked="f">
                <v:textbox style="mso-fit-shape-to-text:t">
                  <w:txbxContent>
                    <w:p w:rsidR="00077256" w:rsidRPr="00EF4E36" w:rsidRDefault="00077256" w:rsidP="00EF4E36">
                      <w:pPr>
                        <w:tabs>
                          <w:tab w:val="left" w:pos="1020"/>
                        </w:tabs>
                        <w:jc w:val="both"/>
                        <w:rPr>
                          <w:rStyle w:val="a5"/>
                          <w:rFonts w:cs="Arial Unicode MS"/>
                          <w:smallCaps w:val="0"/>
                          <w:sz w:val="32"/>
                          <w:szCs w:val="32"/>
                        </w:rPr>
                      </w:pPr>
                      <w:r w:rsidRPr="00EF4E36">
                        <w:rPr>
                          <w:rStyle w:val="a5"/>
                          <w:rFonts w:cs="Arial Unicode MS"/>
                          <w:b/>
                          <w:sz w:val="32"/>
                          <w:szCs w:val="32"/>
                        </w:rPr>
                        <w:t>ТОМ 4. Анализ трендов социально </w:t>
                      </w:r>
                      <w:proofErr w:type="gramStart"/>
                      <w:r w:rsidRPr="00EF4E36">
                        <w:rPr>
                          <w:rStyle w:val="a5"/>
                          <w:rFonts w:cs="Arial Unicode MS"/>
                          <w:b/>
                          <w:sz w:val="32"/>
                          <w:szCs w:val="32"/>
                        </w:rPr>
                        <w:t>-э</w:t>
                      </w:r>
                      <w:proofErr w:type="gramEnd"/>
                      <w:r w:rsidRPr="00EF4E36">
                        <w:rPr>
                          <w:rStyle w:val="a5"/>
                          <w:rFonts w:cs="Arial Unicode MS"/>
                          <w:b/>
                          <w:sz w:val="32"/>
                          <w:szCs w:val="32"/>
                        </w:rPr>
                        <w:t>кономического развития</w:t>
                      </w:r>
                    </w:p>
                  </w:txbxContent>
                </v:textbox>
                <w10:wrap type="square"/>
              </v:shape>
            </w:pict>
          </mc:Fallback>
        </mc:AlternateContent>
      </w:r>
      <w:r w:rsidR="00EF4E36" w:rsidRPr="00EF4E36">
        <w:rPr>
          <w:rFonts w:ascii="Arial Unicode MS" w:eastAsia="Arial Unicode MS" w:hAnsi="Arial Unicode MS"/>
          <w:noProof/>
        </w:rPr>
        <w:drawing>
          <wp:anchor distT="0" distB="0" distL="114300" distR="114300" simplePos="0" relativeHeight="251677696"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391" name="Рисунок 39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74624"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65pt;margin-top:292.2pt;width:479pt;height:4in;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W4JgIAAAIEAAAOAAAAZHJzL2Uyb0RvYy54bWysU81uEzEQviPxDpbvZDf/6aqbqrQUIZUf&#10;qfAAjtebtbA9xnayG2698wq8AwcO3HiF9I0Ye9MQwQ3hg+XxzHye75vx+UWnFdkK5yWYkg4HOSXC&#10;cKikWZf0w/ubZwtKfGCmYgqMKOlOeHqxfPrkvLWFGEEDqhKOIIjxRWtL2oRgiyzzvBGa+QFYYdBZ&#10;g9MsoOnWWeVYi+haZaM8n2UtuMo64MJ7vL3unXSZ8Ota8PC2rr0IRJUUawtpd2lfxT1bnrNi7Zht&#10;JD+Uwf6hCs2kwUePUNcsMLJx8i8oLbkDD3UYcNAZ1LXkInFANsP8DzZ3DbMicUFxvD3K5P8fLH+z&#10;feeIrEo6XswpMUxjk/Zf99/23/c/9z8e7h++kFFUqbW+wOA7i+Ghew4ddjsx9vYW+EdPDFw1zKzF&#10;pXPQNoJVWOUwZmYnqT2OjyCr9jVU+BjbBEhAXe10lBBFIYiO3dodOyS6QDhezvLFeJyji6NvPJvO&#10;Z2jEN1jxmG6dDy8FaBIPJXU4AgmebW996EMfQ+JrBm6kUnjPCmVIW9Kz6WiaEk48WgacUiV1SRd5&#10;XP3cRJYvTJWSA5OqP2MtyhxoR6Y959CtuqTz/FHNFVQ71MFBP5T4ifDQgPtMSYsDWVL/acOcoES9&#10;Mqjl2XAyiROcjMl0PkLDnXpWpx5mOEKVNFDSH69Cmvqe8iVqXsukRmxOX8mhZBy0pOfhU8RJPrVT&#10;1O+vu/wF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HBphbgmAgAAAgQAAA4AAAAAAAAAAAAAAAAALgIAAGRycy9lMm9E&#10;b2MueG1sUEsBAi0AFAAGAAgAAAAhAPGKQOrfAAAADAEAAA8AAAAAAAAAAAAAAAAAgAQAAGRycy9k&#10;b3ducmV2LnhtbFBLBQYAAAAABAAEAPMAAACMBQAAAAA=&#10;" filled="f" stroked="f">
                <v:textbo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EF4E36" w:rsidRPr="00EF4E36">
        <w:rPr>
          <w:rFonts w:ascii="Arial Unicode MS" w:eastAsia="Arial Unicode MS" w:hAnsi="Arial Unicode MS"/>
          <w:noProof/>
        </w:rPr>
        <w:drawing>
          <wp:inline distT="0" distB="0" distL="0" distR="0">
            <wp:extent cx="7651115" cy="11007276"/>
            <wp:effectExtent l="0" t="0" r="6985" b="381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2837" cy="11009754"/>
                    </a:xfrm>
                    <a:prstGeom prst="rect">
                      <a:avLst/>
                    </a:prstGeom>
                  </pic:spPr>
                </pic:pic>
              </a:graphicData>
            </a:graphic>
          </wp:inline>
        </w:drawing>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EF4E36">
        <w:rPr>
          <w:rFonts w:ascii="Arial Unicode MS" w:eastAsia="Arial Unicode MS" w:hAnsi="Arial Unicode MS"/>
          <w:i/>
          <w:iCs/>
          <w:caps/>
          <w:color w:val="FFCC00"/>
          <w:lang w:eastAsia="en-US"/>
        </w:rPr>
        <w:lastRenderedPageBreak/>
        <w:t>содержание</w:t>
      </w:r>
    </w:p>
    <w:p w:rsidR="00EF4E36" w:rsidRPr="00EF4E36" w:rsidRDefault="00EF4E36" w:rsidP="00EF4E36">
      <w:pPr>
        <w:spacing w:after="160" w:line="259" w:lineRule="auto"/>
        <w:ind w:left="-142" w:firstLine="142"/>
        <w:rPr>
          <w:rFonts w:ascii="Arial Unicode MS" w:eastAsia="Arial Unicode MS" w:hAnsi="Arial Unicode MS"/>
          <w:smallCaps/>
          <w:color w:val="5A5A5A"/>
          <w:lang w:eastAsia="en-US"/>
        </w:rPr>
      </w:pPr>
      <w:r w:rsidRPr="00EF4E36">
        <w:rPr>
          <w:rFonts w:ascii="Arial Unicode MS" w:eastAsia="Arial Unicode MS" w:hAnsi="Arial Unicode MS"/>
          <w:smallCaps/>
          <w:color w:val="5A5A5A"/>
          <w:lang w:eastAsia="en-US"/>
        </w:rPr>
        <w:t>ТОМ 4. Анализ основных трендов и условий, формируемых на мировом, федеральном и региональном уровнях, влияющих на социально-экономическое развитие малопургинского района</w:t>
      </w:r>
    </w:p>
    <w:p w:rsidR="00EF4E36" w:rsidRPr="00EF4E36" w:rsidRDefault="00EF4E36" w:rsidP="00EF4E36">
      <w:pPr>
        <w:numPr>
          <w:ilvl w:val="0"/>
          <w:numId w:val="4"/>
        </w:numPr>
        <w:spacing w:after="0" w:line="240" w:lineRule="auto"/>
        <w:ind w:left="0" w:firstLine="142"/>
        <w:contextualSpacing/>
        <w:jc w:val="both"/>
        <w:rPr>
          <w:rFonts w:ascii="Arial Unicode MS" w:hAnsi="Arial Unicode MS"/>
          <w:b/>
          <w:spacing w:val="-10"/>
          <w:kern w:val="28"/>
          <w:sz w:val="24"/>
          <w:szCs w:val="24"/>
          <w:lang w:eastAsia="en-US"/>
        </w:rPr>
      </w:pPr>
      <w:r w:rsidRPr="00EF4E36">
        <w:rPr>
          <w:rFonts w:ascii="Arial Unicode MS" w:hAnsi="Arial Unicode MS"/>
          <w:b/>
          <w:spacing w:val="-10"/>
          <w:kern w:val="28"/>
          <w:sz w:val="24"/>
          <w:szCs w:val="24"/>
          <w:lang w:eastAsia="en-US"/>
        </w:rPr>
        <w:t>Анализ основных трендов и условий, формируемых на мировом, федеральном и региональных уровнях, влияющих на развитие Малопургинского района</w:t>
      </w:r>
    </w:p>
    <w:p w:rsidR="00EF4E36" w:rsidRPr="00EF4E36" w:rsidRDefault="00EF4E36" w:rsidP="00EF4E36">
      <w:pPr>
        <w:spacing w:after="0" w:line="240" w:lineRule="auto"/>
        <w:ind w:firstLine="142"/>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6.1. Общесистемные тренды социально-экономического развития</w:t>
      </w:r>
    </w:p>
    <w:p w:rsidR="00EF4E36" w:rsidRPr="00EF4E36" w:rsidRDefault="00EF4E36" w:rsidP="00EF4E36">
      <w:pPr>
        <w:spacing w:after="0" w:line="240" w:lineRule="auto"/>
        <w:ind w:firstLine="708"/>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Цифровизация</w:t>
      </w:r>
    </w:p>
    <w:p w:rsidR="00EF4E36" w:rsidRPr="00EF4E36" w:rsidRDefault="00EF4E36" w:rsidP="00EF4E36">
      <w:pPr>
        <w:spacing w:after="0" w:line="240" w:lineRule="auto"/>
        <w:ind w:firstLine="708"/>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Экономическая рецессия - последствия пандемии COVID-19</w:t>
      </w:r>
    </w:p>
    <w:p w:rsidR="00EF4E36" w:rsidRPr="00EF4E36" w:rsidRDefault="00EF4E36" w:rsidP="00EF4E36">
      <w:pPr>
        <w:spacing w:after="0" w:line="240" w:lineRule="auto"/>
        <w:ind w:firstLine="708"/>
        <w:jc w:val="both"/>
        <w:rPr>
          <w:rFonts w:ascii="Arial Unicode MS" w:hAnsi="Arial Unicode MS"/>
          <w:bCs/>
          <w:sz w:val="24"/>
          <w:szCs w:val="24"/>
          <w:lang w:eastAsia="en-US"/>
        </w:rPr>
      </w:pPr>
      <w:r w:rsidRPr="00EF4E36">
        <w:rPr>
          <w:rFonts w:ascii="Arial Unicode MS" w:hAnsi="Arial Unicode MS"/>
          <w:bCs/>
          <w:sz w:val="24"/>
          <w:szCs w:val="24"/>
          <w:lang w:eastAsia="en-US"/>
        </w:rPr>
        <w:t>Экономика совместного потребления</w:t>
      </w:r>
    </w:p>
    <w:p w:rsidR="00EF4E36" w:rsidRPr="00EF4E36" w:rsidRDefault="00EF4E36" w:rsidP="00EF4E36">
      <w:pPr>
        <w:spacing w:after="0" w:line="240" w:lineRule="auto"/>
        <w:ind w:firstLine="708"/>
        <w:jc w:val="both"/>
        <w:rPr>
          <w:rFonts w:ascii="Arial Unicode MS" w:hAnsi="Arial Unicode MS"/>
          <w:bCs/>
          <w:sz w:val="24"/>
          <w:szCs w:val="24"/>
          <w:lang w:eastAsia="en-US"/>
        </w:rPr>
      </w:pPr>
      <w:r w:rsidRPr="00EF4E36">
        <w:rPr>
          <w:rFonts w:ascii="Arial Unicode MS" w:hAnsi="Arial Unicode MS"/>
          <w:bCs/>
          <w:sz w:val="24"/>
          <w:szCs w:val="24"/>
          <w:lang w:eastAsia="en-US"/>
        </w:rPr>
        <w:t>Экономика впечатлений</w:t>
      </w:r>
    </w:p>
    <w:p w:rsidR="00EF4E36" w:rsidRPr="00EF4E36" w:rsidRDefault="00EF4E36" w:rsidP="00EF4E36">
      <w:pPr>
        <w:spacing w:after="0" w:line="240" w:lineRule="auto"/>
        <w:ind w:left="142"/>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 xml:space="preserve"> 6.2. Отраслевые тренды социально-экономического развития</w:t>
      </w:r>
    </w:p>
    <w:p w:rsidR="00EF4E36" w:rsidRPr="00EF4E36" w:rsidRDefault="00EF4E36" w:rsidP="00EF4E36">
      <w:pPr>
        <w:spacing w:after="0" w:line="240" w:lineRule="auto"/>
        <w:ind w:left="142" w:firstLine="567"/>
        <w:jc w:val="both"/>
        <w:rPr>
          <w:rFonts w:ascii="Arial Unicode MS" w:hAnsi="Arial Unicode MS"/>
          <w:bCs/>
          <w:sz w:val="24"/>
          <w:szCs w:val="24"/>
          <w:lang w:eastAsia="en-US"/>
        </w:rPr>
      </w:pPr>
      <w:r w:rsidRPr="00EF4E36">
        <w:rPr>
          <w:rFonts w:ascii="Arial Unicode MS" w:hAnsi="Arial Unicode MS"/>
          <w:bCs/>
          <w:sz w:val="24"/>
          <w:szCs w:val="24"/>
          <w:lang w:eastAsia="en-US"/>
        </w:rPr>
        <w:t>6.2.1. Сельское хозяйство</w:t>
      </w:r>
    </w:p>
    <w:p w:rsidR="00EF4E36" w:rsidRPr="00EF4E36" w:rsidRDefault="00EF4E36" w:rsidP="00EF4E36">
      <w:pPr>
        <w:spacing w:after="0" w:line="240" w:lineRule="auto"/>
        <w:ind w:left="142" w:firstLine="567"/>
        <w:jc w:val="both"/>
        <w:rPr>
          <w:rFonts w:ascii="Arial Unicode MS" w:hAnsi="Arial Unicode MS"/>
          <w:bCs/>
          <w:sz w:val="24"/>
          <w:szCs w:val="24"/>
          <w:lang w:eastAsia="en-US"/>
        </w:rPr>
      </w:pPr>
      <w:r w:rsidRPr="00EF4E36">
        <w:rPr>
          <w:rFonts w:ascii="Arial Unicode MS" w:hAnsi="Arial Unicode MS"/>
          <w:bCs/>
          <w:sz w:val="24"/>
          <w:szCs w:val="24"/>
          <w:lang w:eastAsia="en-US"/>
        </w:rPr>
        <w:t xml:space="preserve">6.2.2. Туризм </w:t>
      </w:r>
    </w:p>
    <w:p w:rsidR="00EF4E36" w:rsidRPr="00EF4E36" w:rsidRDefault="00EF4E36" w:rsidP="00EF4E36">
      <w:pPr>
        <w:spacing w:after="0" w:line="240" w:lineRule="auto"/>
        <w:ind w:left="142" w:firstLine="567"/>
        <w:jc w:val="both"/>
        <w:rPr>
          <w:rFonts w:ascii="Arial Unicode MS" w:hAnsi="Arial Unicode MS"/>
          <w:bCs/>
          <w:sz w:val="28"/>
          <w:szCs w:val="32"/>
          <w:lang w:eastAsia="en-US"/>
        </w:rPr>
      </w:pPr>
      <w:r w:rsidRPr="00EF4E36">
        <w:rPr>
          <w:rFonts w:ascii="Arial Unicode MS" w:hAnsi="Arial Unicode MS"/>
          <w:bCs/>
          <w:sz w:val="24"/>
          <w:szCs w:val="24"/>
          <w:lang w:eastAsia="en-US"/>
        </w:rPr>
        <w:t xml:space="preserve">6.2.3. Логистика </w:t>
      </w:r>
    </w:p>
    <w:p w:rsidR="00EF4E36" w:rsidRPr="00EF4E36" w:rsidRDefault="00EF4E36" w:rsidP="00EF4E36">
      <w:pPr>
        <w:spacing w:after="160" w:line="259" w:lineRule="auto"/>
        <w:ind w:left="-142" w:firstLine="142"/>
        <w:rPr>
          <w:rFonts w:ascii="Arial Unicode MS" w:eastAsia="Arial Unicode MS" w:hAnsi="Arial Unicode MS"/>
          <w:smallCaps/>
          <w:color w:val="5A5A5A"/>
          <w:lang w:eastAsia="en-US"/>
        </w:rPr>
      </w:pPr>
    </w:p>
    <w:p w:rsidR="00EF4E36" w:rsidRPr="00EF4E36" w:rsidRDefault="00EF4E36" w:rsidP="00EF4E36">
      <w:pPr>
        <w:spacing w:after="160" w:line="259" w:lineRule="auto"/>
        <w:ind w:firstLine="708"/>
        <w:rPr>
          <w:rFonts w:ascii="Arial Unicode MS" w:eastAsia="Arial Unicode MS" w:hAnsi="Arial Unicode MS"/>
          <w:i/>
          <w:iCs/>
          <w:caps/>
          <w:color w:val="FFCC00"/>
          <w:lang w:eastAsia="en-US"/>
        </w:rPr>
      </w:pPr>
    </w:p>
    <w:p w:rsidR="00EF4E36" w:rsidRPr="00EF4E36" w:rsidRDefault="00EF4E36" w:rsidP="00EF4E36">
      <w:pPr>
        <w:spacing w:after="160" w:line="259" w:lineRule="auto"/>
        <w:rPr>
          <w:rFonts w:ascii="Arial Unicode MS" w:eastAsia="Arial Unicode MS" w:hAnsi="Arial Unicode MS"/>
          <w:i/>
          <w:iCs/>
          <w:caps/>
          <w:color w:val="FFCC00"/>
          <w:lang w:eastAsia="en-US"/>
        </w:rPr>
      </w:pPr>
    </w:p>
    <w:p w:rsidR="00EF4E36" w:rsidRPr="00EF4E36" w:rsidRDefault="00EF4E36" w:rsidP="00EF4E36">
      <w:pPr>
        <w:spacing w:after="160" w:line="259" w:lineRule="auto"/>
        <w:rPr>
          <w:rFonts w:ascii="Arial Unicode MS" w:eastAsia="Arial Unicode MS" w:hAnsi="Arial Unicode MS"/>
          <w:sz w:val="24"/>
          <w:lang w:eastAsia="en-US"/>
        </w:rPr>
        <w:sectPr w:rsidR="00EF4E36" w:rsidRPr="00EF4E36" w:rsidSect="003A6A8B">
          <w:pgSz w:w="11906" w:h="16838"/>
          <w:pgMar w:top="993" w:right="849" w:bottom="2410" w:left="1843" w:header="340" w:footer="340" w:gutter="0"/>
          <w:cols w:space="708"/>
          <w:titlePg/>
          <w:docGrid w:linePitch="360"/>
        </w:sectPr>
      </w:pPr>
    </w:p>
    <w:p w:rsidR="00EF4E36" w:rsidRPr="00EF4E36" w:rsidRDefault="00EF4E36" w:rsidP="00EF4E36">
      <w:pPr>
        <w:numPr>
          <w:ilvl w:val="0"/>
          <w:numId w:val="80"/>
        </w:numPr>
        <w:spacing w:after="160" w:line="240" w:lineRule="auto"/>
        <w:ind w:left="1276"/>
        <w:contextualSpacing/>
        <w:jc w:val="both"/>
        <w:rPr>
          <w:rFonts w:ascii="Arial Unicode MS" w:hAnsi="Arial Unicode MS"/>
          <w:bCs/>
          <w:color w:val="C00000"/>
          <w:spacing w:val="-10"/>
          <w:kern w:val="28"/>
          <w:sz w:val="52"/>
          <w:szCs w:val="56"/>
          <w:lang w:eastAsia="en-US"/>
        </w:rPr>
      </w:pPr>
      <w:bookmarkStart w:id="141" w:name="_Hlk43058948"/>
      <w:r w:rsidRPr="00EF4E36">
        <w:rPr>
          <w:rFonts w:ascii="Arial Unicode MS" w:hAnsi="Arial Unicode MS"/>
          <w:bCs/>
          <w:color w:val="C00000"/>
          <w:spacing w:val="-10"/>
          <w:kern w:val="28"/>
          <w:sz w:val="52"/>
          <w:szCs w:val="56"/>
          <w:lang w:eastAsia="en-US"/>
        </w:rPr>
        <w:lastRenderedPageBreak/>
        <w:t>Анализ основных трендов и условий, формируемых на мировом, федеральном и региональных уровнях, влияющих на развитие Малопургинского района</w:t>
      </w:r>
    </w:p>
    <w:bookmarkEnd w:id="141"/>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Формирование стратегического видения развития района должно опираться на анализ существующих национальных и глобальных тенденций, оценку возможностей и потенциала привлечения ресурсов, организации хозяйственной деятельности в системе экономического взаимодействия и влияния социально-экономических изменений, происходящих в глобальном масштабе.</w:t>
      </w: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numPr>
          <w:ilvl w:val="1"/>
          <w:numId w:val="4"/>
        </w:numPr>
        <w:spacing w:after="160" w:line="259" w:lineRule="auto"/>
        <w:contextualSpacing/>
        <w:rPr>
          <w:rFonts w:ascii="Arial Unicode MS" w:eastAsia="Arial Unicode MS" w:hAnsi="Arial Unicode MS"/>
          <w:b/>
          <w:bCs/>
          <w:sz w:val="28"/>
          <w:lang w:eastAsia="en-US"/>
        </w:rPr>
      </w:pPr>
      <w:bookmarkStart w:id="142" w:name="_Hlk43058972"/>
      <w:r w:rsidRPr="00EF4E36">
        <w:rPr>
          <w:rFonts w:ascii="Arial Unicode MS" w:eastAsia="Arial Unicode MS" w:hAnsi="Arial Unicode MS"/>
          <w:b/>
          <w:bCs/>
          <w:sz w:val="28"/>
          <w:lang w:eastAsia="en-US"/>
        </w:rPr>
        <w:t>Общесистемные тренды социально-экономического развития</w:t>
      </w:r>
    </w:p>
    <w:bookmarkEnd w:id="142"/>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r w:rsidRPr="00EF4E36">
        <w:rPr>
          <w:rFonts w:ascii="Arial Unicode MS" w:hAnsi="Arial Unicode MS"/>
          <w:color w:val="FFC000"/>
          <w:sz w:val="24"/>
          <w:szCs w:val="32"/>
          <w:lang w:eastAsia="en-US"/>
        </w:rPr>
        <w:t>Цифровизация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Цифровизация является ключевым трендом социально-экономического развития, который отражается на отраслях и социальной жизни людей.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Цифровые технологии переводят систему конкурентной борьбы в онлайн-зону, определяя эффективность бизнес-процессов качеством информационных </w:t>
      </w:r>
      <w:r w:rsidRPr="00EF4E36">
        <w:rPr>
          <w:rFonts w:ascii="Arial Unicode MS" w:eastAsia="Arial Unicode MS" w:hAnsi="Arial Unicode MS"/>
          <w:sz w:val="24"/>
          <w:lang w:eastAsia="en-US"/>
        </w:rPr>
        <w:lastRenderedPageBreak/>
        <w:t>продуктов и степенью их внедрения, а также наличием цифровых компетенций сотрудников.</w:t>
      </w:r>
    </w:p>
    <w:p w:rsidR="00EF4E36" w:rsidRPr="00EF4E36" w:rsidRDefault="00EF4E36" w:rsidP="00EF4E36">
      <w:pPr>
        <w:spacing w:after="160" w:line="259" w:lineRule="auto"/>
        <w:ind w:firstLine="709"/>
        <w:rPr>
          <w:rFonts w:ascii="Arial Unicode MS" w:eastAsia="Arial Unicode MS" w:hAnsi="Arial Unicode MS"/>
          <w:sz w:val="24"/>
          <w:lang w:eastAsia="en-US"/>
        </w:rPr>
      </w:pPr>
      <w:r w:rsidRPr="00EF4E36">
        <w:rPr>
          <w:rFonts w:ascii="Arial Unicode MS" w:eastAsia="Arial Unicode MS" w:hAnsi="Arial Unicode MS"/>
          <w:sz w:val="24"/>
          <w:lang w:eastAsia="en-US"/>
        </w:rPr>
        <w:t>Влияние цифровизации на развитие Малопургинского района:</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маркетплэйсов на рынках </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2</w:t>
      </w:r>
      <w:r w:rsidRPr="00EF4E36">
        <w:rPr>
          <w:rFonts w:ascii="Arial Unicode MS" w:eastAsia="Arial Unicode MS" w:hAnsi="Arial Unicode MS"/>
          <w:sz w:val="24"/>
          <w:lang w:val="en-US" w:eastAsia="en-US"/>
        </w:rPr>
        <w:t>C</w:t>
      </w:r>
      <w:r w:rsidRPr="00EF4E36">
        <w:rPr>
          <w:rFonts w:ascii="Arial Unicode MS" w:eastAsia="Arial Unicode MS" w:hAnsi="Arial Unicode MS"/>
          <w:sz w:val="24"/>
          <w:lang w:eastAsia="en-US"/>
        </w:rPr>
        <w:t xml:space="preserve">, </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2</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рынка онлайн-услуг.</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Онлайн-торговля.</w:t>
      </w:r>
    </w:p>
    <w:p w:rsidR="00EF4E36" w:rsidRPr="00EF4E36" w:rsidRDefault="00EF4E36" w:rsidP="00EF4E36">
      <w:pPr>
        <w:spacing w:after="160" w:line="259" w:lineRule="auto"/>
        <w:ind w:left="12" w:firstLine="697"/>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Малопургинского района в условиях цифровизации:</w:t>
      </w:r>
    </w:p>
    <w:p w:rsidR="00EF4E36" w:rsidRPr="00EF4E36" w:rsidRDefault="00EF4E36" w:rsidP="00EF4E36">
      <w:pPr>
        <w:numPr>
          <w:ilvl w:val="0"/>
          <w:numId w:val="71"/>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Недостаточные цифровые компетенции экономически активного населения.</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Крайне низкий уровень цифровизации бизнес-процессов.</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Неиспользование механизмов онлайн продвижения и торговли.</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Неразвитость онлайн-торговли и сферы онлайн услуг.</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Недостаточно развитая инфраструктура связи (отсутствие доступа к широкополосному интернету в большинстве поселений района).</w:t>
      </w:r>
    </w:p>
    <w:p w:rsidR="00EF4E36" w:rsidRPr="00EF4E36" w:rsidRDefault="00EF4E36" w:rsidP="00EF4E36">
      <w:pPr>
        <w:spacing w:after="160" w:line="259" w:lineRule="auto"/>
        <w:ind w:firstLine="708"/>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цифровизации:</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Выход на новые рынки через маркетплэйсы или на основе развития </w:t>
      </w:r>
      <w:proofErr w:type="gramStart"/>
      <w:r w:rsidRPr="00EF4E36">
        <w:rPr>
          <w:rFonts w:ascii="Arial Unicode MS" w:eastAsia="Arial Unicode MS" w:hAnsi="Arial Unicode MS"/>
          <w:sz w:val="24"/>
          <w:lang w:eastAsia="en-US"/>
        </w:rPr>
        <w:t>собственных</w:t>
      </w:r>
      <w:proofErr w:type="gramEnd"/>
      <w:r w:rsidRPr="00EF4E36">
        <w:rPr>
          <w:rFonts w:ascii="Arial Unicode MS" w:eastAsia="Arial Unicode MS" w:hAnsi="Arial Unicode MS"/>
          <w:sz w:val="24"/>
          <w:lang w:eastAsia="en-US"/>
        </w:rPr>
        <w:t xml:space="preserve"> интернет-магазинов.</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Расширение доступа населения к социальным услугам (образование, медицина, культура) на основе дистанционных технологий.</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Расширения доступа населения к товарам и услугам через развитие системы интернет-торговли в регионе.</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доступа к муниципальным услугам через онлайн сервисы.</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Таким образом, цифровизация является неотъемлемой частью развития </w:t>
      </w:r>
      <w:proofErr w:type="gramStart"/>
      <w:r w:rsidRPr="00EF4E36">
        <w:rPr>
          <w:rFonts w:ascii="Arial Unicode MS" w:eastAsia="Arial Unicode MS" w:hAnsi="Arial Unicode MS"/>
          <w:sz w:val="24"/>
          <w:lang w:eastAsia="en-US"/>
        </w:rPr>
        <w:t>экономики</w:t>
      </w:r>
      <w:proofErr w:type="gramEnd"/>
      <w:r w:rsidRPr="00EF4E36">
        <w:rPr>
          <w:rFonts w:ascii="Arial Unicode MS" w:eastAsia="Arial Unicode MS" w:hAnsi="Arial Unicode MS"/>
          <w:sz w:val="24"/>
          <w:lang w:eastAsia="en-US"/>
        </w:rPr>
        <w:t xml:space="preserve"> как в сфере производства, так и потребительском секторе, что обуславливает необходимость развития информационной инфраструктуры и повышения цифровой грамотности населения территории.</w:t>
      </w:r>
    </w:p>
    <w:p w:rsidR="00EF4E36" w:rsidRPr="00EF4E36" w:rsidRDefault="00EF4E36" w:rsidP="00EF4E36">
      <w:pPr>
        <w:spacing w:after="160" w:line="259" w:lineRule="auto"/>
        <w:rPr>
          <w:rFonts w:ascii="Arial Unicode MS" w:hAnsi="Arial Unicode MS"/>
          <w:color w:val="BF9800"/>
          <w:sz w:val="32"/>
          <w:szCs w:val="32"/>
          <w:lang w:eastAsia="en-US"/>
        </w:rPr>
      </w:pP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bookmarkStart w:id="143" w:name="_Hlk43059002"/>
      <w:r w:rsidRPr="00EF4E36">
        <w:rPr>
          <w:rFonts w:ascii="Arial Unicode MS" w:hAnsi="Arial Unicode MS"/>
          <w:color w:val="FFC000"/>
          <w:sz w:val="24"/>
          <w:szCs w:val="32"/>
          <w:lang w:eastAsia="en-US"/>
        </w:rPr>
        <w:t>Экономическая рецессия - последствия пандемии COVID-19</w:t>
      </w:r>
      <w:bookmarkEnd w:id="143"/>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Период 2015-2025 годов приходится на период циклического спада экономики, причем попадающего как на большой столетний цикл, на Кондратьевский цикл, так и на десятилетний цикл экономической рецессии. Цикличность развития экономики в 2020 году будет усилена пандемией, связанной с распространением короновирусной инфекции COVID-19.</w:t>
      </w:r>
    </w:p>
    <w:p w:rsidR="00EF4E36" w:rsidRPr="00EF4E36" w:rsidRDefault="001F40E1" w:rsidP="00EF4E36">
      <w:pPr>
        <w:spacing w:after="160" w:line="259" w:lineRule="auto"/>
        <w:jc w:val="center"/>
        <w:rPr>
          <w:rFonts w:ascii="Arial Unicode MS" w:eastAsia="Arial Unicode MS" w:hAnsi="Arial Unicode MS"/>
          <w:lang w:eastAsia="en-US"/>
        </w:rPr>
      </w:pPr>
      <w:r>
        <w:rPr>
          <w:rFonts w:ascii="Arial Unicode MS" w:eastAsia="Arial Unicode MS" w:hAnsi="Arial Unicode MS"/>
          <w:noProof/>
        </w:rPr>
        <mc:AlternateContent>
          <mc:Choice Requires="wps">
            <w:drawing>
              <wp:anchor distT="45720" distB="45720" distL="114300" distR="114300" simplePos="0" relativeHeight="251675648" behindDoc="0" locked="0" layoutInCell="1" allowOverlap="1">
                <wp:simplePos x="0" y="0"/>
                <wp:positionH relativeFrom="margin">
                  <wp:posOffset>4652645</wp:posOffset>
                </wp:positionH>
                <wp:positionV relativeFrom="paragraph">
                  <wp:posOffset>1283335</wp:posOffset>
                </wp:positionV>
                <wp:extent cx="952500" cy="323850"/>
                <wp:effectExtent l="0" t="0" r="0" b="0"/>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3850"/>
                        </a:xfrm>
                        <a:prstGeom prst="rect">
                          <a:avLst/>
                        </a:prstGeom>
                        <a:noFill/>
                        <a:ln w="9525">
                          <a:noFill/>
                          <a:miter lim="800000"/>
                          <a:headEnd/>
                          <a:tailEnd/>
                        </a:ln>
                      </wps:spPr>
                      <wps:txbx>
                        <w:txbxContent>
                          <w:p w:rsidR="00077256" w:rsidRPr="00EF4E36" w:rsidRDefault="00077256" w:rsidP="00EF4E36">
                            <w:pPr>
                              <w:rPr>
                                <w:b/>
                                <w:color w:val="002060"/>
                                <w:sz w:val="18"/>
                                <w:lang w:val="en-US"/>
                              </w:rPr>
                            </w:pPr>
                            <w:r w:rsidRPr="00EF4E36">
                              <w:rPr>
                                <w:b/>
                                <w:color w:val="002060"/>
                                <w:sz w:val="18"/>
                                <w:lang w:val="en-US"/>
                              </w:rPr>
                              <w:t>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6.35pt;margin-top:101.05pt;width:75pt;height:2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GOIwIAAAAEAAAOAAAAZHJzL2Uyb0RvYy54bWysU82O0zAQviPxDpbvNGnaQjdqulp2WYS0&#10;/EgLD+A6TmNhe4ztNllue+cVeAcOHLjxCt03Yuy0pYIbIgfLzni+me+bz4vzXiuyFc5LMBUdj3JK&#10;hOFQS7Ou6If310/mlPjATM0UGFHRO+Hp+fLxo0VnS1FAC6oWjiCI8WVnK9qGYMss87wVmvkRWGEw&#10;2IDTLODRrbPasQ7RtcqKPH+adeBq64AL7/Hv1RCky4TfNIKHt03jRSCqothbSKtL6yqu2XLByrVj&#10;tpV83wb7hy40kwaLHqGuWGBk4+RfUFpyBx6aMOKgM2gayUXigGzG+R9sbltmReKC4nh7lMn/P1j+&#10;ZvvOEVlXdDLHURmmcUi7r7tvu++7n7sfD/cPX0gRVeqsL/HyrcXroX8OPU47Mfb2BvhHTwxctsys&#10;xYVz0LWC1djlOGZmJ6kDjo8gq+411FiMbQIkoL5xOkqIohBEx2ndHSck+kA4/jybFbMcIxxDk2Iy&#10;n6UJZqw8JFvnw0sBmsRNRR0aIIGz7Y0PsRlWHq7EWgaupVLJBMqQbiiQEk4iWgb0qJK6ovM8foNr&#10;IscXpk7JgUk17LGAMnvSkefAOPSrPqk8P2i5gvoOVXAwWBKfEG5acJ8p6dCOFfWfNswJStQrg0qe&#10;jafT6N90mM6eFXhwp5HVaYQZjlAVDZQM28uQPD9QvkDFG5nUiKMZOtm3jDZLIu2fRPTx6Tnd+v1w&#10;l78AAAD//wMAUEsDBBQABgAIAAAAIQBfawlE3wAAAAsBAAAPAAAAZHJzL2Rvd25yZXYueG1sTI9N&#10;T8MwDIbvSPsPkSdxY0k7xrqu6YRAXEGMD4lb1nhtReNUTbaWf493gqNfP3r9uNhNrhNnHELrSUOy&#10;UCCQKm9bqjW8vz3dZCBCNGRN5wk1/GCAXTm7Kkxu/UiveN7HWnAJhdxoaGLscylD1aAzYeF7JN4d&#10;/eBM5HGopR3MyOWuk6lSd9KZlvhCY3p8aLD63p+cho/n49fnrXqpH92qH/2kJLmN1Pp6Pt1vQUSc&#10;4h8MF31Wh5KdDv5ENohOw3qZrhnVkKo0AcFEll2SAyerZQKyLOT/H8pfAAAA//8DAFBLAQItABQA&#10;BgAIAAAAIQC2gziS/gAAAOEBAAATAAAAAAAAAAAAAAAAAAAAAABbQ29udGVudF9UeXBlc10ueG1s&#10;UEsBAi0AFAAGAAgAAAAhADj9If/WAAAAlAEAAAsAAAAAAAAAAAAAAAAALwEAAF9yZWxzLy5yZWxz&#10;UEsBAi0AFAAGAAgAAAAhAJycIY4jAgAAAAQAAA4AAAAAAAAAAAAAAAAALgIAAGRycy9lMm9Eb2Mu&#10;eG1sUEsBAi0AFAAGAAgAAAAhAF9rCUTfAAAACwEAAA8AAAAAAAAAAAAAAAAAfQQAAGRycy9kb3du&#10;cmV2LnhtbFBLBQYAAAAABAAEAPMAAACJBQAAAAA=&#10;" filled="f" stroked="f">
                <v:textbox>
                  <w:txbxContent>
                    <w:p w:rsidR="00077256" w:rsidRPr="00EF4E36" w:rsidRDefault="00077256" w:rsidP="00EF4E36">
                      <w:pPr>
                        <w:rPr>
                          <w:b/>
                          <w:color w:val="002060"/>
                          <w:sz w:val="18"/>
                          <w:lang w:val="en-US"/>
                        </w:rPr>
                      </w:pPr>
                      <w:r w:rsidRPr="00EF4E36">
                        <w:rPr>
                          <w:b/>
                          <w:color w:val="002060"/>
                          <w:sz w:val="18"/>
                          <w:lang w:val="en-US"/>
                        </w:rPr>
                        <w:t>COVID-19</w:t>
                      </w:r>
                    </w:p>
                  </w:txbxContent>
                </v:textbox>
                <w10:wrap anchorx="margin"/>
              </v:shape>
            </w:pict>
          </mc:Fallback>
        </mc:AlternateContent>
      </w:r>
      <w:r w:rsidR="00EF4E36" w:rsidRPr="00EF4E36">
        <w:rPr>
          <w:rFonts w:ascii="Arial Unicode MS" w:eastAsia="Arial Unicode MS" w:hAnsi="Arial Unicode MS"/>
          <w:noProof/>
        </w:rPr>
        <w:drawing>
          <wp:inline distT="0" distB="0" distL="0" distR="0">
            <wp:extent cx="5884545" cy="3321050"/>
            <wp:effectExtent l="0" t="0" r="0"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6.1.1. Цикличность социально-экономического развития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lastRenderedPageBreak/>
        <w:t>Прогнозы глобального и национального сокращения экономического роста экономики разнятся – от спада на 3-5% в оптимистичных сценариях, до 20-30% спада в пессимистичных.</w:t>
      </w:r>
      <w:proofErr w:type="gramEnd"/>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sz w:val="24"/>
          <w:lang w:eastAsia="en-US"/>
        </w:rPr>
        <w:t>Прогноз МВФ предполагает, что мировая экономика в целом испытает самую глубокую рецессию со времен Великой депрессии, а спад мирового ВВП составит 3%, тогда как в России снижение может достигнуть 5%. Прогноз Центрального банка России немногим более оптимистичный – сокращение ВВП в 2020 году на 4,6% (Рисунок 6.1.2.).</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645150" cy="3631565"/>
            <wp:effectExtent l="0" t="0" r="0" b="6985"/>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6.1.2. Темп прироста валового продукта (в постоянных ценах), %  </w:t>
      </w:r>
    </w:p>
    <w:p w:rsidR="00EF4E36" w:rsidRPr="00EF4E36" w:rsidRDefault="00EF4E36" w:rsidP="00EF4E36">
      <w:pPr>
        <w:spacing w:after="160" w:line="259" w:lineRule="auto"/>
        <w:ind w:firstLine="708"/>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hyperlink r:id="rId251" w:anchor="indicator-chart" w:history="1">
        <w:r w:rsidRPr="00EF4E36">
          <w:rPr>
            <w:rFonts w:ascii="Arial Unicode MS" w:eastAsia="Arial Unicode MS" w:hAnsi="Arial Unicode MS"/>
            <w:color w:val="0000FF"/>
            <w:sz w:val="20"/>
            <w:u w:val="single"/>
            <w:lang w:eastAsia="en-US"/>
          </w:rPr>
          <w:t>https://data.oecd.org/gdp/real-gdp-forecast.htm#indicator-chart</w:t>
        </w:r>
      </w:hyperlink>
      <w:r w:rsidRPr="00EF4E36">
        <w:rPr>
          <w:rFonts w:ascii="Arial Unicode MS" w:eastAsia="Arial Unicode MS" w:hAnsi="Arial Unicode MS"/>
          <w:sz w:val="20"/>
          <w:lang w:eastAsia="en-US"/>
        </w:rPr>
        <w:t xml:space="preserve">, Прогноз на 2020 год </w:t>
      </w:r>
      <w:r w:rsidRPr="00EF4E36">
        <w:rPr>
          <w:rFonts w:ascii="Arial Unicode MS" w:eastAsia="Arial Unicode MS" w:hAnsi="Arial Unicode MS"/>
          <w:sz w:val="20"/>
          <w:lang w:val="en-US" w:eastAsia="en-US"/>
        </w:rPr>
        <w:t>WorldBank</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Учитывая структурные диспропорции в экономике Российской Федерации и доминирование углерододобывающего сектора, резкое продолжительное падение цен на энергоносители на фоне общей экономической стагнации, для Российской Федерации высока вероятность глубокого падения экономического роста и развития кризиса неплатежей.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Большинство эффектов кризиса проявляется в виде резких шоков, которые могут:</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останавливать рынки труда и торговлю;</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разрывать производственные цепочки сложных продуктов;</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подрывать государственные финансы и денежные системы;</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менять — локально или кардинально — поведение людей и структуру спроса в экономике.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Аграрный сектор в меньшей степени пострадает от негативного влияния кризиса</w:t>
      </w:r>
      <w:proofErr w:type="gramStart"/>
      <w:r w:rsidRPr="00EF4E36">
        <w:rPr>
          <w:rFonts w:ascii="Arial Unicode MS" w:eastAsia="Arial Unicode MS" w:hAnsi="Arial Unicode MS"/>
          <w:sz w:val="24"/>
          <w:lang w:eastAsia="en-US"/>
        </w:rPr>
        <w:t>.У</w:t>
      </w:r>
      <w:proofErr w:type="gramEnd"/>
      <w:r w:rsidRPr="00EF4E36">
        <w:rPr>
          <w:rFonts w:ascii="Arial Unicode MS" w:eastAsia="Arial Unicode MS" w:hAnsi="Arial Unicode MS"/>
          <w:sz w:val="24"/>
          <w:lang w:eastAsia="en-US"/>
        </w:rPr>
        <w:t xml:space="preserve">читывая сельскохозяйственную специализацию Малопургинского района, можно ожидать что экономический спад не значительно отразится на экономике территории, так как в прогнозном периоде именно сельское хозяйство и производство базовых продуктов питания останутся наиболее стабильными рынками.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Постпандемические эффекты могут проявиться в следующих трендах, которые отразятся на многих видах отраслей и системы предоставления услуг:</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Социальное дистанцирование;</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Удаленная занятость;</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Дистанционное обучение;</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онлайн сервисов.</w:t>
      </w:r>
    </w:p>
    <w:p w:rsidR="00EF4E36" w:rsidRPr="00EF4E36" w:rsidRDefault="00EF4E36" w:rsidP="00EF4E36">
      <w:pPr>
        <w:spacing w:after="160" w:line="259" w:lineRule="auto"/>
        <w:ind w:firstLine="708"/>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Ограничения развития Малопургинского района в условиях экономической рецессии:</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объема частных инвестиций в реализацию проектов;</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в привлечении бюджетных инвестиций;</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безработицы;</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теневого сектора экономики и снижение налоговой базы.</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экономической рецессии:</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перераспределение инвестиций в сектор сельского хозяйства;</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оттока населения в крупные города;</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доступа населения к социальным услугам на основе онлайн сервисов;</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w:t>
      </w:r>
      <w:proofErr w:type="gramStart"/>
      <w:r w:rsidRPr="00EF4E36">
        <w:rPr>
          <w:rFonts w:ascii="Arial Unicode MS" w:eastAsia="Arial Unicode MS" w:hAnsi="Arial Unicode MS"/>
          <w:sz w:val="24"/>
          <w:lang w:eastAsia="en-US"/>
        </w:rPr>
        <w:t>ст спр</w:t>
      </w:r>
      <w:proofErr w:type="gramEnd"/>
      <w:r w:rsidRPr="00EF4E36">
        <w:rPr>
          <w:rFonts w:ascii="Arial Unicode MS" w:eastAsia="Arial Unicode MS" w:hAnsi="Arial Unicode MS"/>
          <w:sz w:val="24"/>
          <w:lang w:eastAsia="en-US"/>
        </w:rPr>
        <w:t>оса на землю и недвижимость на территории района, учитывая близкое расположение к городу и возможность дистанционной занятости.</w:t>
      </w:r>
    </w:p>
    <w:p w:rsidR="00EF4E36" w:rsidRPr="00EF4E36" w:rsidRDefault="00EF4E36" w:rsidP="00EF4E36">
      <w:pPr>
        <w:spacing w:after="160" w:line="259" w:lineRule="auto"/>
        <w:ind w:left="1843"/>
        <w:contextualSpacing/>
        <w:rPr>
          <w:rFonts w:ascii="Arial Unicode MS" w:eastAsia="Arial Unicode MS" w:hAnsi="Arial Unicode MS"/>
          <w:lang w:eastAsia="en-US"/>
        </w:rPr>
      </w:pPr>
    </w:p>
    <w:p w:rsidR="00EF4E36" w:rsidRPr="00EF4E36" w:rsidRDefault="00EF4E36" w:rsidP="00EF4E36">
      <w:pPr>
        <w:spacing w:after="160" w:line="259" w:lineRule="auto"/>
        <w:ind w:firstLine="708"/>
        <w:rPr>
          <w:rFonts w:ascii="Arial Unicode MS" w:hAnsi="Arial Unicode MS"/>
          <w:color w:val="FFC000"/>
          <w:sz w:val="24"/>
          <w:szCs w:val="32"/>
          <w:lang w:eastAsia="en-US"/>
        </w:rPr>
      </w:pPr>
      <w:bookmarkStart w:id="144" w:name="_Hlk43059019"/>
      <w:r w:rsidRPr="00EF4E36">
        <w:rPr>
          <w:rFonts w:ascii="Arial Unicode MS" w:hAnsi="Arial Unicode MS"/>
          <w:color w:val="FFC000"/>
          <w:sz w:val="24"/>
          <w:szCs w:val="32"/>
          <w:lang w:eastAsia="en-US"/>
        </w:rPr>
        <w:t>Экономика совместного потребления</w:t>
      </w:r>
    </w:p>
    <w:bookmarkEnd w:id="144"/>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t>Бизнес-модели</w:t>
      </w:r>
      <w:proofErr w:type="gramEnd"/>
      <w:r w:rsidRPr="00EF4E36">
        <w:rPr>
          <w:rFonts w:ascii="Arial Unicode MS" w:eastAsia="Arial Unicode MS" w:hAnsi="Arial Unicode MS"/>
          <w:sz w:val="24"/>
          <w:lang w:eastAsia="en-US"/>
        </w:rPr>
        <w:t>, основанные на принципах «экономики совместного потребления» и электронных платформах, приведут не только к трансформации сложившихся рынков и возникновению новых, но и к исключению посредников из производственных цепочек, сокращению неэффективных издержек бизнеса и расходов населения.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Мировые объемы «шеринга» оцениваются в $335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к 2025 году, выводит на новый уровень понятие кооперации и взаимодействия.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Кризис способствует экономике совместного потребления, растут спрос и предложение соответствующих услуг.</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Возможности развития Малопургинского района в условиях развития экономики совместного потребления: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возможность повысить качество жизни, уровень потребления населения через развитие сервисов совместного потребления (прокат инвентаря, инструментов, велосипедов, обмен книгами и пр.);</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себестоимости продукции за счет использования сре</w:t>
      </w:r>
      <w:proofErr w:type="gramStart"/>
      <w:r w:rsidRPr="00EF4E36">
        <w:rPr>
          <w:rFonts w:ascii="Arial Unicode MS" w:eastAsia="Arial Unicode MS" w:hAnsi="Arial Unicode MS"/>
          <w:sz w:val="24"/>
          <w:lang w:eastAsia="en-US"/>
        </w:rPr>
        <w:t>дств пр</w:t>
      </w:r>
      <w:proofErr w:type="gramEnd"/>
      <w:r w:rsidRPr="00EF4E36">
        <w:rPr>
          <w:rFonts w:ascii="Arial Unicode MS" w:eastAsia="Arial Unicode MS" w:hAnsi="Arial Unicode MS"/>
          <w:sz w:val="24"/>
          <w:lang w:eastAsia="en-US"/>
        </w:rPr>
        <w:t>оизводства на основе «шеринга» (совместное использование сельскохозяйственной техники и инвентаря);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создание новых бизнесов и развитие предпринимательства на основе сервисов совместного потребления, в том числе в сфере сельского хозяйства.</w:t>
      </w:r>
    </w:p>
    <w:p w:rsidR="00EF4E36" w:rsidRPr="00EF4E36" w:rsidRDefault="00EF4E36" w:rsidP="00EF4E36">
      <w:pPr>
        <w:spacing w:after="160" w:line="259" w:lineRule="auto"/>
        <w:ind w:left="1843"/>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rPr>
          <w:rFonts w:ascii="Arial Unicode MS" w:hAnsi="Arial Unicode MS"/>
          <w:color w:val="FFC000"/>
          <w:sz w:val="24"/>
          <w:szCs w:val="32"/>
          <w:lang w:eastAsia="en-US"/>
        </w:rPr>
      </w:pPr>
      <w:bookmarkStart w:id="145" w:name="_Hlk43059028"/>
      <w:r w:rsidRPr="00EF4E36">
        <w:rPr>
          <w:rFonts w:ascii="Arial Unicode MS" w:hAnsi="Arial Unicode MS"/>
          <w:color w:val="FFC000"/>
          <w:sz w:val="24"/>
          <w:szCs w:val="32"/>
          <w:lang w:eastAsia="en-US"/>
        </w:rPr>
        <w:t>Экономика впечатлений</w:t>
      </w:r>
    </w:p>
    <w:bookmarkEnd w:id="145"/>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«Экономика впечатлений» - новый экономический уклад, при котором основную ценность товаров, услуг формируют те эмоции, которые они способны вызвать. </w:t>
      </w:r>
      <w:r w:rsidRPr="00EF4E36">
        <w:rPr>
          <w:rFonts w:ascii="Arial" w:hAnsi="Arial" w:cs="Arial"/>
          <w:color w:val="404040"/>
          <w:sz w:val="27"/>
          <w:szCs w:val="27"/>
        </w:rPr>
        <w:t>П</w:t>
      </w:r>
      <w:r w:rsidRPr="00EF4E36">
        <w:rPr>
          <w:rFonts w:ascii="Arial Unicode MS" w:eastAsia="Arial Unicode MS" w:hAnsi="Arial Unicode MS"/>
          <w:sz w:val="24"/>
          <w:lang w:eastAsia="en-US"/>
        </w:rPr>
        <w:t>ереломным моментом в формировании экономики впечатлений называют 2001 год, когда материальное потребление достигло своего предела. С тех пор стремление к материализму сменило стремление к удовольствию от впечатлений.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Вне зависимости от инфляции и политических циклов, люди склонны сокращать потребление, чтобы тратить деньги на впечатления.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Российские семьи тратят на культуру и отдых более 6% своего бюджета. В структуре ВВП доля таких расходов чуть выше 2%. Несмотря на сложную экономическую ситуацию, в России наблюдается тенденция роста сектора впечатлений. Так, </w:t>
      </w:r>
      <w:hyperlink r:id="rId252" w:tgtFrame="_blank" w:history="1">
        <w:r w:rsidRPr="00EF4E36">
          <w:rPr>
            <w:rFonts w:ascii="Arial Unicode MS" w:eastAsia="Arial Unicode MS" w:hAnsi="Arial Unicode MS"/>
            <w:sz w:val="24"/>
            <w:lang w:eastAsia="en-US"/>
          </w:rPr>
          <w:t>по данным Росстата</w:t>
        </w:r>
      </w:hyperlink>
      <w:r w:rsidRPr="00EF4E36">
        <w:rPr>
          <w:rFonts w:ascii="Arial Unicode MS" w:eastAsia="Arial Unicode MS" w:hAnsi="Arial Unicode MS"/>
          <w:sz w:val="24"/>
          <w:lang w:eastAsia="en-US"/>
        </w:rPr>
        <w:t xml:space="preserve">, во втором квартале 2018 года жители российских городов сократили долю расходов на продукты питания с 29,4% до </w:t>
      </w:r>
      <w:r w:rsidRPr="00EF4E36">
        <w:rPr>
          <w:rFonts w:ascii="Arial Unicode MS" w:eastAsia="Arial Unicode MS" w:hAnsi="Arial Unicode MS"/>
          <w:sz w:val="24"/>
          <w:lang w:eastAsia="en-US"/>
        </w:rPr>
        <w:lastRenderedPageBreak/>
        <w:t xml:space="preserve">28,5%, на непродовольственные товары — с 38,1% до 36,7% в сравнении с аналогичным периодом 2017 года. При этом расходы на питание вне дома выросли на 0,5 </w:t>
      </w:r>
      <w:proofErr w:type="gramStart"/>
      <w:r w:rsidRPr="00EF4E36">
        <w:rPr>
          <w:rFonts w:ascii="Arial Unicode MS" w:eastAsia="Arial Unicode MS" w:hAnsi="Arial Unicode MS"/>
          <w:sz w:val="24"/>
          <w:lang w:eastAsia="en-US"/>
        </w:rPr>
        <w:t>процентных</w:t>
      </w:r>
      <w:proofErr w:type="gramEnd"/>
      <w:r w:rsidRPr="00EF4E36">
        <w:rPr>
          <w:rFonts w:ascii="Arial Unicode MS" w:eastAsia="Arial Unicode MS" w:hAnsi="Arial Unicode MS"/>
          <w:sz w:val="24"/>
          <w:lang w:eastAsia="en-US"/>
        </w:rPr>
        <w:t xml:space="preserve"> пункта, на культурные учреждения — на 1.5 процентных пункта.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Товары и услуги теперь не просто продаются, а продвигаются на рынке с помощью эмоций, которые возникают в связи с взаимодействием с ними. Люди не могут жить без эмоций и готовы платить за свои впечатления.</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развития экономики впечатлений:</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бизнесов сектора впечатлений – досуговые и культурные центры, туризм;</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Формирование ценности продуктов, произведенных в районе за счет брендирования и формирования эмоциональной концепции их продвижения;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Повышение качества жизни за счет создания позитивной социокультурной среды.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1"/>
          <w:numId w:val="4"/>
        </w:numPr>
        <w:spacing w:after="120" w:line="259" w:lineRule="auto"/>
        <w:rPr>
          <w:rFonts w:ascii="Arial Unicode MS" w:eastAsia="Arial Unicode MS" w:hAnsi="Arial Unicode MS"/>
          <w:b/>
          <w:bCs/>
          <w:sz w:val="28"/>
          <w:lang w:eastAsia="en-US"/>
        </w:rPr>
      </w:pPr>
      <w:bookmarkStart w:id="146" w:name="_Hlk43057811"/>
      <w:r w:rsidRPr="00EF4E36">
        <w:rPr>
          <w:rFonts w:ascii="Arial Unicode MS" w:eastAsia="Arial Unicode MS" w:hAnsi="Arial Unicode MS"/>
          <w:b/>
          <w:bCs/>
          <w:sz w:val="28"/>
          <w:lang w:eastAsia="en-US"/>
        </w:rPr>
        <w:lastRenderedPageBreak/>
        <w:t>Отраслевые тренды социально-экономического развития</w:t>
      </w:r>
    </w:p>
    <w:bookmarkEnd w:id="146"/>
    <w:p w:rsidR="00EF4E36" w:rsidRPr="00EF4E36" w:rsidRDefault="00EF4E36" w:rsidP="00EF4E36">
      <w:pPr>
        <w:spacing w:before="120" w:after="120" w:line="259" w:lineRule="auto"/>
        <w:ind w:left="1723"/>
        <w:rPr>
          <w:rFonts w:ascii="Arial Unicode MS" w:hAnsi="Arial Unicode MS"/>
          <w:color w:val="BF9800"/>
          <w:lang w:eastAsia="en-US"/>
        </w:rPr>
      </w:pPr>
    </w:p>
    <w:p w:rsidR="00EF4E36" w:rsidRPr="00EF4E36" w:rsidRDefault="00EF4E36" w:rsidP="00EF4E36">
      <w:pPr>
        <w:numPr>
          <w:ilvl w:val="2"/>
          <w:numId w:val="78"/>
        </w:numPr>
        <w:spacing w:before="120" w:after="120" w:line="259" w:lineRule="auto"/>
        <w:rPr>
          <w:rFonts w:ascii="Arial Unicode MS" w:hAnsi="Arial Unicode MS"/>
          <w:b/>
          <w:color w:val="FFC000"/>
          <w:sz w:val="28"/>
          <w:szCs w:val="32"/>
          <w:lang w:eastAsia="en-US"/>
        </w:rPr>
      </w:pPr>
      <w:bookmarkStart w:id="147" w:name="_Hlk43059048"/>
      <w:r w:rsidRPr="00EF4E36">
        <w:rPr>
          <w:rFonts w:ascii="Arial Unicode MS" w:hAnsi="Arial Unicode MS"/>
          <w:b/>
          <w:color w:val="FFC000"/>
          <w:sz w:val="28"/>
          <w:szCs w:val="32"/>
          <w:lang w:eastAsia="en-US"/>
        </w:rPr>
        <w:t>Сельское хозяйство</w:t>
      </w:r>
    </w:p>
    <w:bookmarkEnd w:id="147"/>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Ключевыми факторами, детерминирующими развития мирового сельского хозяйства в среднесрочной перспективе, являются: </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Глобальные климатические изменения.</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Изменение структуры и рост потребления, связанные с увеличением численности населения и ростом благосостояния.</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Технологические инновации: цифровые, био-, генные технологии.</w:t>
      </w: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Рост рынка сельскохозяйственной продукции</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Рост численности мирового населения, который большинство экспертов считают неизбежным (по данным ООН, 8,6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человек будет населять планету к 2030 году и почти 10 млрд — к 2050-му), и повышение среднего уровня благосостояния (ожидаемый рост ВВП на душу населения — в среднем на 40-50% к 2030-2035 годам) являются мощными драйверами увеличения спроса на продукты питания (к 2050-му он вырастет на 60-70% относительно </w:t>
      </w:r>
      <w:proofErr w:type="gramStart"/>
      <w:r w:rsidRPr="00EF4E36">
        <w:rPr>
          <w:rFonts w:ascii="Arial Unicode MS" w:eastAsia="Arial Unicode MS" w:hAnsi="Arial Unicode MS"/>
          <w:sz w:val="24"/>
          <w:lang w:eastAsia="en-US"/>
        </w:rPr>
        <w:t>2000 года).</w:t>
      </w:r>
      <w:proofErr w:type="gramEnd"/>
    </w:p>
    <w:p w:rsidR="00EF4E36" w:rsidRPr="00EF4E36" w:rsidRDefault="00EF4E36" w:rsidP="00EF4E36">
      <w:pPr>
        <w:pBdr>
          <w:top w:val="single" w:sz="4" w:space="10" w:color="FFCC00"/>
          <w:bottom w:val="single" w:sz="4" w:space="10" w:color="FFCC00"/>
        </w:pBdr>
        <w:spacing w:before="360" w:after="360" w:line="259" w:lineRule="auto"/>
        <w:jc w:val="center"/>
        <w:rPr>
          <w:rFonts w:ascii="Arial Unicode MS" w:eastAsia="Arial Unicode MS" w:hAnsi="Arial Unicode MS"/>
          <w:b/>
          <w:bCs/>
          <w:i/>
          <w:iCs/>
          <w:color w:val="FFCC00"/>
          <w:sz w:val="24"/>
          <w:lang w:eastAsia="en-US"/>
        </w:rPr>
      </w:pPr>
      <w:r w:rsidRPr="00EF4E36">
        <w:rPr>
          <w:rFonts w:ascii="Arial Unicode MS" w:eastAsia="Arial Unicode MS" w:hAnsi="Arial Unicode MS"/>
          <w:b/>
          <w:bCs/>
          <w:i/>
          <w:iCs/>
          <w:color w:val="FFCC00"/>
          <w:sz w:val="24"/>
          <w:lang w:eastAsia="en-US"/>
        </w:rPr>
        <w:t xml:space="preserve">Спрос на продукты питания вырастет на 70% к 2050 году </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краткосрочной перспективе экономический спад, вызванный пандемией, повлечет за собой снижение покупательной способности, что приведет к </w:t>
      </w:r>
      <w:r w:rsidRPr="00EF4E36">
        <w:rPr>
          <w:rFonts w:ascii="Arial Unicode MS" w:eastAsia="Arial Unicode MS" w:hAnsi="Arial Unicode MS"/>
          <w:sz w:val="24"/>
          <w:lang w:eastAsia="en-US"/>
        </w:rPr>
        <w:lastRenderedPageBreak/>
        <w:t xml:space="preserve">сокращению потребления даже в физическом выражении. Люди будут отказываться от дорогих белков в пользу более дешевых. </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среднесрочной перспективе наблюдалась устойчивая положительная динамика производства продукции сельского хозяйства в денежном выражении в Российской Федерации, объем которой составил 5,9 </w:t>
      </w:r>
      <w:proofErr w:type="gramStart"/>
      <w:r w:rsidRPr="00EF4E36">
        <w:rPr>
          <w:rFonts w:ascii="Arial Unicode MS" w:eastAsia="Arial Unicode MS" w:hAnsi="Arial Unicode MS"/>
          <w:sz w:val="24"/>
          <w:lang w:eastAsia="en-US"/>
        </w:rPr>
        <w:t>трлн</w:t>
      </w:r>
      <w:proofErr w:type="gramEnd"/>
      <w:r w:rsidRPr="00EF4E36">
        <w:rPr>
          <w:rFonts w:ascii="Arial Unicode MS" w:eastAsia="Arial Unicode MS" w:hAnsi="Arial Unicode MS"/>
          <w:sz w:val="24"/>
          <w:lang w:eastAsia="en-US"/>
        </w:rPr>
        <w:t xml:space="preserve"> рублей в 2019 году, что на 23,2% больше в 2015 году. </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Производство продукции животноводства росло меньшими темпами, увеличившись за исследуемый период на 19,1%, достигнув более 2,7 </w:t>
      </w:r>
      <w:proofErr w:type="gramStart"/>
      <w:r w:rsidRPr="00EF4E36">
        <w:rPr>
          <w:rFonts w:ascii="Arial Unicode MS" w:eastAsia="Arial Unicode MS" w:hAnsi="Arial Unicode MS"/>
          <w:sz w:val="24"/>
          <w:lang w:eastAsia="en-US"/>
        </w:rPr>
        <w:t>трлн</w:t>
      </w:r>
      <w:proofErr w:type="gramEnd"/>
      <w:r w:rsidRPr="00EF4E36">
        <w:rPr>
          <w:rFonts w:ascii="Arial Unicode MS" w:eastAsia="Arial Unicode MS" w:hAnsi="Arial Unicode MS"/>
          <w:sz w:val="24"/>
          <w:lang w:eastAsia="en-US"/>
        </w:rPr>
        <w:t xml:space="preserve"> рублей в 2019 году.</w:t>
      </w:r>
    </w:p>
    <w:p w:rsidR="00EF4E36" w:rsidRPr="00EF4E36" w:rsidRDefault="00EF4E36" w:rsidP="00EF4E36">
      <w:pPr>
        <w:spacing w:after="160" w:line="259" w:lineRule="auto"/>
        <w:jc w:val="center"/>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884545" cy="311785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6.2.1 Динамика производства продукции сельского хозяйства в Российской Федерации, </w:t>
      </w:r>
      <w:proofErr w:type="gramStart"/>
      <w:r w:rsidRPr="00EF4E36">
        <w:rPr>
          <w:rFonts w:ascii="Arial Unicode MS" w:eastAsia="Arial Unicode MS" w:hAnsi="Arial Unicode MS" w:cs="Arial Unicode MS"/>
          <w:b/>
          <w:sz w:val="24"/>
          <w:lang w:eastAsia="en-US"/>
        </w:rPr>
        <w:t>млрд</w:t>
      </w:r>
      <w:proofErr w:type="gramEnd"/>
      <w:r w:rsidRPr="00EF4E36">
        <w:rPr>
          <w:rFonts w:ascii="Arial Unicode MS" w:eastAsia="Arial Unicode MS" w:hAnsi="Arial Unicode MS" w:cs="Arial Unicode MS"/>
          <w:b/>
          <w:sz w:val="24"/>
          <w:lang w:eastAsia="en-US"/>
        </w:rPr>
        <w:t xml:space="preserve"> рублей</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Россия обладает наибольшими возможностями роста экспорта из числа всех крупных сельскохозяйственных держав. Экспортная продовольственная доктрина ставит целью достижение к 2035 году объемов поставок за рубеж в $150 млрд. Это </w:t>
      </w:r>
      <w:proofErr w:type="gramStart"/>
      <w:r w:rsidRPr="00EF4E36">
        <w:rPr>
          <w:rFonts w:ascii="Arial Unicode MS" w:eastAsia="Arial Unicode MS" w:hAnsi="Arial Unicode MS"/>
          <w:sz w:val="24"/>
          <w:lang w:eastAsia="en-US"/>
        </w:rPr>
        <w:t>амбициозная</w:t>
      </w:r>
      <w:proofErr w:type="gramEnd"/>
      <w:r w:rsidRPr="00EF4E36">
        <w:rPr>
          <w:rFonts w:ascii="Arial Unicode MS" w:eastAsia="Arial Unicode MS" w:hAnsi="Arial Unicode MS"/>
          <w:sz w:val="24"/>
          <w:lang w:eastAsia="en-US"/>
        </w:rPr>
        <w:t>, но реалистичная задача, позволяющая полностью раскрыть ресурсный потенциал сельского хозяйства России.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 xml:space="preserve">Перспективный рост рынка современной молочной продукции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Молоко и молочные продукты являются одними из наиболее потребляемых пищевых </w:t>
      </w:r>
      <w:proofErr w:type="gramStart"/>
      <w:r w:rsidRPr="00EF4E36">
        <w:rPr>
          <w:rFonts w:ascii="Arial Unicode MS" w:eastAsia="Arial Unicode MS" w:hAnsi="Arial Unicode MS"/>
          <w:sz w:val="24"/>
          <w:lang w:eastAsia="en-US"/>
        </w:rPr>
        <w:t>продуктов</w:t>
      </w:r>
      <w:proofErr w:type="gramEnd"/>
      <w:r w:rsidRPr="00EF4E36">
        <w:rPr>
          <w:rFonts w:ascii="Arial Unicode MS" w:eastAsia="Arial Unicode MS" w:hAnsi="Arial Unicode MS"/>
          <w:sz w:val="24"/>
          <w:lang w:eastAsia="en-US"/>
        </w:rPr>
        <w:t xml:space="preserve"> как в мире, так и на территории России. Рынок молочных продуктов занимает 22% в структуре продовольственных товаров FMCG — это самый крупный рынок среди упакованных продуктов питания.</w:t>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В ближайшие десять лет потребление молока и молочных продуктов в мире вырастет на 35-40%.</w:t>
      </w:r>
    </w:p>
    <w:p w:rsidR="00EF4E36" w:rsidRPr="000F3F29" w:rsidRDefault="00EF4E36" w:rsidP="00EF4E36">
      <w:pPr>
        <w:shd w:val="clear" w:color="auto" w:fill="FFFFFF"/>
        <w:spacing w:after="120"/>
        <w:ind w:firstLine="708"/>
        <w:jc w:val="both"/>
        <w:rPr>
          <w:rFonts w:ascii="Arial Unicode MS" w:eastAsia="Arial Unicode MS" w:hAnsi="Arial Unicode MS"/>
          <w:sz w:val="24"/>
          <w:lang w:eastAsia="en-US"/>
        </w:rPr>
      </w:pPr>
      <w:r w:rsidRPr="000F3F29">
        <w:rPr>
          <w:rFonts w:ascii="Arial Unicode MS" w:eastAsia="Arial Unicode MS" w:hAnsi="Arial Unicode MS"/>
          <w:sz w:val="24"/>
          <w:lang w:eastAsia="en-US"/>
        </w:rPr>
        <w:t xml:space="preserve">С 2017 года наблюдается устойчивый рост производства молока, объем которого в реальном выражении вырос на 5,2% и составил более 31 </w:t>
      </w:r>
      <w:proofErr w:type="gramStart"/>
      <w:r w:rsidRPr="000F3F29">
        <w:rPr>
          <w:rFonts w:ascii="Arial Unicode MS" w:eastAsia="Arial Unicode MS" w:hAnsi="Arial Unicode MS"/>
          <w:sz w:val="24"/>
          <w:lang w:eastAsia="en-US"/>
        </w:rPr>
        <w:t>млн</w:t>
      </w:r>
      <w:proofErr w:type="gramEnd"/>
      <w:r w:rsidRPr="000F3F29">
        <w:rPr>
          <w:rFonts w:ascii="Arial Unicode MS" w:eastAsia="Arial Unicode MS" w:hAnsi="Arial Unicode MS"/>
          <w:sz w:val="24"/>
          <w:lang w:eastAsia="en-US"/>
        </w:rPr>
        <w:t xml:space="preserve"> тонн в 2019 году.</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05150"/>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6.2.2. Динамика производства молока в Российской Федерации, </w:t>
      </w:r>
      <w:r w:rsidRPr="00EF4E36">
        <w:rPr>
          <w:rFonts w:ascii="Arial Unicode MS" w:eastAsia="Arial Unicode MS" w:hAnsi="Arial Unicode MS" w:cs="Arial Unicode MS"/>
          <w:b/>
          <w:sz w:val="24"/>
          <w:lang w:eastAsia="en-US"/>
        </w:rPr>
        <w:br/>
      </w:r>
      <w:proofErr w:type="gramStart"/>
      <w:r w:rsidRPr="00EF4E36">
        <w:rPr>
          <w:rFonts w:ascii="Arial Unicode MS" w:eastAsia="Arial Unicode MS" w:hAnsi="Arial Unicode MS" w:cs="Arial Unicode MS"/>
          <w:b/>
          <w:sz w:val="24"/>
          <w:lang w:eastAsia="en-US"/>
        </w:rPr>
        <w:t>млрд</w:t>
      </w:r>
      <w:proofErr w:type="gramEnd"/>
      <w:r w:rsidRPr="00EF4E36">
        <w:rPr>
          <w:rFonts w:ascii="Arial Unicode MS" w:eastAsia="Arial Unicode MS" w:hAnsi="Arial Unicode MS" w:cs="Arial Unicode MS"/>
          <w:b/>
          <w:sz w:val="24"/>
          <w:lang w:eastAsia="en-US"/>
        </w:rPr>
        <w:t xml:space="preserve"> рублей</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pacing w:after="160" w:line="259" w:lineRule="auto"/>
        <w:rPr>
          <w:rFonts w:ascii="Arial" w:eastAsia="Arial Unicode MS" w:hAnsi="Arial" w:cs="Arial"/>
          <w:color w:val="000000"/>
          <w:sz w:val="26"/>
          <w:szCs w:val="26"/>
          <w:shd w:val="clear" w:color="auto" w:fill="FFFFFF"/>
          <w:lang w:eastAsia="en-US"/>
        </w:rPr>
      </w:pPr>
    </w:p>
    <w:p w:rsidR="00EF4E36" w:rsidRPr="00EF4E36" w:rsidRDefault="00EF4E36" w:rsidP="00EF4E36">
      <w:pPr>
        <w:spacing w:after="160" w:line="259" w:lineRule="auto"/>
        <w:rPr>
          <w:rFonts w:ascii="Arial" w:eastAsia="Arial Unicode MS" w:hAnsi="Arial" w:cs="Arial"/>
          <w:color w:val="000000"/>
          <w:sz w:val="26"/>
          <w:szCs w:val="26"/>
          <w:shd w:val="clear" w:color="auto" w:fill="FFFFFF"/>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Рост производства поддерживался благодаря тенденции имортозамещения: так, за период с 2015 по 2019 годы импорт молока сократился на 20% в натуральном выражении, тогда как его доля выросла до 6.2% (на 1 п.п. по сравнению </w:t>
      </w:r>
      <w:proofErr w:type="gramStart"/>
      <w:r w:rsidRPr="00EF4E36">
        <w:rPr>
          <w:rFonts w:ascii="Arial Unicode MS" w:eastAsia="Arial Unicode MS" w:hAnsi="Arial Unicode MS"/>
          <w:sz w:val="24"/>
          <w:lang w:eastAsia="en-US"/>
        </w:rPr>
        <w:t>с</w:t>
      </w:r>
      <w:proofErr w:type="gramEnd"/>
      <w:r w:rsidRPr="00EF4E36">
        <w:rPr>
          <w:rFonts w:ascii="Arial Unicode MS" w:eastAsia="Arial Unicode MS" w:hAnsi="Arial Unicode MS"/>
          <w:sz w:val="24"/>
          <w:lang w:eastAsia="en-US"/>
        </w:rPr>
        <w:t xml:space="preserve"> 2015).</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30550"/>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6.2.3 Динамика импорта молока в Российской Федерации</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потребительский рынок молочной продукции в России стагнирует третий год подряд: продажи в натуральном выражении в период с мая 2018 по апрель 2019 по сравнению с аналогичным периодом прошлого снизились на 0,4% в натуральном выражении (в аналогичном периоде прошлого года — на -3,4%, в 2017 году — -4%). В денежном выражении прирост рынка демонстрирует минимальные за последние три года значения — 1,8% (+2,5% в аналогичном периоде 2018-го и +5,2% в 2017 году), что свидетельствует о его насыщении. Рост розничных цен на молокопродукты и снижение покупательной способности денежных доходов населения и уровня реальной располагаемой заработной </w:t>
      </w:r>
      <w:r w:rsidRPr="00EF4E36">
        <w:rPr>
          <w:rFonts w:ascii="Arial Unicode MS" w:eastAsia="Arial Unicode MS" w:hAnsi="Arial Unicode MS"/>
          <w:sz w:val="24"/>
          <w:lang w:eastAsia="en-US"/>
        </w:rPr>
        <w:lastRenderedPageBreak/>
        <w:t>платы ограничивают повышение потребительского спроса на качественную готовую продукцию, что также ведет к снижению рентабельности бизнеса.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различных сегментах молочной продукции тенденции разнонаправленные: незначительный прирост наблюдался по базовому молочному продукту – пастеризованному молоку - 0,7% и 1,7% в натуральном и денежном выражении. Среди традиционных молочных продуктов наибольшими темпами растет рынок сливок – 3,6% и 6,8% соответственно.</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темпов наращивания производства сыров и снижение объемов производства сливочного масла (молокоемкие продукты) связано с сохраняющимся невысоким платежеспособным спросом на сравнительно дорогие продукты переработки молока. Можно ожидать, что кризисные явления, обусловленные пандемией, усилят данную тенденцию и сокращение платежеспособного спроса на относительно дорогие молочные продукты.</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то же время продажи современной молочной продукции, на которую приходится 25% молочного рынка, растут – за период на 0,8% в натуральном выражении и на 4,1% в денежном. Лидерами роста стали напитки из сока и молока, которые занимают небольшую долю рынка (3,3%) — 7,6% в денежном выражении, 9,7% в натуральном, также рост продаж наблюдается в сегменте твороженных десертов – 3,9% и 4% соответственно в натуральном и денежном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Дальнейшее наращивание объемов производства сдерживается повышением себестоимости производства, недостаточным уровнем технической и технологической модернизации многих предприятий, ограниченным платежеспособным спросом на молокоёмкие продукты, а также снижением конкурентоспособности по цене производимой молочной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Однако их роста недостаточно для развития всего молочного рынка, так как эта группа занимает лишь четверть молочной продукции.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развивающихся странах, которые являются основными производителями козьего молока рынок в последние годы стагнирует, тогда как в странах Европы наблюдается рост производства. Козоводство становится популярным не только в странах с низким уровнем доходов, но и в странах с развитой культурой потребления традиционных молочных продуктов из коровьего молока.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За последние пять лет производство козьего молока в мире увеличилось на 1,6 </w:t>
      </w:r>
      <w:proofErr w:type="gramStart"/>
      <w:r w:rsidRPr="00EF4E36">
        <w:rPr>
          <w:rFonts w:ascii="Arial Unicode MS" w:eastAsia="Arial Unicode MS" w:hAnsi="Arial Unicode MS"/>
          <w:sz w:val="24"/>
          <w:lang w:eastAsia="en-US"/>
        </w:rPr>
        <w:t>млн</w:t>
      </w:r>
      <w:proofErr w:type="gramEnd"/>
      <w:r w:rsidRPr="00EF4E36">
        <w:rPr>
          <w:rFonts w:ascii="Arial Unicode MS" w:eastAsia="Arial Unicode MS" w:hAnsi="Arial Unicode MS"/>
          <w:sz w:val="24"/>
          <w:lang w:eastAsia="en-US"/>
        </w:rPr>
        <w:t xml:space="preserve"> тонн, причем ускоренными темпам: если в 2014 году она составляла около 1%, то по итогам 2017 она выросла до 4%.</w:t>
      </w:r>
      <w:r w:rsidRPr="00EF4E36">
        <w:rPr>
          <w:rFonts w:ascii="Arial" w:eastAsia="Arial Unicode MS" w:hAnsi="Arial" w:cs="Arial"/>
          <w:color w:val="000000"/>
          <w:sz w:val="28"/>
          <w:szCs w:val="26"/>
          <w:shd w:val="clear" w:color="auto" w:fill="FFFFFF"/>
          <w:lang w:eastAsia="en-US"/>
        </w:rPr>
        <w:t>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Козоводство в последние годы активно развивается и в России, однако в среднесрочной перспективе продукты из коровьего молока останутся нишевыми как гиппоалергенные и низколактозные высокодиетические продукты премиального сегмента. Особый потенциал развития эксперты молочной отрасли видят в развитии продуктов детского питания и сыров из козьего молока.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России производится чуть более 250 тысяч тонн козьего, </w:t>
      </w:r>
      <w:proofErr w:type="gramStart"/>
      <w:r w:rsidRPr="00EF4E36">
        <w:rPr>
          <w:rFonts w:ascii="Arial Unicode MS" w:eastAsia="Arial Unicode MS" w:hAnsi="Arial Unicode MS"/>
          <w:sz w:val="24"/>
          <w:lang w:eastAsia="en-US"/>
        </w:rPr>
        <w:t>однако</w:t>
      </w:r>
      <w:proofErr w:type="gramEnd"/>
      <w:r w:rsidRPr="00EF4E36">
        <w:rPr>
          <w:rFonts w:ascii="Arial Unicode MS" w:eastAsia="Arial Unicode MS" w:hAnsi="Arial Unicode MS"/>
          <w:sz w:val="24"/>
          <w:lang w:eastAsia="en-US"/>
        </w:rPr>
        <w:t xml:space="preserve"> более 90% в личных подсобных хозяйствах. Товарный объем равен 20-30 тысяч тонн. Примерно 50% козьего молока идет на пастеризацию и прямой розлив. Оставшаяся часть - на сыры. Также набирает популярность производство кисломолочной продукции из козьего молока, в первую очередь, йогуртов.</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Сейчас емкость всего рынка продукции из козьего молока в России составляет всего около 3-4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рублей, причем по прогнозам возможно удвоение рынка в среднесрочной перспективе.</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30550"/>
            <wp:effectExtent l="0" t="0" r="0" b="0"/>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6.2.4. Производство козьего молока в мире и Российской Федерации, тысяч тонн</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lang w:eastAsia="en-US"/>
        </w:rPr>
        <w:t> </w:t>
      </w:r>
      <w:r w:rsidRPr="00EF4E36">
        <w:rPr>
          <w:rFonts w:ascii="Arial Unicode MS" w:eastAsia="Arial Unicode MS" w:hAnsi="Arial Unicode MS"/>
          <w:sz w:val="24"/>
          <w:lang w:eastAsia="en-US"/>
        </w:rPr>
        <w:t xml:space="preserve">В стране существует около двух десятков крупнотоварных козьих ферм, имеющих поголовье </w:t>
      </w:r>
      <w:proofErr w:type="gramStart"/>
      <w:r w:rsidRPr="00EF4E36">
        <w:rPr>
          <w:rFonts w:ascii="Arial Unicode MS" w:eastAsia="Arial Unicode MS" w:hAnsi="Arial Unicode MS"/>
          <w:sz w:val="24"/>
          <w:lang w:eastAsia="en-US"/>
        </w:rPr>
        <w:t>более тысячи коз</w:t>
      </w:r>
      <w:proofErr w:type="gramEnd"/>
      <w:r w:rsidRPr="00EF4E36">
        <w:rPr>
          <w:rFonts w:ascii="Arial Unicode MS" w:eastAsia="Arial Unicode MS" w:hAnsi="Arial Unicode MS"/>
          <w:sz w:val="24"/>
          <w:lang w:eastAsia="en-US"/>
        </w:rPr>
        <w:t>. Крупнейшим производителем является объединение “Лукоз”, производящее более 2,5 тысяч тонн сырья в год, другими крупными игроками с собственными фермами являются УГМК-Агро, “Красная горка” и “Приневское”.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Несмотря на развитие рынка козьего молока в России, его потребление остается крайне низким, составляя менее 0,1 л на человека, для сравнения в Голландии – среднедушевой уровень потребления достигает 20 литров. Таким образом, очевиден существенный потенциал роста данного рынка, особенно на фоне стагнации рынка традиционной молочной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4997450" cy="3041650"/>
            <wp:effectExtent l="0" t="0" r="0" b="6350"/>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6.2.5. Динамика розничного рынка козьего молока </w:t>
      </w:r>
      <w:proofErr w:type="gramStart"/>
      <w:r w:rsidRPr="00EF4E36">
        <w:rPr>
          <w:rFonts w:ascii="Arial Unicode MS" w:eastAsia="Arial Unicode MS" w:hAnsi="Arial Unicode MS" w:cs="Arial Unicode MS"/>
          <w:b/>
          <w:sz w:val="24"/>
          <w:lang w:eastAsia="en-US"/>
        </w:rPr>
        <w:t>в</w:t>
      </w:r>
      <w:proofErr w:type="gramEnd"/>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Российской Федерации</w:t>
      </w:r>
    </w:p>
    <w:p w:rsidR="00EF4E36" w:rsidRPr="00EF4E36" w:rsidRDefault="00EF4E36" w:rsidP="00EF4E36">
      <w:pPr>
        <w:shd w:val="clear" w:color="auto" w:fill="FFFFFF"/>
        <w:spacing w:after="120"/>
        <w:ind w:firstLine="708"/>
        <w:jc w:val="both"/>
        <w:rPr>
          <w:rFonts w:ascii="Arial Unicode MS" w:eastAsia="Arial Unicode MS" w:hAnsi="Arial Unicode MS"/>
          <w:sz w:val="18"/>
          <w:lang w:eastAsia="en-US"/>
        </w:rPr>
      </w:pPr>
      <w:r w:rsidRPr="00EF4E36">
        <w:rPr>
          <w:rFonts w:ascii="Arial Unicode MS" w:eastAsia="Arial Unicode MS" w:hAnsi="Arial Unicode MS"/>
          <w:sz w:val="18"/>
          <w:lang w:eastAsia="en-US"/>
        </w:rPr>
        <w:t xml:space="preserve">Источник: </w:t>
      </w:r>
      <w:hyperlink r:id="rId258" w:history="1">
        <w:r w:rsidRPr="00EF4E36">
          <w:rPr>
            <w:rFonts w:ascii="Arial Unicode MS" w:eastAsia="Arial Unicode MS" w:hAnsi="Arial Unicode MS"/>
            <w:color w:val="0000FF"/>
            <w:sz w:val="18"/>
            <w:u w:val="single"/>
            <w:lang w:eastAsia="en-US"/>
          </w:rPr>
          <w:t>https://milknews.ru/</w:t>
        </w:r>
      </w:hyperlink>
      <w:r w:rsidRPr="00EF4E36">
        <w:rPr>
          <w:rFonts w:ascii="Arial Unicode MS" w:eastAsia="Arial Unicode MS" w:hAnsi="Arial Unicode MS"/>
          <w:sz w:val="18"/>
          <w:lang w:eastAsia="en-US"/>
        </w:rPr>
        <w:t xml:space="preserve">, </w:t>
      </w:r>
      <w:r w:rsidRPr="00EF4E36">
        <w:rPr>
          <w:rFonts w:ascii="Arial Unicode MS" w:eastAsia="Arial Unicode MS" w:hAnsi="Arial Unicode MS"/>
          <w:sz w:val="18"/>
          <w:lang w:val="en-US" w:eastAsia="en-US"/>
        </w:rPr>
        <w:t>Euromonitor</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Культура потребления козьих и овечьих сыров в России может достигнуть уровня европейских стран (1,5-2%).</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Козоводство и производство продукции из козьего молока может стать перспективным сегментом развития агропромышленного производства из-за роста популярности альтернативного молока, в том числе сыров, доля потребления которых, по мнению экспертов отрасли, в долгосрочной перспективе может достигнуть уровня европейских стран и составить 1,5-2% от общего объема рынка.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Крайне перспективным экспертные молочной отрасли называют рынок  российского гиппоалергенного детского питания – сегмент, который имеет наибольший потенциал импортозамещения. Рынок гипоаллергенных детских смесей во всем мире является нишевым. В России он достиг 1,1 миллиарда рублей: 75% российского рынка контролируется мировым игроком DGC (бренд БЕБИКОЛЬ), еще 25% голландской компанией Karbita и испанской компания ILAS (бренд МАМАКО). Импортные смеси на козьем молоке пользуются хорошей репутацией, однако ключевым ограничение в их широком распространении является высокая стоимость.</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Несмотря на сложности молочного козоводства, практически все эксперты уверены в высокой инвестиционной привлекательности сегмента.</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Рост рынка сельскохозяйственной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 начала 2000-х годов в России наблюдается устойчивое наращивание объемов производства мяса. Производство мяса всех видов в РФ в 2019 году составило 10 852,9 тысяч тонн в убойном весе, увеличившись в среднесрочном пятилетнем периоде на 14%.</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При этом доля мяса птицы, свинины и баранины на протяжени</w:t>
      </w:r>
      <w:proofErr w:type="gramStart"/>
      <w:r w:rsidRPr="00EF4E36">
        <w:rPr>
          <w:rFonts w:ascii="Arial Unicode MS" w:eastAsia="Arial Unicode MS" w:hAnsi="Arial Unicode MS"/>
          <w:sz w:val="24"/>
          <w:lang w:eastAsia="en-US"/>
        </w:rPr>
        <w:t>е</w:t>
      </w:r>
      <w:proofErr w:type="gramEnd"/>
      <w:r w:rsidRPr="00EF4E36">
        <w:rPr>
          <w:rFonts w:ascii="Arial Unicode MS" w:eastAsia="Arial Unicode MS" w:hAnsi="Arial Unicode MS"/>
          <w:sz w:val="24"/>
          <w:lang w:eastAsia="en-US"/>
        </w:rPr>
        <w:t xml:space="preserve"> всего рассматриваемого периода возрастала, доля говядины, напротив, сокращалась. В 2018 году на долю свинины пришлось 35,2%, говядины - 15,1%, мяса птицы - 46,9%, баранины - 1,9%, козлятины - 0,2%, других видов мяса - 0,7%.</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390900"/>
            <wp:effectExtent l="0" t="0" r="0" b="0"/>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6.2.6. Динамика скота и птицы на убой в Российской Федерации в физическом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Самообеспеченность России мясом по итогам 2019 года составила 96%, что свидетельствует о насыщенности внутреннего рынка.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Самым главным негативным фактором для всей мясной отрасли в условиях экономической рецессии станет снижение покупательной способности населения. Мясо — традиционно дорогой продукт для россиян, при этом на фоне отсутствия роста или возможного снижения реальных доходов покупателей в ближайшей перспективе потребление мяса может сократиться, а в условиях ограниченности экспорта и тенденции на ведение протекционистских мер можно ожидать в среднесрочной перспективе негативную динамику развития отрасли.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Экспорт мяса, имеет тенденцию к росту: если в 2009 году экспорт мяса из РФ составил всего 9,7 тысяч тонн, то в 2018 году он достиг 289,7 тысяч тонн.</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490845" cy="3390900"/>
            <wp:effectExtent l="0" t="0" r="0" b="0"/>
            <wp:docPr id="401"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6.2.7 Динамика экспорта всех видов мяса в Российской Федерации в физическом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pBdr>
          <w:top w:val="single" w:sz="4" w:space="10" w:color="FFCC00"/>
          <w:bottom w:val="single" w:sz="4" w:space="10" w:color="FFCC00"/>
        </w:pBdr>
        <w:spacing w:before="360" w:after="360" w:line="259" w:lineRule="auto"/>
        <w:jc w:val="center"/>
        <w:rPr>
          <w:rFonts w:ascii="Arial Unicode MS" w:eastAsia="Arial Unicode MS" w:hAnsi="Arial Unicode MS"/>
          <w:i/>
          <w:iCs/>
          <w:color w:val="FFCC00"/>
          <w:lang w:eastAsia="en-US"/>
        </w:rPr>
      </w:pPr>
      <w:r w:rsidRPr="00EF4E36">
        <w:rPr>
          <w:rFonts w:ascii="Arial Unicode MS" w:eastAsia="Arial Unicode MS" w:hAnsi="Arial Unicode MS"/>
          <w:color w:val="FFCC00"/>
          <w:lang w:eastAsia="en-US"/>
        </w:rPr>
        <w:t>Все больше средств в отрасли животноводства направляется на R&amp;D (Research &amp; Development) и расширение в категории RT</w:t>
      </w:r>
      <w:proofErr w:type="gramStart"/>
      <w:r w:rsidRPr="00EF4E36">
        <w:rPr>
          <w:rFonts w:ascii="Arial Unicode MS" w:eastAsia="Arial Unicode MS" w:hAnsi="Arial Unicode MS"/>
          <w:color w:val="FFCC00"/>
          <w:lang w:eastAsia="en-US"/>
        </w:rPr>
        <w:t>С</w:t>
      </w:r>
      <w:proofErr w:type="gramEnd"/>
      <w:r w:rsidRPr="00EF4E36">
        <w:rPr>
          <w:rFonts w:ascii="Arial Unicode MS" w:eastAsia="Arial Unicode MS" w:hAnsi="Arial Unicode MS"/>
          <w:color w:val="FFCC00"/>
          <w:lang w:eastAsia="en-US"/>
        </w:rPr>
        <w:t xml:space="preserve"> (Ready to Cook) и RTE (Ready to Eat), создание продуктов и упаковочных решений для экспорта и HoReCa</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Инвестиционные потоки в отрасли мясного животноводства уже изменились. В первую очередь ресурсы направляются в техническое </w:t>
      </w:r>
      <w:r w:rsidRPr="00EF4E36">
        <w:rPr>
          <w:rFonts w:ascii="Arial Unicode MS" w:eastAsia="Arial Unicode MS" w:hAnsi="Arial Unicode MS"/>
          <w:sz w:val="24"/>
          <w:lang w:eastAsia="en-US"/>
        </w:rPr>
        <w:lastRenderedPageBreak/>
        <w:t xml:space="preserve">перевооружение объектов, построенных и </w:t>
      </w:r>
      <w:proofErr w:type="gramStart"/>
      <w:r w:rsidRPr="00EF4E36">
        <w:rPr>
          <w:rFonts w:ascii="Arial Unicode MS" w:eastAsia="Arial Unicode MS" w:hAnsi="Arial Unicode MS"/>
          <w:sz w:val="24"/>
          <w:lang w:eastAsia="en-US"/>
        </w:rPr>
        <w:t>реконструированных</w:t>
      </w:r>
      <w:proofErr w:type="gramEnd"/>
      <w:r w:rsidRPr="00EF4E36">
        <w:rPr>
          <w:rFonts w:ascii="Arial Unicode MS" w:eastAsia="Arial Unicode MS" w:hAnsi="Arial Unicode MS"/>
          <w:sz w:val="24"/>
          <w:lang w:eastAsia="en-US"/>
        </w:rPr>
        <w:t xml:space="preserve"> десять-пятнадцать лет назад, в наращивание мощностей по глубокой переработке мяса птицы и выпуску широкого ассортимента упакованной продукции и продуктов для фудсервиса. Дальнейшая консолидация отрасли также неизбежно приводит к необходимости совершенствования инфраструктуры — кормозаводов и кормохранилищ, объектов утилизации отходов и помета, современных складов и логистических центров.</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Ответственное потребление</w:t>
      </w:r>
    </w:p>
    <w:p w:rsidR="00EF4E36" w:rsidRPr="00EF4E36" w:rsidRDefault="00EF4E36" w:rsidP="00EF4E36">
      <w:pPr>
        <w:shd w:val="clear" w:color="auto" w:fill="FFFFFF"/>
        <w:spacing w:after="0"/>
        <w:ind w:firstLine="708"/>
        <w:jc w:val="both"/>
        <w:rPr>
          <w:rFonts w:ascii="Arial Unicode MS" w:eastAsia="Arial Unicode MS" w:hAnsi="Arial Unicode MS"/>
          <w:b/>
          <w:bCs/>
          <w:i/>
          <w:iCs/>
          <w:sz w:val="24"/>
          <w:lang w:eastAsia="en-US"/>
        </w:rPr>
      </w:pPr>
      <w:r w:rsidRPr="00EF4E36">
        <w:rPr>
          <w:rFonts w:ascii="Arial Unicode MS" w:eastAsia="Arial Unicode MS" w:hAnsi="Arial Unicode MS"/>
          <w:sz w:val="24"/>
          <w:lang w:eastAsia="en-US"/>
        </w:rPr>
        <w:t>В ценностных установках современных потребителей поколения iGen превалируют вопросы безопасности, бережного отношения к природе, этики и морали.</w:t>
      </w:r>
      <w:r w:rsidRPr="00EF4E36">
        <w:rPr>
          <w:rFonts w:ascii="Georgia" w:eastAsia="Arial Unicode MS" w:hAnsi="Georgia"/>
          <w:color w:val="000000"/>
          <w:sz w:val="24"/>
          <w:shd w:val="clear" w:color="auto" w:fill="FFFFFF"/>
          <w:lang w:eastAsia="en-US"/>
        </w:rPr>
        <w:t xml:space="preserve">  </w:t>
      </w:r>
    </w:p>
    <w:p w:rsidR="00EF4E36" w:rsidRPr="00EF4E36" w:rsidRDefault="00EF4E36" w:rsidP="00EF4E36">
      <w:pPr>
        <w:shd w:val="clear" w:color="auto" w:fill="FFFFFF"/>
        <w:spacing w:after="0"/>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Существенным фактором является ориентация на поддержку местных производителей, особенно в условиях кризисных тенденций, и призывов помогать малому бизнесу, особенно компаниямкоторые заботятся об окружающей среде и позволяют значимым образом менять уровень жизни и благосостояния общества, способствуют развитию территорий.</w:t>
      </w:r>
    </w:p>
    <w:p w:rsidR="00EF4E36" w:rsidRPr="00EF4E36" w:rsidRDefault="00EF4E36" w:rsidP="00EF4E36">
      <w:pPr>
        <w:shd w:val="clear" w:color="auto" w:fill="FFFFFF"/>
        <w:spacing w:after="0"/>
        <w:ind w:firstLine="709"/>
        <w:jc w:val="both"/>
        <w:rPr>
          <w:rFonts w:ascii="Arial Unicode MS" w:eastAsia="Arial Unicode MS" w:hAnsi="Arial Unicode MS"/>
          <w:lang w:eastAsia="en-US"/>
        </w:rPr>
      </w:pPr>
      <w:r w:rsidRPr="00EF4E36">
        <w:rPr>
          <w:rFonts w:ascii="Arial Unicode MS" w:eastAsia="Arial Unicode MS" w:hAnsi="Arial Unicode MS"/>
          <w:sz w:val="24"/>
          <w:lang w:eastAsia="en-US"/>
        </w:rPr>
        <w:t>В этой связи ожидается ро</w:t>
      </w:r>
      <w:proofErr w:type="gramStart"/>
      <w:r w:rsidRPr="00EF4E36">
        <w:rPr>
          <w:rFonts w:ascii="Arial Unicode MS" w:eastAsia="Arial Unicode MS" w:hAnsi="Arial Unicode MS"/>
          <w:sz w:val="24"/>
          <w:lang w:eastAsia="en-US"/>
        </w:rPr>
        <w:t>ст спр</w:t>
      </w:r>
      <w:proofErr w:type="gramEnd"/>
      <w:r w:rsidRPr="00EF4E36">
        <w:rPr>
          <w:rFonts w:ascii="Arial Unicode MS" w:eastAsia="Arial Unicode MS" w:hAnsi="Arial Unicode MS"/>
          <w:sz w:val="24"/>
          <w:lang w:eastAsia="en-US"/>
        </w:rPr>
        <w:t xml:space="preserve">оса на продукты, оправданные с точки зрения этической системы покупателя (халяль, кошер, органика, веганские продукты). </w:t>
      </w:r>
    </w:p>
    <w:p w:rsidR="00EF4E36" w:rsidRPr="00EF4E36" w:rsidRDefault="00EF4E36" w:rsidP="00EF4E36">
      <w:pPr>
        <w:spacing w:after="160" w:line="259" w:lineRule="auto"/>
        <w:ind w:firstLine="708"/>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Технологизация сельскохозяйственного производства</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Большие данные, робототехника, искусственный интеллект и другие технологии становятся привычными в агропроизводстве. В среднесрочной перспективе именно они будут определять новых лидеров агрорынка. За последние годы более чем в 10 раз вырос объем инноваций в стартапы, специализирующиеся </w:t>
      </w:r>
      <w:proofErr w:type="gramStart"/>
      <w:r w:rsidRPr="00EF4E36">
        <w:rPr>
          <w:rFonts w:ascii="Arial Unicode MS" w:eastAsia="Arial Unicode MS" w:hAnsi="Arial Unicode MS"/>
          <w:sz w:val="24"/>
          <w:lang w:eastAsia="en-US"/>
        </w:rPr>
        <w:t>на</w:t>
      </w:r>
      <w:proofErr w:type="gramEnd"/>
      <w:r w:rsidRPr="00EF4E36">
        <w:rPr>
          <w:rFonts w:ascii="Arial Unicode MS" w:eastAsia="Arial Unicode MS" w:hAnsi="Arial Unicode MS"/>
          <w:sz w:val="24"/>
          <w:lang w:eastAsia="en-US"/>
        </w:rPr>
        <w:t xml:space="preserve"> новых агротехнологиях. </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Современный агропромышленный комплекс представляет собой конвергенцию информационных технологий, новых материалов и нанотехнологий, энергетических, биотехнологий и транспортных систем.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сельского хозяйства Малопургинского района: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платежеспособного спроса населения и сокращение потребления молочных продуктов.</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Переориентация спроса от традиционных продуктов (молоко, творог, масло) на современную молочную продукцию.</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издержек производства в связи с неразвитостью собственной кормовой базы.</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Низкий уровень технологизации и цифровизации производства.</w:t>
      </w:r>
    </w:p>
    <w:p w:rsidR="00EF4E36" w:rsidRPr="00EF4E36" w:rsidRDefault="00EF4E36" w:rsidP="00EF4E36">
      <w:pPr>
        <w:spacing w:after="160" w:line="259" w:lineRule="auto"/>
        <w:ind w:firstLine="708"/>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для развития сельского хозяйства Малопургинского района:</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импорта на фоне снижения курса рубля и повышение конкурентоспособности российской молочной и мясной продукции.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Укрепление спроса на натуральные молочные продукты.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ответственного потребления и повышение спроса на фермерскую продукцию.</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культуры ЗОЖ и ответственного потребления, </w:t>
      </w:r>
      <w:proofErr w:type="gramStart"/>
      <w:r w:rsidRPr="00EF4E36">
        <w:rPr>
          <w:rFonts w:ascii="Arial Unicode MS" w:eastAsia="Arial Unicode MS" w:hAnsi="Arial Unicode MS"/>
          <w:sz w:val="24"/>
          <w:lang w:eastAsia="en-US"/>
        </w:rPr>
        <w:t>стимулирующих</w:t>
      </w:r>
      <w:proofErr w:type="gramEnd"/>
      <w:r w:rsidRPr="00EF4E36">
        <w:rPr>
          <w:rFonts w:ascii="Arial Unicode MS" w:eastAsia="Arial Unicode MS" w:hAnsi="Arial Unicode MS"/>
          <w:sz w:val="24"/>
          <w:lang w:eastAsia="en-US"/>
        </w:rPr>
        <w:t xml:space="preserve"> спрос на экологические чистые (органические) продукты питания.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Ро</w:t>
      </w:r>
      <w:proofErr w:type="gramStart"/>
      <w:r w:rsidRPr="00EF4E36">
        <w:rPr>
          <w:rFonts w:ascii="Arial Unicode MS" w:eastAsia="Arial Unicode MS" w:hAnsi="Arial Unicode MS"/>
          <w:sz w:val="24"/>
          <w:lang w:eastAsia="en-US"/>
        </w:rPr>
        <w:t>ст спр</w:t>
      </w:r>
      <w:proofErr w:type="gramEnd"/>
      <w:r w:rsidRPr="00EF4E36">
        <w:rPr>
          <w:rFonts w:ascii="Arial Unicode MS" w:eastAsia="Arial Unicode MS" w:hAnsi="Arial Unicode MS"/>
          <w:sz w:val="24"/>
          <w:lang w:eastAsia="en-US"/>
        </w:rPr>
        <w:t>оса на молочные продукты, сделанные не из коровьего молока (йогурты, сыры, детское питание на козьем и овечьем молоке).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экономики Малопургинского района перспективными нишами развития сельского хозяйства и агропромышленного комплекса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молочной современной молочной продукции в сегменте новых видов кисломолочных йогуртовых и твороженных десертов, в том числе по традиционной рецептуре Удмуртии.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молочной продукции из козьего или овечьего молока, в том числе в сегменте детского гиппоалергенного безлактозного питания.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мяса птицы.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кормовой базы для животноводства.</w:t>
      </w:r>
    </w:p>
    <w:p w:rsidR="00EF4E36" w:rsidRPr="00EF4E36" w:rsidRDefault="00EF4E36" w:rsidP="00EF4E36">
      <w:pPr>
        <w:spacing w:after="160" w:line="259" w:lineRule="auto"/>
        <w:ind w:left="1416"/>
        <w:rPr>
          <w:rFonts w:ascii="Arial Unicode MS" w:hAnsi="Arial Unicode MS"/>
          <w:color w:val="BF9800"/>
          <w:sz w:val="32"/>
          <w:szCs w:val="32"/>
          <w:lang w:eastAsia="en-US"/>
        </w:rPr>
      </w:pPr>
    </w:p>
    <w:p w:rsidR="00EF4E36" w:rsidRPr="00EF4E36" w:rsidRDefault="00EF4E36" w:rsidP="00EF4E36">
      <w:pPr>
        <w:numPr>
          <w:ilvl w:val="2"/>
          <w:numId w:val="78"/>
        </w:numPr>
        <w:spacing w:before="120" w:after="120" w:line="259" w:lineRule="auto"/>
        <w:rPr>
          <w:rFonts w:ascii="Arial Unicode MS" w:hAnsi="Arial Unicode MS"/>
          <w:b/>
          <w:color w:val="FFC000"/>
          <w:sz w:val="28"/>
          <w:szCs w:val="32"/>
          <w:lang w:eastAsia="en-US"/>
        </w:rPr>
      </w:pPr>
      <w:r w:rsidRPr="00EF4E36">
        <w:rPr>
          <w:rFonts w:ascii="Arial Unicode MS" w:hAnsi="Arial Unicode MS"/>
          <w:b/>
          <w:color w:val="FFC000"/>
          <w:sz w:val="28"/>
          <w:szCs w:val="32"/>
          <w:lang w:eastAsia="en-US"/>
        </w:rPr>
        <w:t>Туризм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Туризм в настоящее время является фундаментальной основой развития экономик многих стран и регионов мира. Значительно выросла роль туризма как источника экономического роста, обеспеченности занятости населения, влияния на ключевые отрасли экономики – транспорт, связь, строительство, сельское хозяйство и пищевую промышленность, производство товаров народного потребления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последнее десятилетие индустрия путешествий и туризма стали драйверами экономического роста, формируя 10% глобального валового продукта, 7% экспорта и создавая каждое 10 рабочее место на планете</w:t>
      </w:r>
      <w:r w:rsidRPr="00EF4E36">
        <w:rPr>
          <w:rFonts w:ascii="Arial Unicode MS" w:eastAsia="Arial Unicode MS" w:hAnsi="Arial Unicode MS"/>
          <w:sz w:val="24"/>
          <w:vertAlign w:val="superscript"/>
          <w:lang w:eastAsia="en-US"/>
        </w:rPr>
        <w:footnoteReference w:id="5"/>
      </w:r>
      <w:r w:rsidRPr="00EF4E36">
        <w:rPr>
          <w:rFonts w:ascii="Arial Unicode MS" w:eastAsia="Arial Unicode MS" w:hAnsi="Arial Unicode MS"/>
          <w:sz w:val="24"/>
          <w:lang w:eastAsia="en-US"/>
        </w:rPr>
        <w:t xml:space="preserve">. </w:t>
      </w:r>
      <w:r w:rsidRPr="00EF4E36">
        <w:rPr>
          <w:rFonts w:ascii="Arial Unicode MS" w:eastAsia="Arial Unicode MS" w:hAnsi="Arial Unicode MS"/>
          <w:sz w:val="24"/>
          <w:lang w:eastAsia="en-US"/>
        </w:rPr>
        <w:lastRenderedPageBreak/>
        <w:t>Индустрия туризма является движущей силой для обеспечения социально-экономического развития и создания цепочек добавленной стоимости.</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До 2020 года доходы мирового туризма росли быстрее, чем мировой ВВП, а число международных туристских прибытий в 2017 году на планете выросло сразу на 7%, составив 1 323 </w:t>
      </w:r>
      <w:proofErr w:type="gramStart"/>
      <w:r w:rsidRPr="00EF4E36">
        <w:rPr>
          <w:rFonts w:ascii="Arial Unicode MS" w:eastAsia="Arial Unicode MS" w:hAnsi="Arial Unicode MS"/>
          <w:sz w:val="24"/>
          <w:lang w:eastAsia="en-US"/>
        </w:rPr>
        <w:t>млн</w:t>
      </w:r>
      <w:proofErr w:type="gramEnd"/>
      <w:r w:rsidRPr="00EF4E36">
        <w:rPr>
          <w:rFonts w:ascii="Arial Unicode MS" w:eastAsia="Arial Unicode MS" w:hAnsi="Arial Unicode MS"/>
          <w:sz w:val="24"/>
          <w:lang w:eastAsia="en-US"/>
        </w:rPr>
        <w:t xml:space="preserve"> прибытий. Средний прирост рынка за последние десять лет составлял около 3,8% в год (Рисунок 6.2.8.).</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За последнее десятилетие сформирована долгосрочная тенденция роста международного туристического рынка – ожидается, что число прибытий для выездного туризма к 2030 году вырастет до 1,8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человек, а внутренний туризм увеличится до 6 млрд туристов.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Пандемия 2020 года внесла существенные коррективы в прогнозы развития отрасли, по </w:t>
      </w:r>
      <w:proofErr w:type="gramStart"/>
      <w:r w:rsidRPr="00EF4E36">
        <w:rPr>
          <w:rFonts w:ascii="Arial Unicode MS" w:eastAsia="Arial Unicode MS" w:hAnsi="Arial Unicode MS"/>
          <w:sz w:val="24"/>
          <w:lang w:eastAsia="en-US"/>
        </w:rPr>
        <w:t>сути</w:t>
      </w:r>
      <w:proofErr w:type="gramEnd"/>
      <w:r w:rsidRPr="00EF4E36">
        <w:rPr>
          <w:rFonts w:ascii="Arial Unicode MS" w:eastAsia="Arial Unicode MS" w:hAnsi="Arial Unicode MS"/>
          <w:sz w:val="24"/>
          <w:lang w:eastAsia="en-US"/>
        </w:rPr>
        <w:t xml:space="preserve"> произошло мировое «замораживание» отрасли, в результате чего всемирная организация туризма прогнозирует спад потока туристов на 20-30% в текущем году.</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noProof/>
        </w:rPr>
        <w:lastRenderedPageBreak/>
        <w:drawing>
          <wp:inline distT="0" distB="0" distL="0" distR="0">
            <wp:extent cx="5645150" cy="3219450"/>
            <wp:effectExtent l="0" t="0" r="0" b="0"/>
            <wp:docPr id="402"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6.2.8 Динамика международных прибытий туристов, %</w:t>
      </w:r>
    </w:p>
    <w:p w:rsidR="00EF4E36" w:rsidRPr="00EF4E36" w:rsidRDefault="00EF4E36" w:rsidP="00EF4E36">
      <w:pPr>
        <w:spacing w:after="160" w:line="259" w:lineRule="auto"/>
        <w:ind w:firstLine="708"/>
        <w:jc w:val="both"/>
        <w:rPr>
          <w:rFonts w:ascii="Arial Unicode MS" w:eastAsia="Arial Unicode MS" w:hAnsi="Arial Unicode MS" w:cs="Arial Unicode MS"/>
          <w:sz w:val="24"/>
          <w:lang w:eastAsia="en-US"/>
        </w:rPr>
      </w:pPr>
      <w:r w:rsidRPr="00EF4E36">
        <w:rPr>
          <w:rFonts w:ascii="Arial Unicode MS" w:eastAsia="Arial Unicode MS" w:hAnsi="Arial Unicode MS" w:cs="Arial Unicode MS"/>
          <w:color w:val="000000"/>
          <w:sz w:val="18"/>
          <w:lang w:eastAsia="en-US"/>
        </w:rPr>
        <w:t>Источник: UNWTO Tourism Highlights 2015, 2018</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отрасли в среднесрочном периоде теперь крайне неопределенное, </w:t>
      </w:r>
      <w:proofErr w:type="gramStart"/>
      <w:r w:rsidRPr="00EF4E36">
        <w:rPr>
          <w:rFonts w:ascii="Arial Unicode MS" w:eastAsia="Arial Unicode MS" w:hAnsi="Arial Unicode MS"/>
          <w:sz w:val="24"/>
          <w:lang w:eastAsia="en-US"/>
        </w:rPr>
        <w:t>однако</w:t>
      </w:r>
      <w:proofErr w:type="gramEnd"/>
      <w:r w:rsidRPr="00EF4E36">
        <w:rPr>
          <w:rFonts w:ascii="Arial Unicode MS" w:eastAsia="Arial Unicode MS" w:hAnsi="Arial Unicode MS"/>
          <w:sz w:val="24"/>
          <w:lang w:eastAsia="en-US"/>
        </w:rPr>
        <w:t xml:space="preserve"> эксперты сходятся во мнение, что на восстановление туристического потока потребуется около 2 лет, внутренний туризм будет восстанавливаться быстрее, на фоне ожидаемой переориентации спроса на краткосрочные поездки на близкие расстояния, индивидуальные немноголюдные маршруты.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Доходы от международного туризма также имели позитивный тренд последние годы: за последние пять лет средний прирост составил 3,7% и незначительно отставал от показателя прироста туристического потока. То есть прирост, в основном, обусловлен ростом сегмента «бюджетного» отдыха. Причем на фоне стабильного роста туристических прибытий, доходы отрасли имеют цикличный характер: на фоне сокращения потребительских бюджетов люди не отказываются от отдыха и путешествий, а оптимизируют затраты.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lastRenderedPageBreak/>
        <w:t>При этом средний уровень расходов в расчете на одно прибытие составляет около 1000 долларов, причем для развивающихся рынков данный показатель в 1,5 раза ниже, чем для развитых.</w:t>
      </w:r>
      <w:proofErr w:type="gramEnd"/>
      <w:r w:rsidRPr="00EF4E36">
        <w:rPr>
          <w:rFonts w:ascii="Arial Unicode MS" w:eastAsia="Arial Unicode MS" w:hAnsi="Arial Unicode MS"/>
          <w:sz w:val="24"/>
          <w:lang w:eastAsia="en-US"/>
        </w:rPr>
        <w:t xml:space="preserve"> </w:t>
      </w:r>
      <w:proofErr w:type="gramStart"/>
      <w:r w:rsidRPr="00EF4E36">
        <w:rPr>
          <w:rFonts w:ascii="Arial Unicode MS" w:eastAsia="Arial Unicode MS" w:hAnsi="Arial Unicode MS"/>
          <w:sz w:val="24"/>
          <w:lang w:eastAsia="en-US"/>
        </w:rPr>
        <w:t>Однако средний темп прироста уровня удельных расходов на развивающихся рынках на 18 % выше, чем на развитых.</w:t>
      </w:r>
      <w:proofErr w:type="gramEnd"/>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Очевидно, что на фоне кризисных явлений, в сфере туризма будут востребованы бюджетные предложения, а расходы туристов снизятся, но потребность в путешествиях будет высокой после мер самоизоляции.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Таким образом, спрос на услуги отдыха и путешествий имеет долгосрочный тренд роста, который существенно замедлится в ближайшие 1,5-2 года, но будет восстанавливаться за счет развития новых дестинаций и формирования широкого спектра туристских продуктов, ориентированных на новые целевые группы развивающихся рынков и внутреннего рынка в отношении Российской Федерации.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Cs w:val="24"/>
        </w:rPr>
        <w:sectPr w:rsidR="00EF4E36" w:rsidRPr="00EF4E36" w:rsidSect="00EF4E36">
          <w:pgSz w:w="11906" w:h="16838"/>
          <w:pgMar w:top="1701" w:right="680" w:bottom="2410" w:left="1843" w:header="340" w:footer="340" w:gutter="0"/>
          <w:cols w:space="708"/>
          <w:docGrid w:linePitch="360"/>
        </w:sectPr>
      </w:pP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внутреннего туризма во многом будет определяться уровнем адекватности туристических предложений и условий запросам потребителей.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Население Российской Федерации предъявляет огромный спрос на туристские услуги. Однако значительная часть этого спроса уходит за границу: по оценкам платежного баланса, $30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ежегодно граждане России тратят за пределами нашей страны, занимая 8-ое место в мире по объему туристических расходов.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целом на внутренний отдых сегодня </w:t>
      </w:r>
      <w:proofErr w:type="gramStart"/>
      <w:r w:rsidRPr="00EF4E36">
        <w:rPr>
          <w:rFonts w:ascii="Arial Unicode MS" w:eastAsia="Arial Unicode MS" w:hAnsi="Arial Unicode MS"/>
          <w:sz w:val="24"/>
          <w:lang w:eastAsia="en-US"/>
        </w:rPr>
        <w:t>ориентированы</w:t>
      </w:r>
      <w:proofErr w:type="gramEnd"/>
      <w:r w:rsidRPr="00EF4E36">
        <w:rPr>
          <w:rFonts w:ascii="Arial Unicode MS" w:eastAsia="Arial Unicode MS" w:hAnsi="Arial Unicode MS"/>
          <w:sz w:val="24"/>
          <w:lang w:eastAsia="en-US"/>
        </w:rPr>
        <w:t xml:space="preserve"> около 30% россиян. </w:t>
      </w:r>
      <w:proofErr w:type="gramStart"/>
      <w:r w:rsidRPr="00EF4E36">
        <w:rPr>
          <w:rFonts w:ascii="Arial Unicode MS" w:eastAsia="Arial Unicode MS" w:hAnsi="Arial Unicode MS"/>
          <w:sz w:val="24"/>
          <w:lang w:eastAsia="en-US"/>
        </w:rPr>
        <w:t xml:space="preserve">Ключевые потребители туристических услуг -  жители Москвы и Санкт-Петербурга в еще в большей степени предпочитают отдых за границей (80%), что усложняет развитие рынка внутреннего туризма, тогда как зачастую жители других городов, более ориентированные на внутренний отдых, не имеют достаточно средств для совершения поездок. 53% россиян отмечают недостаток финансов в качестве основной причины отказа от поездок. </w:t>
      </w:r>
      <w:proofErr w:type="gramEnd"/>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условиях экономического спада данный тренд будет усиливаться, что требует либо формирования бюджетных предложений для широкой аудитории туристов, либо уникальных продуктов премиум-класса для людей с высоким уровнем доходов.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тенденция отдыха внутри страны имеет положительную динамику: так по данным ВЦИОМ, доля тех, кто сообщил в последние 5 лет хотя бы раз провел летний отпуск </w:t>
      </w:r>
      <w:proofErr w:type="gramStart"/>
      <w:r w:rsidRPr="00EF4E36">
        <w:rPr>
          <w:rFonts w:ascii="Arial Unicode MS" w:eastAsia="Arial Unicode MS" w:hAnsi="Arial Unicode MS"/>
          <w:sz w:val="24"/>
          <w:lang w:eastAsia="en-US"/>
        </w:rPr>
        <w:t>в</w:t>
      </w:r>
      <w:proofErr w:type="gramEnd"/>
      <w:r w:rsidRPr="00EF4E36">
        <w:rPr>
          <w:rFonts w:ascii="Arial Unicode MS" w:eastAsia="Arial Unicode MS" w:hAnsi="Arial Unicode MS"/>
          <w:sz w:val="24"/>
          <w:lang w:eastAsia="en-US"/>
        </w:rPr>
        <w:t xml:space="preserve"> </w:t>
      </w:r>
      <w:proofErr w:type="gramStart"/>
      <w:r w:rsidRPr="00EF4E36">
        <w:rPr>
          <w:rFonts w:ascii="Arial Unicode MS" w:eastAsia="Arial Unicode MS" w:hAnsi="Arial Unicode MS"/>
          <w:sz w:val="24"/>
          <w:lang w:eastAsia="en-US"/>
        </w:rPr>
        <w:t>другом</w:t>
      </w:r>
      <w:proofErr w:type="gramEnd"/>
      <w:r w:rsidRPr="00EF4E36">
        <w:rPr>
          <w:rFonts w:ascii="Arial Unicode MS" w:eastAsia="Arial Unicode MS" w:hAnsi="Arial Unicode MS"/>
          <w:sz w:val="24"/>
          <w:lang w:eastAsia="en-US"/>
        </w:rPr>
        <w:t xml:space="preserve"> регионе страны увеличилась с 35% в 2016 до 44% в 2018. Однако наиболее желанной дестинацией остается Крым, где хотели бы отдохнуть 37% граждан.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Ключевыми предпосылками выбора отдыха внутри страны для россиян служат природа, возможность посетить интересные места и доступные развлечения.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Главным предметом интереса путешественники являются уникальные, «дикие» места (Камчатка, Сахалин, Курильские острова и др.), на втором и третьем месте - более доступные природные достопримечательности (Байкал, Карелия, Алтай и др.) и историко-культурное наследие страны.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полноценный отпуск (1-2 недели) для поездок по России берут только 35% путешественников, большинство же предпочитает </w:t>
      </w:r>
      <w:proofErr w:type="gramStart"/>
      <w:r w:rsidRPr="00EF4E36">
        <w:rPr>
          <w:rFonts w:ascii="Arial Unicode MS" w:eastAsia="Arial Unicode MS" w:hAnsi="Arial Unicode MS"/>
          <w:sz w:val="24"/>
          <w:lang w:eastAsia="en-US"/>
        </w:rPr>
        <w:t>знакомится</w:t>
      </w:r>
      <w:proofErr w:type="gramEnd"/>
      <w:r w:rsidRPr="00EF4E36">
        <w:rPr>
          <w:rFonts w:ascii="Arial Unicode MS" w:eastAsia="Arial Unicode MS" w:hAnsi="Arial Unicode MS"/>
          <w:sz w:val="24"/>
          <w:lang w:eastAsia="en-US"/>
        </w:rPr>
        <w:t xml:space="preserve"> со страной в поездках выходного дня, либо добавляя 1-2 дня отпуска к государственным праздникам.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Предполагаемые траты на отдых и путешествия имели положительную динамику роста до 2018 году, когда средний уровень, по результатам опроса ВЦИОМ составил 44 205 рублей на человека, что почти в 1,5 раза </w:t>
      </w:r>
      <w:proofErr w:type="gramStart"/>
      <w:r w:rsidRPr="00EF4E36">
        <w:rPr>
          <w:rFonts w:ascii="Arial Unicode MS" w:eastAsia="Arial Unicode MS" w:hAnsi="Arial Unicode MS"/>
          <w:sz w:val="24"/>
          <w:lang w:eastAsia="en-US"/>
        </w:rPr>
        <w:t>выше</w:t>
      </w:r>
      <w:proofErr w:type="gramEnd"/>
      <w:r w:rsidRPr="00EF4E36">
        <w:rPr>
          <w:rFonts w:ascii="Arial Unicode MS" w:eastAsia="Arial Unicode MS" w:hAnsi="Arial Unicode MS"/>
          <w:sz w:val="24"/>
          <w:lang w:eastAsia="en-US"/>
        </w:rPr>
        <w:t xml:space="preserve"> чем пять лет назад, но в 2019 году наметился тренд на </w:t>
      </w:r>
      <w:r w:rsidRPr="00EF4E36">
        <w:rPr>
          <w:rFonts w:ascii="Arial Unicode MS" w:eastAsia="Arial Unicode MS" w:hAnsi="Arial Unicode MS"/>
          <w:sz w:val="24"/>
          <w:lang w:eastAsia="en-US"/>
        </w:rPr>
        <w:lastRenderedPageBreak/>
        <w:t>сокращение – предполагаемые расходы респонденты оценили на 2% ниже. Уровень потенциальных расходов на отдых среди жителей Москвы и Санкт-Петербурга существенно выше и составляют 54 865 рублей, или 124% среднего показателя по всей выборке.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Россияне отличаются от зарубежных туристов, тем, что предпочитают тип отдыха «все включено», причем не только в отношении питания, но и дополнительных сервисов, по мнению отраслевых экспертов, готовы платить за услуги, когда они заложены в турпакет, но раздражаются необходимостью дополнительной оплаты.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Познавательный туризм является приоритетным для российских туристов, которые в отличие от других национальных представителей ориентированы на посещение экскурсий – данный вид отдыха занимает второе место по популярности после купания (до 80%). В рамках опроса ВЦИОМА «возможность узнать новое и побывать в интересных местах» является одним из наиболее значимых аспектов отдыха в России.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Российский турист в соответствие с мировыми трендами ориентирован на поиск информации о дестинации в интернет-ресурсах (до 80%), причем используя преимущественно сайты и аккаунты в социальных сетях с отзывами, или же получают информацию от знакомых и родственников (до 70%).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Выбирая места для отдыха, граждане Российской Федерации в первую очередь руководствуются такими критериями, как общая стоимость поездки и климатические условия, красивая природа.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сегменте внутреннего туризма имеется устойчивая тенденция к развитию самостоятельного туризма, в том числе на личном автотранспорте, что объясняется увеличением объема личного автопарка, расширением географии и динамики путешествий по стране, ростом туристского предложения в сегменте культурно-познавательного туризма.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Постиндустриальное развитие и усиление роли сферы услуг, формирование экономики впечатлений, где спрос формируется на основе ощущений и эмоций, стремительный рост создания и внедрения инноваций определяют базовые тренды развития отрасли туризма.</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Цифровизация отрасли туризма</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proofErr w:type="gramStart"/>
      <w:r w:rsidRPr="00EF4E36">
        <w:rPr>
          <w:rFonts w:ascii="Arial Unicode MS" w:eastAsia="Arial Unicode MS" w:hAnsi="Arial Unicode MS" w:cs="Arial Unicode MS"/>
          <w:color w:val="000000"/>
          <w:sz w:val="24"/>
          <w:szCs w:val="24"/>
        </w:rPr>
        <w:t xml:space="preserve">Процессы цифровизации как глобальный тренд развития социально-экономической системы, безусловно, затронул отрасль туризма, выразившись как в переходе на цифровые платформы в части предоставления туристических услуг, поиска и бронирования отелей, </w:t>
      </w:r>
      <w:r w:rsidRPr="00EF4E36">
        <w:rPr>
          <w:rFonts w:ascii="Arial Unicode MS" w:eastAsia="Arial Unicode MS" w:hAnsi="Arial Unicode MS" w:cs="Arial Unicode MS"/>
          <w:color w:val="000000"/>
          <w:sz w:val="24"/>
          <w:szCs w:val="24"/>
        </w:rPr>
        <w:lastRenderedPageBreak/>
        <w:t xml:space="preserve">билетов на транспорт и составления туров, так и в </w:t>
      </w:r>
      <w:r w:rsidRPr="00EF4E36">
        <w:rPr>
          <w:rFonts w:ascii="Arial Unicode MS" w:eastAsia="Arial Unicode MS" w:hAnsi="Arial Unicode MS" w:cs="Arial Unicode MS"/>
          <w:b/>
          <w:color w:val="000000"/>
          <w:sz w:val="24"/>
          <w:szCs w:val="24"/>
        </w:rPr>
        <w:t xml:space="preserve">проникновении </w:t>
      </w:r>
      <w:r w:rsidRPr="00EF4E36">
        <w:rPr>
          <w:rFonts w:ascii="Arial Unicode MS" w:eastAsia="Arial Unicode MS" w:hAnsi="Arial Unicode MS" w:cs="Arial Unicode MS"/>
          <w:color w:val="000000"/>
          <w:sz w:val="24"/>
          <w:szCs w:val="24"/>
        </w:rPr>
        <w:t>«сквозных» цифровых технологий в систему предоставления туристических услуг (VR-туры), и формирования новых продуктов.</w:t>
      </w:r>
      <w:proofErr w:type="gramEnd"/>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proofErr w:type="gramStart"/>
      <w:r w:rsidRPr="00EF4E36">
        <w:rPr>
          <w:rFonts w:ascii="Arial Unicode MS" w:eastAsia="Arial Unicode MS" w:hAnsi="Arial Unicode MS" w:cs="Arial Unicode MS"/>
          <w:color w:val="000000"/>
          <w:sz w:val="24"/>
          <w:szCs w:val="24"/>
        </w:rPr>
        <w:t>64% туристов хотели бы пройти виртуальный тур по объекту размещения перед бронированием, а 50% считают, что предложения по организации поездки, подобранные специально для них с технологиями искусственного интеллекта, мотивируют совершить бронирование. 44% опрошенных собирается пользоваться для этого мобильными приложениями и другими технологиями, например, геолокацией, чтобы добраться до места проживания, или программами для планирования досуга в поездке.</w:t>
      </w:r>
      <w:r w:rsidRPr="00EF4E36">
        <w:rPr>
          <w:rFonts w:ascii="Arial Unicode MS" w:eastAsia="Arial Unicode MS" w:hAnsi="Arial Unicode MS" w:cs="Arial Unicode MS"/>
          <w:color w:val="000000"/>
          <w:sz w:val="24"/>
          <w:szCs w:val="24"/>
          <w:vertAlign w:val="superscript"/>
        </w:rPr>
        <w:footnoteReference w:id="6"/>
      </w:r>
      <w:proofErr w:type="gramEnd"/>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Почти треть (29%) туристов признаются, что им удобно, когда компьютер планирует предстоящую поездку за них, основываясь на истории поездок, а для половины не имеет значения, общаются ли они с настоящим человеком или компьютером, — главное, чтобы он отвечал на их вопросы.</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Отели и туристические компании инвестируют в технологии искусственного интеллекта для обеспечения автоматической регистрации и выписка, заказа дополнительных услуг, создают мобильные приложения для сервисной поддержки </w:t>
      </w:r>
      <w:proofErr w:type="gramStart"/>
      <w:r w:rsidRPr="00EF4E36">
        <w:rPr>
          <w:rFonts w:ascii="Arial Unicode MS" w:eastAsia="Arial Unicode MS" w:hAnsi="Arial Unicode MS" w:cs="Arial Unicode MS"/>
          <w:color w:val="000000"/>
          <w:sz w:val="24"/>
          <w:szCs w:val="24"/>
        </w:rPr>
        <w:t>гостей</w:t>
      </w:r>
      <w:proofErr w:type="gramEnd"/>
      <w:r w:rsidRPr="00EF4E36">
        <w:rPr>
          <w:rFonts w:ascii="Arial Unicode MS" w:eastAsia="Arial Unicode MS" w:hAnsi="Arial Unicode MS" w:cs="Arial Unicode MS"/>
          <w:color w:val="000000"/>
          <w:sz w:val="24"/>
          <w:szCs w:val="24"/>
        </w:rPr>
        <w:t xml:space="preserve"> как на территории, так и за пределами отеля.</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На фоне пандемии пользование цифровыми сервисами расширилось, что приведет к устойчивой привычке все большего числа людей использовать приложения, онлайн платформы, социальные сети для выбора и организации путешествий.</w:t>
      </w:r>
    </w:p>
    <w:p w:rsidR="00EF4E36" w:rsidRPr="00EF4E36" w:rsidRDefault="00EF4E36" w:rsidP="00EF4E36">
      <w:pPr>
        <w:shd w:val="clear" w:color="auto" w:fill="FFFFFF"/>
        <w:spacing w:before="120" w:after="120" w:line="312" w:lineRule="auto"/>
        <w:ind w:left="1069"/>
        <w:jc w:val="both"/>
        <w:rPr>
          <w:rFonts w:ascii="Arial Unicode MS" w:eastAsia="Arial Unicode MS" w:hAnsi="Arial Unicode MS" w:cs="Arial Unicode MS"/>
          <w:b/>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Возрастание ценности «новых впечатлений»</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45% путешественников есть список мест, которые они обязательно хотят посетить за свою жизнь, и 82% планируют вычеркнуть из </w:t>
      </w:r>
      <w:proofErr w:type="gramStart"/>
      <w:r w:rsidRPr="00EF4E36">
        <w:rPr>
          <w:rFonts w:ascii="Arial Unicode MS" w:eastAsia="Arial Unicode MS" w:hAnsi="Arial Unicode MS" w:cs="Arial Unicode MS"/>
          <w:color w:val="000000"/>
          <w:sz w:val="24"/>
          <w:szCs w:val="24"/>
        </w:rPr>
        <w:t>него</w:t>
      </w:r>
      <w:proofErr w:type="gramEnd"/>
      <w:r w:rsidRPr="00EF4E36">
        <w:rPr>
          <w:rFonts w:ascii="Arial Unicode MS" w:eastAsia="Arial Unicode MS" w:hAnsi="Arial Unicode MS" w:cs="Arial Unicode MS"/>
          <w:color w:val="000000"/>
          <w:sz w:val="24"/>
          <w:szCs w:val="24"/>
        </w:rPr>
        <w:t xml:space="preserve"> по крайней мере один пункт. В новом году стремление совершить незабываемые открытия будет только расти — на чашах весов с материальными ценностями и новыми впечатлениями перевес в пользу последних. </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proofErr w:type="gramStart"/>
      <w:r w:rsidRPr="00EF4E36">
        <w:rPr>
          <w:rFonts w:ascii="Arial Unicode MS" w:eastAsia="Arial Unicode MS" w:hAnsi="Arial Unicode MS" w:cs="Arial Unicode MS"/>
          <w:color w:val="000000"/>
          <w:sz w:val="24"/>
          <w:szCs w:val="24"/>
        </w:rPr>
        <w:t>В этой связи растет потребность в новых дестинациях, формировании новых предложений и маршрутов.</w:t>
      </w:r>
      <w:proofErr w:type="gramEnd"/>
    </w:p>
    <w:p w:rsidR="00EF4E36" w:rsidRPr="00EF4E36" w:rsidRDefault="00EF4E36" w:rsidP="00EF4E36">
      <w:pPr>
        <w:shd w:val="clear" w:color="auto" w:fill="FFFFFF"/>
        <w:spacing w:before="120" w:after="120" w:line="312" w:lineRule="auto"/>
        <w:jc w:val="both"/>
        <w:rPr>
          <w:rFonts w:ascii="Arial Unicode MS" w:eastAsia="Arial Unicode MS" w:hAnsi="Arial Unicode MS" w:cs="Arial Unicode MS"/>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lastRenderedPageBreak/>
        <w:t>Стремительное возрастание роли социальных сетей для продвижения мест, туристских продуктов и услуг</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proofErr w:type="gramStart"/>
      <w:r w:rsidRPr="00EF4E36">
        <w:rPr>
          <w:rFonts w:ascii="Arial Unicode MS" w:eastAsia="Arial Unicode MS" w:hAnsi="Arial Unicode MS" w:cs="Arial Unicode MS"/>
          <w:color w:val="000000"/>
          <w:sz w:val="24"/>
          <w:szCs w:val="24"/>
        </w:rPr>
        <w:t>60% опрошенных собираются размещать посты из путешествий каждый день.</w:t>
      </w:r>
      <w:proofErr w:type="gramEnd"/>
      <w:r w:rsidRPr="00EF4E36">
        <w:rPr>
          <w:rFonts w:ascii="Arial Unicode MS" w:eastAsia="Arial Unicode MS" w:hAnsi="Arial Unicode MS" w:cs="Arial Unicode MS"/>
          <w:color w:val="000000"/>
          <w:sz w:val="24"/>
          <w:szCs w:val="24"/>
        </w:rPr>
        <w:t xml:space="preserve"> Из блогов или роликов на YouTube идеи для поездок почерпнут 39% путешественников, а увиденное по телевизору, в кино или музыкальном клипе повлияет на 36%. Привлечение туристов в настоящее время не возможно без использования каналов социальных сетей, особенно на фоне тренда цифровизации и массового внедрения онлайн технологий. В этой связи любой маршрут и туристическое место должны иметь продуманный визуальный контент, знаковые, узнаваемые, брендированные места, где туристы могут делать фотографии, которые будут размещены в социальные сети, а также собственные уникальные «хэштеги», которыми они будут помечаться в сети. </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Экологизация туристической отрасли</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Спрос на экологическую продукцию является одним из ключевых трендов в изменении потребительских предпочтений, и туристическая отрасль не является исключением. Экотуризм </w:t>
      </w:r>
      <w:proofErr w:type="gramStart"/>
      <w:r w:rsidRPr="00EF4E36">
        <w:rPr>
          <w:rFonts w:ascii="Arial Unicode MS" w:eastAsia="Arial Unicode MS" w:hAnsi="Arial Unicode MS" w:cs="Arial Unicode MS"/>
          <w:color w:val="000000"/>
          <w:sz w:val="24"/>
          <w:szCs w:val="24"/>
        </w:rPr>
        <w:t>осуществляемый</w:t>
      </w:r>
      <w:proofErr w:type="gramEnd"/>
      <w:r w:rsidRPr="00EF4E36">
        <w:rPr>
          <w:rFonts w:ascii="Arial Unicode MS" w:eastAsia="Arial Unicode MS" w:hAnsi="Arial Unicode MS" w:cs="Arial Unicode MS"/>
          <w:color w:val="000000"/>
          <w:sz w:val="24"/>
          <w:szCs w:val="24"/>
        </w:rPr>
        <w:t xml:space="preserve"> в соответствии с принципами эко</w:t>
      </w:r>
      <w:r w:rsidRPr="00EF4E36">
        <w:rPr>
          <w:rFonts w:ascii="Arial Unicode MS" w:eastAsia="Arial Unicode MS" w:hAnsi="Arial Unicode MS" w:cs="Arial Unicode MS"/>
          <w:color w:val="000000"/>
          <w:sz w:val="24"/>
          <w:szCs w:val="24"/>
        </w:rPr>
        <w:softHyphen/>
        <w:t>логической устойчивости как ответственное путешествие в природные территории, которое содействует охране природы и улучшает благосостояние местного населения набирает все большую популярность. Проблемы массового туризма, оказывающие существенную нагрузку на социальные и природные экосистемы, ориентируют путешественников на альтернативные виды отдыха, которые предполагает бережное отношение к окружающей среде и социально-экономическую поддержку местных сообществ.</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30% от общего числа туристов в мире являются экотуристами, более 70% рассматривают более экологически безопасный выбор в течение следующего года. По международным оценкам на долю экотуризма приходится свыше 20% прибыли всего туристического рынка.  </w:t>
      </w:r>
    </w:p>
    <w:p w:rsidR="00EF4E36" w:rsidRPr="00EF4E36" w:rsidRDefault="00EF4E36" w:rsidP="00EF4E36">
      <w:pPr>
        <w:shd w:val="clear" w:color="auto" w:fill="FFFFFF"/>
        <w:spacing w:before="120" w:after="120" w:line="312" w:lineRule="auto"/>
        <w:jc w:val="both"/>
        <w:rPr>
          <w:rFonts w:ascii="Montserrat" w:hAnsi="Montserrat" w:cs="Arial"/>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Повышение интереса к новым направления и неизведанным местам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lastRenderedPageBreak/>
        <w:t>Все больше приобретают популярность не изъезженные туристические маршруты. Благодаря социальным сетям люди все больше узнают о менее изветсных туристических направлениях. Путешественники все чаще ищут более отдаленные места для путешествий.</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proofErr w:type="gramStart"/>
      <w:r w:rsidRPr="00EF4E36">
        <w:rPr>
          <w:rFonts w:ascii="Arial Unicode MS" w:eastAsia="Arial Unicode MS" w:hAnsi="Arial Unicode MS" w:cs="Arial Unicode MS"/>
          <w:color w:val="000000"/>
          <w:sz w:val="24"/>
          <w:szCs w:val="24"/>
        </w:rPr>
        <w:t>В условиях постпандемии, возрастет потребность туристов в малолюдных дестинациях, позволяющих естественным образом сохранять социальную дистанцию.</w:t>
      </w:r>
      <w:proofErr w:type="gramEnd"/>
    </w:p>
    <w:p w:rsidR="00EF4E36" w:rsidRPr="00EF4E36" w:rsidRDefault="00EF4E36" w:rsidP="00EF4E36">
      <w:pPr>
        <w:shd w:val="clear" w:color="auto" w:fill="FFFFFF"/>
        <w:spacing w:before="120" w:after="120" w:line="312" w:lineRule="auto"/>
        <w:ind w:left="1069"/>
        <w:jc w:val="both"/>
        <w:rPr>
          <w:rFonts w:ascii="Montserrat" w:hAnsi="Montserrat" w:cs="Arial"/>
          <w:b/>
          <w:color w:val="0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От пассивного отдыха к новым достижениям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hint="eastAsia"/>
          <w:color w:val="000000"/>
          <w:sz w:val="24"/>
          <w:szCs w:val="24"/>
        </w:rPr>
        <w:t>Путешествия перестают быть просто осмотром местных достопримечательностей</w:t>
      </w:r>
      <w:r w:rsidRPr="00EF4E36">
        <w:rPr>
          <w:rFonts w:ascii="Arial Unicode MS" w:eastAsia="Arial Unicode MS" w:hAnsi="Arial Unicode MS" w:cs="Arial Unicode MS"/>
          <w:color w:val="000000"/>
          <w:sz w:val="24"/>
          <w:szCs w:val="24"/>
        </w:rPr>
        <w:t xml:space="preserve">, гости все чаще совершают поездки, которые не только позволяют увидеть новую страну, город или природные локации, отметиться посещением исторических мест и памятников, но прежде всего, научиться чему-либо, получить опыт, реализовать поставленную цель или давнюю мечту, сделать что-то новое, преодолеть собственные страхи. Турпродукт постиндустриальной эпохи представляет собой не просто набор туристских услуг (размещение, транспортировку, экскурсии, питание), а реализацию со стороны потребителя духовных, эмоциональных потребностей, опыта пребывания в необычных условиях путём созерцания непривычной для туриста окружающей среды. </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Погружение в местную среду</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Погружение в местную среду стало более привлекательно для туристов, чем осмотр достопримечательностей со стороны. Все больше путешественников привлекает опыт общения и пребывания в атмосфере местного колорита, погружение в своеобразную этнокульту страны, которую они посещают. Туристические компании и отели все больше предлагают развлекательные программы с этноконтекстом: кулинарные уроки, дегустация вин и местных блюд, мастер-классы по локальным ремеслам. В связи с этим большую популярность приобретают не обезличенные сети отелей мировых брендов, а маленькие гостиницы с местным колоритом.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lastRenderedPageBreak/>
        <w:t>За последние годы число заказов туров, предлагающих уроки приготовления национальных блюд, дегустацию местных вин и посещение местных продовольственных рынков, выросло на 20%.</w:t>
      </w:r>
    </w:p>
    <w:p w:rsidR="00EF4E36" w:rsidRPr="00EF4E36" w:rsidRDefault="00EF4E36" w:rsidP="00EF4E36">
      <w:pPr>
        <w:shd w:val="clear" w:color="auto" w:fill="FFFFFF"/>
        <w:spacing w:before="120" w:after="120" w:line="312" w:lineRule="auto"/>
        <w:ind w:firstLine="709"/>
        <w:jc w:val="both"/>
        <w:rPr>
          <w:rFonts w:ascii="Georgia" w:hAnsi="Georgia"/>
          <w:color w:val="333333"/>
          <w:sz w:val="28"/>
          <w:szCs w:val="28"/>
          <w:shd w:val="clear" w:color="auto" w:fill="FFFFFF"/>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Персонификация туристических услуг</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p2p-услуги для туристов, которые исключают из цепочки любых посредников, расширяют возможности формирования уникальных предложений, позволяющих создать неповторимый и персонализированный опыт путешествий. 57% путешественников хотят быть более независимыми в плане путешествий, принимать самостоятельные решения, искать лучшие предложения и составлять собственные планы поездки.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Таким образом, современный турист планирует побывать в уникальном месте, научиться чему-то новому, посетить отдаленный уголок земли и почувствовать местный колорит повседневной жизни, чтобы потом поделится своими впечатлениями в социальных сетях, желает, чтобы его путешествие вносило вклад в устойчивое развитие территории или по меньшей мере не наносило ущерб окружающей среде,</w:t>
      </w:r>
      <w:proofErr w:type="gramStart"/>
      <w:r w:rsidRPr="00EF4E36">
        <w:rPr>
          <w:rFonts w:ascii="Arial Unicode MS" w:eastAsia="Arial Unicode MS" w:hAnsi="Arial Unicode MS" w:cs="Arial Unicode MS"/>
          <w:color w:val="000000"/>
          <w:sz w:val="24"/>
          <w:szCs w:val="24"/>
        </w:rPr>
        <w:t xml:space="preserve"> ,</w:t>
      </w:r>
      <w:proofErr w:type="gramEnd"/>
      <w:r w:rsidRPr="00EF4E36">
        <w:rPr>
          <w:rFonts w:ascii="Arial Unicode MS" w:eastAsia="Arial Unicode MS" w:hAnsi="Arial Unicode MS" w:cs="Arial Unicode MS"/>
          <w:color w:val="000000"/>
          <w:sz w:val="24"/>
          <w:szCs w:val="24"/>
        </w:rPr>
        <w:t xml:space="preserve"> при этом стремиться, самостоятельно организовать свой отдых персонифицируя услуги под свои желания и потребности, используя разнообразные цифровые сервисы и онлайн приложения.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 w:val="24"/>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туризма в Малопургинском районе: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платежеспособного спроса населения и сокращение рынка туризма в среднесрочной перспективе.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Отсутствие стратегии и системных мер развития туризма.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Неразвитый туристический сервис и инфраструктура.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Дефицит квалифицированных кадров в сфере гостеприимства.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Представленность только на региональном рынке.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Несформированная система монетизации туристических посещений.</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для развития туризма Малопургинского района: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наличие известного бренда, связанного с территорией;</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самобытность местной культуры и этнографическое наследие;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близость к крупным городам;</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относительно удобная логистика;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богатые экоресурсы;</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культурное наследие.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Малопургинского района перспективными нишами развития туризма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Агро и экотуризм.</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Этнографический познавательный туризм.</w:t>
      </w: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p>
    <w:p w:rsidR="00EF4E36" w:rsidRPr="00EF4E36" w:rsidRDefault="00EF4E36" w:rsidP="00EF4E36">
      <w:pPr>
        <w:numPr>
          <w:ilvl w:val="2"/>
          <w:numId w:val="79"/>
        </w:numPr>
        <w:spacing w:before="120" w:after="120" w:line="259" w:lineRule="auto"/>
        <w:contextualSpacing/>
        <w:rPr>
          <w:rFonts w:ascii="Arial Unicode MS" w:hAnsi="Arial Unicode MS"/>
          <w:b/>
          <w:color w:val="FFC000"/>
          <w:sz w:val="28"/>
          <w:szCs w:val="32"/>
          <w:lang w:eastAsia="en-US"/>
        </w:rPr>
      </w:pPr>
      <w:r w:rsidRPr="00EF4E36">
        <w:rPr>
          <w:rFonts w:ascii="Arial Unicode MS" w:hAnsi="Arial Unicode MS"/>
          <w:b/>
          <w:color w:val="FFC000"/>
          <w:sz w:val="28"/>
          <w:szCs w:val="32"/>
          <w:lang w:eastAsia="en-US"/>
        </w:rPr>
        <w:t>Логистика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По мнению экспертов, его потенциал оценивается в 120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USD, причем доля сектора складских услуг составляет сейчас около 13%.</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Перед Россией стоит задача более глубокого использования своего географического потенциала, наращивания транспортно-логистических услуг и повышения связанности не только внутри страны, но и в качестве международного коридора.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Ещё недавно большинство перевозок было направлено на экспорт или импорт товаров, пренебрегая внутренними рынками. Кризис дал мощный толчок для развития внутреннего продукта, развития производств внутри страны. Значительное уменьшение грузовых потоков из других стран Азии и угроза закрытия границ с Китаем при возникновении следующей волны пандемии приводят к тому, что часть ресурсов, товаров, продуктов, которые ранее закупались именно там, производители будут пытаться произвести в своей стране. Например, топ-5 товаров, которые поставляются в Россию из Китая – смарт. Будет наблюдаться рост внутреннего производства в связи с закрытием границ и, как следствие, развитие внутренней логистики, выход на новый уровень качества.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t>Крупный</w:t>
      </w:r>
      <w:proofErr w:type="gramEnd"/>
      <w:r w:rsidRPr="00EF4E36">
        <w:rPr>
          <w:rFonts w:ascii="Arial Unicode MS" w:eastAsia="Arial Unicode MS" w:hAnsi="Arial Unicode MS"/>
          <w:sz w:val="24"/>
          <w:lang w:eastAsia="en-US"/>
        </w:rPr>
        <w:t xml:space="preserve"> ритейл продолжит свою экспансию в регионы, поглощая локальных ритейлеров. Внедрение современных технологий в логистические процессы позволяет лучше контролировать оборачиваемость запасов и процессы дистрибуции, что позволяет обходиться меньшими площадями без потери качества товара и ассортимента. Ритейл все больше уходит от концепции мегамаркетов, стараясь развивать магазины шаговой доступности. К тому </w:t>
      </w:r>
      <w:r w:rsidRPr="00EF4E36">
        <w:rPr>
          <w:rFonts w:ascii="Arial Unicode MS" w:eastAsia="Arial Unicode MS" w:hAnsi="Arial Unicode MS"/>
          <w:sz w:val="24"/>
          <w:lang w:eastAsia="en-US"/>
        </w:rPr>
        <w:lastRenderedPageBreak/>
        <w:t xml:space="preserve">же торговля уходит в интернет, это очевидно каждому игроку рынка. Российский рынок электронной торговли к 2024 году составит 2,78 </w:t>
      </w:r>
      <w:proofErr w:type="gramStart"/>
      <w:r w:rsidRPr="00EF4E36">
        <w:rPr>
          <w:rFonts w:ascii="Arial Unicode MS" w:eastAsia="Arial Unicode MS" w:hAnsi="Arial Unicode MS"/>
          <w:sz w:val="24"/>
          <w:lang w:eastAsia="en-US"/>
        </w:rPr>
        <w:t>трлн</w:t>
      </w:r>
      <w:proofErr w:type="gramEnd"/>
      <w:r w:rsidRPr="00EF4E36">
        <w:rPr>
          <w:rFonts w:ascii="Arial Unicode MS" w:eastAsia="Arial Unicode MS" w:hAnsi="Arial Unicode MS"/>
          <w:sz w:val="24"/>
          <w:lang w:eastAsia="en-US"/>
        </w:rPr>
        <w:t xml:space="preserve"> рублей.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Доставка широкого спектра товаров FMCG получат распространение даже в отдаленных поселках.  Потребление в небольших городах и селах стремительно возрастет, вместе с мигрантами туда придут тренды из мегаполисов.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этой связи заметно усилился интерес логистических провайдеров к регионам, что связано с проявлением активности там крупных ретейлеров. Практически все заметные игроки расширили географию строительства новых складских комплексов, выйдя за пределы Московской области и крупных региональных центров.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сегодня в регионах еще слабо </w:t>
      </w:r>
      <w:proofErr w:type="gramStart"/>
      <w:r w:rsidRPr="00EF4E36">
        <w:rPr>
          <w:rFonts w:ascii="Arial Unicode MS" w:eastAsia="Arial Unicode MS" w:hAnsi="Arial Unicode MS"/>
          <w:sz w:val="24"/>
          <w:lang w:eastAsia="en-US"/>
        </w:rPr>
        <w:t>представлены</w:t>
      </w:r>
      <w:proofErr w:type="gramEnd"/>
      <w:r w:rsidRPr="00EF4E36">
        <w:rPr>
          <w:rFonts w:ascii="Arial Unicode MS" w:eastAsia="Arial Unicode MS" w:hAnsi="Arial Unicode MS"/>
          <w:sz w:val="24"/>
          <w:lang w:eastAsia="en-US"/>
        </w:rPr>
        <w:t xml:space="preserve"> 3PL-провайдеры. Большинство существующих компаний предлагают ограниченный набор услуг клиентам. По мнению </w:t>
      </w:r>
      <w:proofErr w:type="gramStart"/>
      <w:r w:rsidRPr="00EF4E36">
        <w:rPr>
          <w:rFonts w:ascii="Arial Unicode MS" w:eastAsia="Arial Unicode MS" w:hAnsi="Arial Unicode MS"/>
          <w:sz w:val="24"/>
          <w:lang w:eastAsia="en-US"/>
        </w:rPr>
        <w:t>экспертного</w:t>
      </w:r>
      <w:proofErr w:type="gramEnd"/>
      <w:r w:rsidRPr="00EF4E36">
        <w:rPr>
          <w:rFonts w:ascii="Arial Unicode MS" w:eastAsia="Arial Unicode MS" w:hAnsi="Arial Unicode MS"/>
          <w:sz w:val="24"/>
          <w:lang w:eastAsia="en-US"/>
        </w:rPr>
        <w:t xml:space="preserve"> сообщества, ускорение бизнес-процессов и рост конкуренции будут способствовать изменению этой ситуации и развитию сегмента 3PL.</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создания логистического центра в Малопургинском районе:</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Отсутствие производств, которые могли бы сформировать спрос на логистические услуги;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Необходимость привлечения крупных инвестиций.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создания логистического центра в Малопургинском районе:</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Прохождение федеральной трассы.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Прохождение железнодорожных путей.</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Близость к региональному центру.</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Расширение числа удмуртских компаний, работающих на столичном рынке, предъявляющих спрос на логистические услуги.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интернет-торговли.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Малопургинского района перспективными нишами развития логистических центров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Логистика товаров FMCG.</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3</w:t>
      </w:r>
      <w:r w:rsidRPr="00EF4E36">
        <w:rPr>
          <w:rFonts w:ascii="Arial Unicode MS" w:eastAsia="Arial Unicode MS" w:hAnsi="Arial Unicode MS"/>
          <w:sz w:val="24"/>
          <w:lang w:val="en-US" w:eastAsia="en-US"/>
        </w:rPr>
        <w:t>PL-</w:t>
      </w:r>
      <w:r w:rsidRPr="00EF4E36">
        <w:rPr>
          <w:rFonts w:ascii="Arial Unicode MS" w:eastAsia="Arial Unicode MS" w:hAnsi="Arial Unicode MS"/>
          <w:sz w:val="24"/>
          <w:lang w:eastAsia="en-US"/>
        </w:rPr>
        <w:t>логистика.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b/>
          <w:bCs/>
          <w:color w:val="333333"/>
          <w:sz w:val="24"/>
          <w:szCs w:val="24"/>
        </w:rPr>
      </w:pPr>
      <w:r w:rsidRPr="00EF4E36">
        <w:rPr>
          <w:rFonts w:ascii="Arial Unicode MS" w:eastAsia="Arial Unicode MS" w:hAnsi="Arial Unicode MS" w:cs="Arial Unicode MS"/>
          <w:b/>
          <w:bCs/>
          <w:color w:val="333333"/>
          <w:sz w:val="24"/>
          <w:szCs w:val="24"/>
        </w:rPr>
        <w:lastRenderedPageBreak/>
        <w:t>Ключевые выводы:</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1.</w:t>
      </w:r>
      <w:r w:rsidRPr="00EF4E36">
        <w:rPr>
          <w:rFonts w:ascii="Arial Unicode MS" w:eastAsia="Arial Unicode MS" w:hAnsi="Arial Unicode MS" w:cs="Arial Unicode MS"/>
          <w:color w:val="333333"/>
          <w:sz w:val="24"/>
          <w:szCs w:val="24"/>
        </w:rPr>
        <w:tab/>
        <w:t>Выбор стратегического вектора развития территории должен учитывать глобальные социально-экономические тренды развития, социокультурные тенденции, отраслевые условия, которые оказывают влияние на запросы населения, возможности развития тех или иных направлений производств.</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2.</w:t>
      </w:r>
      <w:r w:rsidRPr="00EF4E36">
        <w:rPr>
          <w:rFonts w:ascii="Arial Unicode MS" w:eastAsia="Arial Unicode MS" w:hAnsi="Arial Unicode MS" w:cs="Arial Unicode MS"/>
          <w:color w:val="333333"/>
          <w:sz w:val="24"/>
          <w:szCs w:val="24"/>
        </w:rPr>
        <w:tab/>
        <w:t>Общесистемными трендами развития экономики и социума, которые будут оказывать влияние на развитие района, являются: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цифровизация;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экономика совместного потребления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цикличность экономического развития, усиленная пандемией;</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формирование экономики впечатлений.</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3.</w:t>
      </w:r>
      <w:r w:rsidRPr="00EF4E36">
        <w:rPr>
          <w:rFonts w:ascii="Arial Unicode MS" w:eastAsia="Arial Unicode MS" w:hAnsi="Arial Unicode MS" w:cs="Arial Unicode MS"/>
          <w:color w:val="333333"/>
          <w:sz w:val="24"/>
          <w:szCs w:val="24"/>
        </w:rPr>
        <w:tab/>
        <w:t>Ключевые ограничения развития экономики региона будут определяться циклическим экономическим спадом, постпандемической рецессией экономики, что приведет к снижению платежеспособного спроса и потребует значительных усилий для сохранения экономической динамики. Однако в среднесрочной перспективе посткризисный рост создает благоприятные условия для реализации новых проектов и привлечения инвестиционных ресурсов в новые проекты развития.</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4.</w:t>
      </w:r>
      <w:r w:rsidRPr="00EF4E36">
        <w:rPr>
          <w:rFonts w:ascii="Arial Unicode MS" w:eastAsia="Arial Unicode MS" w:hAnsi="Arial Unicode MS" w:cs="Arial Unicode MS"/>
          <w:color w:val="333333"/>
          <w:sz w:val="24"/>
          <w:szCs w:val="24"/>
        </w:rPr>
        <w:tab/>
        <w:t>Тенденции развития сельского хозяйства, в частности</w:t>
      </w:r>
      <w:proofErr w:type="gramStart"/>
      <w:r w:rsidRPr="00EF4E36">
        <w:rPr>
          <w:rFonts w:ascii="Arial Unicode MS" w:eastAsia="Arial Unicode MS" w:hAnsi="Arial Unicode MS" w:cs="Arial Unicode MS"/>
          <w:color w:val="333333"/>
          <w:sz w:val="24"/>
          <w:szCs w:val="24"/>
        </w:rPr>
        <w:t>,</w:t>
      </w:r>
      <w:proofErr w:type="gramEnd"/>
      <w:r w:rsidRPr="00EF4E36">
        <w:rPr>
          <w:rFonts w:ascii="Arial Unicode MS" w:eastAsia="Arial Unicode MS" w:hAnsi="Arial Unicode MS" w:cs="Arial Unicode MS"/>
          <w:color w:val="333333"/>
          <w:sz w:val="24"/>
          <w:szCs w:val="24"/>
        </w:rPr>
        <w:t xml:space="preserve"> производства молочной продукции, требует поиска нишевой продукции в сегменте, имеющем потенциал роста на внутреннем рынке и импортозамещения, переориентации на производство, так называемой новой молочной продукции.</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5.</w:t>
      </w:r>
      <w:r w:rsidRPr="00EF4E36">
        <w:rPr>
          <w:rFonts w:ascii="Arial Unicode MS" w:eastAsia="Arial Unicode MS" w:hAnsi="Arial Unicode MS" w:cs="Arial Unicode MS"/>
          <w:color w:val="333333"/>
          <w:sz w:val="24"/>
          <w:szCs w:val="24"/>
        </w:rPr>
        <w:tab/>
        <w:t>Развитие туризма может стать одной из отраслей экономики района, базируясь на тенденциях этн</w:t>
      </w:r>
      <w:proofErr w:type="gramStart"/>
      <w:r w:rsidRPr="00EF4E36">
        <w:rPr>
          <w:rFonts w:ascii="Arial Unicode MS" w:eastAsia="Arial Unicode MS" w:hAnsi="Arial Unicode MS" w:cs="Arial Unicode MS"/>
          <w:color w:val="333333"/>
          <w:sz w:val="24"/>
          <w:szCs w:val="24"/>
        </w:rPr>
        <w:t>о-</w:t>
      </w:r>
      <w:proofErr w:type="gramEnd"/>
      <w:r w:rsidRPr="00EF4E36">
        <w:rPr>
          <w:rFonts w:ascii="Arial Unicode MS" w:eastAsia="Arial Unicode MS" w:hAnsi="Arial Unicode MS" w:cs="Arial Unicode MS"/>
          <w:color w:val="333333"/>
          <w:sz w:val="24"/>
          <w:szCs w:val="24"/>
        </w:rPr>
        <w:t xml:space="preserve"> и экотуризма, интереса к приобщению к местной культуре, а также ассоциативности места с известным брендом.</w:t>
      </w:r>
    </w:p>
    <w:p w:rsid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6.</w:t>
      </w:r>
      <w:r w:rsidRPr="00EF4E36">
        <w:rPr>
          <w:rFonts w:ascii="Arial Unicode MS" w:eastAsia="Arial Unicode MS" w:hAnsi="Arial Unicode MS" w:cs="Arial Unicode MS"/>
          <w:color w:val="333333"/>
          <w:sz w:val="24"/>
          <w:szCs w:val="24"/>
        </w:rPr>
        <w:tab/>
        <w:t>Развитие рынка логистических услуг на фоне усиления роста интернет-торговли и регионального производства создают благоприятные предпосылки для локализации на территории логистического центра.</w:t>
      </w:r>
    </w:p>
    <w:p w:rsidR="00EF4E36" w:rsidRDefault="00EF4E36">
      <w:pPr>
        <w:spacing w:after="160" w:line="259" w:lineRule="auto"/>
        <w:rPr>
          <w:rFonts w:ascii="Arial Unicode MS" w:eastAsia="Arial Unicode MS" w:hAnsi="Arial Unicode MS" w:cs="Arial Unicode MS"/>
          <w:color w:val="333333"/>
          <w:sz w:val="24"/>
          <w:szCs w:val="24"/>
        </w:rPr>
      </w:pPr>
      <w:r>
        <w:rPr>
          <w:rFonts w:ascii="Arial Unicode MS" w:eastAsia="Arial Unicode MS" w:hAnsi="Arial Unicode MS" w:cs="Arial Unicode MS"/>
          <w:color w:val="333333"/>
          <w:sz w:val="24"/>
          <w:szCs w:val="24"/>
        </w:rPr>
        <w:br w:type="page"/>
      </w:r>
    </w:p>
    <w:p w:rsidR="00EF4E36" w:rsidRPr="00EF4E36" w:rsidRDefault="001F40E1" w:rsidP="00EF4E36">
      <w:pPr>
        <w:spacing w:after="160" w:line="259" w:lineRule="auto"/>
        <w:ind w:left="-142"/>
        <w:rPr>
          <w:rFonts w:ascii="Arial Unicode MS" w:eastAsia="Arial Unicode MS" w:hAnsi="Arial Unicode MS"/>
          <w:lang w:eastAsia="en-US"/>
        </w:rPr>
        <w:sectPr w:rsidR="00EF4E36" w:rsidRPr="00EF4E36" w:rsidSect="003A6A8B">
          <w:headerReference w:type="even" r:id="rId262"/>
          <w:footerReference w:type="even" r:id="rId263"/>
          <w:footerReference w:type="default" r:id="rId264"/>
          <w:headerReference w:type="first" r:id="rId265"/>
          <w:pgSz w:w="11906" w:h="16838"/>
          <w:pgMar w:top="-19"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80768" behindDoc="0" locked="0" layoutInCell="1" allowOverlap="1">
                <wp:simplePos x="0" y="0"/>
                <wp:positionH relativeFrom="column">
                  <wp:posOffset>182880</wp:posOffset>
                </wp:positionH>
                <wp:positionV relativeFrom="paragraph">
                  <wp:posOffset>8604250</wp:posOffset>
                </wp:positionV>
                <wp:extent cx="3378200" cy="646430"/>
                <wp:effectExtent l="0" t="0" r="0" b="0"/>
                <wp:wrapSquare wrapText="bothSides"/>
                <wp:docPr id="4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46430"/>
                        </a:xfrm>
                        <a:prstGeom prst="rect">
                          <a:avLst/>
                        </a:prstGeom>
                        <a:noFill/>
                        <a:ln w="9525">
                          <a:noFill/>
                          <a:miter lim="800000"/>
                          <a:headEnd/>
                          <a:tailEnd/>
                        </a:ln>
                      </wps:spPr>
                      <wps:txbx>
                        <w:txbxContent>
                          <w:p w:rsidR="00077256" w:rsidRPr="00EF4E36" w:rsidRDefault="00077256" w:rsidP="00EF4E36">
                            <w:pPr>
                              <w:tabs>
                                <w:tab w:val="left" w:pos="1020"/>
                              </w:tabs>
                              <w:jc w:val="both"/>
                              <w:rPr>
                                <w:rStyle w:val="a5"/>
                                <w:rFonts w:cs="Arial Unicode MS"/>
                                <w:b/>
                                <w:sz w:val="24"/>
                                <w:szCs w:val="24"/>
                              </w:rPr>
                            </w:pPr>
                            <w:r w:rsidRPr="00EF4E36">
                              <w:rPr>
                                <w:rStyle w:val="a5"/>
                                <w:rFonts w:cs="Arial Unicode MS"/>
                                <w:b/>
                                <w:sz w:val="24"/>
                                <w:szCs w:val="24"/>
                              </w:rPr>
                              <w:t>ТОМ 5. разработка стратегических целей и задач развития Малопургинского района (целевой этап)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4.4pt;margin-top:677.5pt;width:266pt;height:50.9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0KQIAAAEEAAAOAAAAZHJzL2Uyb0RvYy54bWysU82O0zAQviPxDpbvNGmbdtuo6WrZpQhp&#10;+ZEWHsB1nMbC8RjbbbLc9s4r8A4cOHDjFbpvxNhpSwU3RA6WJ+P5PN83nxeXXaPITlgnQRd0OEgp&#10;EZpDKfWmoB/er57NKHGe6ZIp0KKg98LRy+XTJ4vW5GIENahSWIIg2uWtKWjtvcmTxPFaNMwNwAiN&#10;yQpswzyGdpOUlrWI3qhklKbTpAVbGgtcOId/b/okXUb8qhLcv60qJzxRBcXefFxtXNdhTZYLlm8s&#10;M7XkhzbYP3TRMKnx0hPUDfOMbK38C6qR3IKDyg84NAlUleQickA2w/QPNnc1MyJyQXGcOcnk/h8s&#10;f7N7Z4ksC5qlY0o0a3BI+6/7b/vv+5/7H48Pj1/IKKjUGpfj4TuDx333HDqcdmTszC3wj45ouK6Z&#10;3ogra6GtBSuxy2GoTM5KexwXQNbtayjxMrb1EIG6yjZBQhSFIDpO6/40IdF5wvHneHwxw7FTwjE3&#10;zabZOI4wYfmx2ljnXwpoSNgU1KIDIjrb3TofumH58Ui4TMNKKhVdoDRpCzqfjCax4CzTSI8mVbIp&#10;6CwNX2+bQPKFLmOxZ1L1e7xA6QPrQLSn7Lt1F2WeH8VcQ3mPMljoPYlvCDc12M+UtOjHgrpPW2YF&#10;JeqVRinnwywLBo5BNrkYYWDPM+vzDNMcoQrqKem31z6aPlB25golX8moRphN38mhZfRZFOnwJoKR&#10;z+N46vfLXf4CAAD//wMAUEsDBBQABgAIAAAAIQDmBwJQ3gAAAAwBAAAPAAAAZHJzL2Rvd25yZXYu&#10;eG1sTI/BTsMwEETvSPyDtUjcqE0gIQpxqgq15QiUiLMbmyQiXlu2m4a/ZznBcWdHM2/q9WInNpsQ&#10;R4cSblcCmMHO6RF7Ce377qYEFpNCrSaHRsK3ibBuLi9qVWl3xjczH1LPKARjpSQMKfmK89gNxqq4&#10;ct4g/T5dsCrRGXqugzpTuJ14JkTBrRqRGgblzdNguq/DyUrwye8fnsPL62a7m0X7sW+zsd9KeX21&#10;bB6BJbOkPzP84hM6NMR0dCfUkU0SspLIE+l3eU6jyJEXgqQjSfd5UQJvav5/RPMDAAD//wMAUEsB&#10;Ai0AFAAGAAgAAAAhALaDOJL+AAAA4QEAABMAAAAAAAAAAAAAAAAAAAAAAFtDb250ZW50X1R5cGVz&#10;XS54bWxQSwECLQAUAAYACAAAACEAOP0h/9YAAACUAQAACwAAAAAAAAAAAAAAAAAvAQAAX3JlbHMv&#10;LnJlbHNQSwECLQAUAAYACAAAACEAvt4h9CkCAAABBAAADgAAAAAAAAAAAAAAAAAuAgAAZHJzL2Uy&#10;b0RvYy54bWxQSwECLQAUAAYACAAAACEA5gcCUN4AAAAMAQAADwAAAAAAAAAAAAAAAACDBAAAZHJz&#10;L2Rvd25yZXYueG1sUEsFBgAAAAAEAAQA8wAAAI4FAAAAAA==&#10;" filled="f" stroked="f">
                <v:textbox style="mso-fit-shape-to-text:t">
                  <w:txbxContent>
                    <w:p w:rsidR="00077256" w:rsidRPr="00EF4E36" w:rsidRDefault="00077256" w:rsidP="00EF4E36">
                      <w:pPr>
                        <w:tabs>
                          <w:tab w:val="left" w:pos="1020"/>
                        </w:tabs>
                        <w:jc w:val="both"/>
                        <w:rPr>
                          <w:rStyle w:val="a5"/>
                          <w:rFonts w:cs="Arial Unicode MS"/>
                          <w:b/>
                          <w:sz w:val="24"/>
                          <w:szCs w:val="24"/>
                        </w:rPr>
                      </w:pPr>
                      <w:r w:rsidRPr="00EF4E36">
                        <w:rPr>
                          <w:rStyle w:val="a5"/>
                          <w:rFonts w:cs="Arial Unicode MS"/>
                          <w:b/>
                          <w:sz w:val="24"/>
                          <w:szCs w:val="24"/>
                        </w:rPr>
                        <w:t>ТОМ 5. разработка стратегических целей и задач развития Малопургинского района (целевой этап)</w:t>
                      </w:r>
                    </w:p>
                  </w:txbxContent>
                </v:textbox>
                <w10:wrap type="square"/>
              </v:shape>
            </w:pict>
          </mc:Fallback>
        </mc:AlternateContent>
      </w:r>
      <w:r w:rsidR="00EF4E36" w:rsidRPr="00EF4E36">
        <w:rPr>
          <w:rFonts w:ascii="Arial Unicode MS" w:eastAsia="Arial Unicode MS" w:hAnsi="Arial Unicode MS"/>
          <w:noProof/>
        </w:rPr>
        <w:drawing>
          <wp:anchor distT="0" distB="0" distL="114300" distR="114300" simplePos="0" relativeHeight="251681792"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408" name="Рисунок 408"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79744"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65pt;margin-top:292.2pt;width:479pt;height:4in;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VbJgIAAAMEAAAOAAAAZHJzL2Uyb0RvYy54bWysU0uOEzEQ3SNxB8t70p3vZFrpjIYZBiEN&#10;H2ngAI7bnbawXcZ20h127LkCd2DBgh1XyNyIsjuTiWCH6EXL5ap6rvf8vLjotCJb4bwEU9LhIKdE&#10;GA6VNOuSfnh/82xOiQ/MVEyBESXdCU8vlk+fLFpbiBE0oCrhCIIYX7S2pE0ItsgyzxuhmR+AFQaT&#10;NTjNAoZunVWOtYiuVTbK81nWgqusAy68x93rPkmXCb+uBQ9v69qLQFRJcbaQ/i79V/GfLResWDtm&#10;G8kPY7B/mEIzafDQI9Q1C4xsnPwLSkvuwEMdBhx0BnUtuUgckM0w/4PNXcOsSFxQHG+PMvn/B8vf&#10;bN85IquSTvIJJYZpvKT9t/33/Y/9r/3P+y/3X8koqtRaX2DxncXy0D2HDm87Mfb2FvhHTwxcNcys&#10;xaVz0DaCVTjlMHZmJ609jo8gq/Y1VHgY2wRIQF3tdJQQRSGIjre1O96Q6ALhuDnL5+NxjimOufFs&#10;ejbDIJ7Biod263x4KUCTuCipQwskeLa99aEvfSiJpxm4kUrhPiuUIW1Jz6ejaWo4yWgZ0KVK6pLO&#10;8/j1voksX5gqNQcmVb/GWZQ50I5Me86hW3VJ52FqjpqsoNqhEA56V+IrwkUD7jMlLTqypP7ThjlB&#10;iXplUMzz4WQSLZyCyfRshIE7zaxOM8xwhCppoKRfXoVk+57zJYpeyyTH4ySHmdFpSdDDq4hWPo1T&#10;1ePbXf4G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PHKdVsmAgAAAwQAAA4AAAAAAAAAAAAAAAAALgIAAGRycy9lMm9E&#10;b2MueG1sUEsBAi0AFAAGAAgAAAAhAPGKQOrfAAAADAEAAA8AAAAAAAAAAAAAAAAAgAQAAGRycy9k&#10;b3ducmV2LnhtbFBLBQYAAAAABAAEAPMAAACMBQAAAAA=&#10;" filled="f" stroked="f">
                <v:textbo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EF4E36" w:rsidRPr="00EF4E36">
        <w:rPr>
          <w:rFonts w:ascii="Arial Unicode MS" w:eastAsia="Arial Unicode MS" w:hAnsi="Arial Unicode MS"/>
          <w:noProof/>
        </w:rPr>
        <w:drawing>
          <wp:inline distT="0" distB="0" distL="0" distR="0">
            <wp:extent cx="7651370" cy="10679837"/>
            <wp:effectExtent l="0" t="0" r="6985" b="762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950" cy="10753229"/>
                    </a:xfrm>
                    <a:prstGeom prst="rect">
                      <a:avLst/>
                    </a:prstGeom>
                  </pic:spPr>
                </pic:pic>
              </a:graphicData>
            </a:graphic>
          </wp:inline>
        </w:drawing>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EF4E36">
        <w:rPr>
          <w:rFonts w:ascii="Arial Unicode MS" w:eastAsia="Arial Unicode MS" w:hAnsi="Arial Unicode MS"/>
          <w:i/>
          <w:iCs/>
          <w:caps/>
          <w:color w:val="FFCC00"/>
          <w:lang w:eastAsia="en-US"/>
        </w:rPr>
        <w:lastRenderedPageBreak/>
        <w:t>содержание</w:t>
      </w:r>
    </w:p>
    <w:p w:rsidR="00EF4E36" w:rsidRPr="00EF4E36" w:rsidRDefault="00EF4E36" w:rsidP="00EF4E36">
      <w:pPr>
        <w:tabs>
          <w:tab w:val="left" w:pos="1020"/>
        </w:tabs>
        <w:spacing w:after="160" w:line="259" w:lineRule="auto"/>
        <w:rPr>
          <w:rFonts w:ascii="Arial Unicode MS" w:eastAsia="Arial Unicode MS" w:hAnsi="Arial Unicode MS"/>
          <w:smallCaps/>
          <w:color w:val="5A5A5A"/>
          <w:sz w:val="24"/>
          <w:lang w:eastAsia="en-US"/>
        </w:rPr>
      </w:pPr>
      <w:r w:rsidRPr="00EF4E36">
        <w:rPr>
          <w:rFonts w:ascii="Arial Unicode MS" w:eastAsia="Arial Unicode MS" w:hAnsi="Arial Unicode MS"/>
          <w:smallCaps/>
          <w:color w:val="5A5A5A"/>
          <w:sz w:val="24"/>
          <w:lang w:eastAsia="en-US"/>
        </w:rPr>
        <w:t>ТОМ 5. Стратегические альтернативы развития Малопургинского района Удмуртской Республики</w:t>
      </w:r>
    </w:p>
    <w:p w:rsidR="00EF4E36" w:rsidRPr="00EF4E36" w:rsidRDefault="00EF4E36" w:rsidP="00EF4E36">
      <w:pPr>
        <w:tabs>
          <w:tab w:val="left" w:pos="1020"/>
        </w:tabs>
        <w:spacing w:after="160" w:line="259" w:lineRule="auto"/>
        <w:rPr>
          <w:rFonts w:ascii="Arial Unicode MS" w:eastAsia="Arial Unicode MS" w:hAnsi="Arial Unicode MS"/>
          <w:smallCaps/>
          <w:color w:val="5A5A5A"/>
          <w:sz w:val="24"/>
          <w:lang w:eastAsia="en-US"/>
        </w:rPr>
      </w:pPr>
      <w:r w:rsidRPr="00EF4E36">
        <w:rPr>
          <w:rFonts w:ascii="Arial Unicode MS" w:eastAsia="Arial Unicode MS" w:hAnsi="Arial Unicode MS"/>
          <w:smallCaps/>
          <w:color w:val="5A5A5A"/>
          <w:sz w:val="24"/>
          <w:lang w:eastAsia="en-US"/>
        </w:rPr>
        <w:t>Введение</w:t>
      </w:r>
    </w:p>
    <w:p w:rsidR="00EF4E36" w:rsidRPr="00EF4E36" w:rsidRDefault="00EF4E36" w:rsidP="00EF4E36">
      <w:pPr>
        <w:numPr>
          <w:ilvl w:val="0"/>
          <w:numId w:val="5"/>
        </w:numPr>
        <w:spacing w:after="240" w:line="259" w:lineRule="auto"/>
        <w:contextualSpacing/>
        <w:jc w:val="both"/>
        <w:rPr>
          <w:rFonts w:ascii="Arial Unicode MS" w:eastAsia="Arial Unicode MS" w:hAnsi="Arial Unicode MS"/>
          <w:b/>
          <w:bCs/>
          <w:lang w:eastAsia="en-US"/>
        </w:rPr>
      </w:pPr>
      <w:r w:rsidRPr="00EF4E36">
        <w:rPr>
          <w:rFonts w:ascii="Arial Unicode MS" w:eastAsia="Arial Unicode MS" w:hAnsi="Arial Unicode MS"/>
          <w:b/>
          <w:bCs/>
          <w:lang w:eastAsia="en-US"/>
        </w:rPr>
        <w:t>Стратегические альтернативы развития Малопургинского района Удмуртской Республики</w:t>
      </w:r>
    </w:p>
    <w:p w:rsidR="00EF4E36" w:rsidRPr="00EF4E36" w:rsidRDefault="00EF4E36" w:rsidP="00EF4E36">
      <w:pPr>
        <w:numPr>
          <w:ilvl w:val="1"/>
          <w:numId w:val="5"/>
        </w:numPr>
        <w:spacing w:after="160" w:line="259" w:lineRule="auto"/>
        <w:contextualSpacing/>
        <w:rPr>
          <w:rFonts w:ascii="Arial Unicode MS" w:eastAsia="Arial Unicode MS" w:hAnsi="Arial Unicode MS"/>
          <w:bCs/>
          <w:lang w:eastAsia="en-US"/>
        </w:rPr>
      </w:pPr>
      <w:r w:rsidRPr="00EF4E36">
        <w:rPr>
          <w:rFonts w:ascii="Arial Unicode MS" w:eastAsia="Arial Unicode MS" w:hAnsi="Arial Unicode MS"/>
          <w:bCs/>
          <w:lang w:eastAsia="en-US"/>
        </w:rPr>
        <w:t>Национальные и региональные приоритеты развития, определяющие стратегический вектор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Стратегические альтернативы развития Малопургинского района Удмуртской республики</w:t>
      </w:r>
    </w:p>
    <w:p w:rsidR="00EF4E36" w:rsidRPr="00EF4E36" w:rsidRDefault="00EF4E36" w:rsidP="00EF4E36">
      <w:pPr>
        <w:numPr>
          <w:ilvl w:val="2"/>
          <w:numId w:val="5"/>
        </w:numPr>
        <w:spacing w:after="160" w:line="259" w:lineRule="auto"/>
        <w:contextualSpacing/>
        <w:rPr>
          <w:rFonts w:ascii="Arial Unicode MS" w:eastAsia="Arial Unicode MS" w:hAnsi="Arial Unicode MS"/>
          <w:lang w:eastAsia="en-US"/>
        </w:rPr>
      </w:pPr>
      <w:r w:rsidRPr="00EF4E36">
        <w:rPr>
          <w:rFonts w:ascii="Arial Unicode MS" w:eastAsia="Arial Unicode MS" w:hAnsi="Arial Unicode MS"/>
          <w:lang w:eastAsia="en-US"/>
        </w:rPr>
        <w:t>Стратегическая альтернатива «Экстенсивное развитие района и специализация на традиционном молочном животноводстве»</w:t>
      </w:r>
    </w:p>
    <w:p w:rsidR="00EF4E36" w:rsidRPr="00EF4E36" w:rsidRDefault="00EF4E36" w:rsidP="00EF4E36">
      <w:pPr>
        <w:numPr>
          <w:ilvl w:val="2"/>
          <w:numId w:val="5"/>
        </w:numPr>
        <w:spacing w:after="160" w:line="259" w:lineRule="auto"/>
        <w:contextualSpacing/>
        <w:rPr>
          <w:rFonts w:ascii="Arial Unicode MS" w:eastAsia="Arial Unicode MS" w:hAnsi="Arial Unicode MS"/>
          <w:lang w:eastAsia="en-US"/>
        </w:rPr>
      </w:pPr>
      <w:r w:rsidRPr="00EF4E36">
        <w:rPr>
          <w:rFonts w:ascii="Arial Unicode MS" w:eastAsia="Arial Unicode MS" w:hAnsi="Arial Unicode MS"/>
          <w:lang w:eastAsia="en-US"/>
        </w:rPr>
        <w:t xml:space="preserve">Стратегическая альтернатива </w:t>
      </w:r>
      <w:r w:rsidRPr="00EF4E36">
        <w:rPr>
          <w:rFonts w:ascii="Arial Unicode MS" w:eastAsia="Arial Unicode MS" w:hAnsi="Arial Unicode MS"/>
          <w:bCs/>
          <w:lang w:eastAsia="en-US"/>
        </w:rPr>
        <w:t>«Экстенсивное развитие и специализация на производстве нишевой молочной продукции» «Территория нового молочного производства»</w:t>
      </w:r>
    </w:p>
    <w:p w:rsidR="00EF4E36" w:rsidRPr="00EF4E36" w:rsidRDefault="00EF4E36" w:rsidP="00EF4E36">
      <w:pPr>
        <w:numPr>
          <w:ilvl w:val="2"/>
          <w:numId w:val="5"/>
        </w:numPr>
        <w:spacing w:after="160" w:line="259" w:lineRule="auto"/>
        <w:contextualSpacing/>
        <w:rPr>
          <w:rFonts w:ascii="Arial Unicode MS" w:eastAsia="Arial Unicode MS" w:hAnsi="Arial Unicode MS"/>
          <w:bCs/>
          <w:lang w:eastAsia="en-US"/>
        </w:rPr>
      </w:pPr>
      <w:r w:rsidRPr="00EF4E36">
        <w:rPr>
          <w:rFonts w:ascii="Arial Unicode MS" w:eastAsia="Arial Unicode MS" w:hAnsi="Arial Unicode MS"/>
          <w:lang w:eastAsia="en-US"/>
        </w:rPr>
        <w:t xml:space="preserve">Стратегическая альтернатива </w:t>
      </w:r>
      <w:r w:rsidRPr="00EF4E36">
        <w:rPr>
          <w:rFonts w:ascii="Arial Unicode MS" w:eastAsia="Arial Unicode MS" w:hAnsi="Arial Unicode MS"/>
          <w:bCs/>
          <w:lang w:eastAsia="en-US"/>
        </w:rPr>
        <w:t>«Территория престижной загородной жизни»</w:t>
      </w:r>
    </w:p>
    <w:p w:rsidR="00EF4E36" w:rsidRPr="00EF4E36" w:rsidRDefault="00EF4E36" w:rsidP="00EF4E36">
      <w:pPr>
        <w:spacing w:after="160" w:line="259" w:lineRule="auto"/>
        <w:ind w:left="1440"/>
        <w:contextualSpacing/>
        <w:rPr>
          <w:rFonts w:ascii="Arial Unicode MS" w:eastAsia="Arial Unicode MS" w:hAnsi="Arial Unicode MS"/>
          <w:bCs/>
          <w:lang w:eastAsia="en-US"/>
        </w:rPr>
      </w:pPr>
    </w:p>
    <w:p w:rsidR="00EF4E36" w:rsidRPr="00EF4E36" w:rsidRDefault="00EF4E36" w:rsidP="00EF4E36">
      <w:pPr>
        <w:numPr>
          <w:ilvl w:val="0"/>
          <w:numId w:val="5"/>
        </w:numPr>
        <w:spacing w:after="160" w:line="240" w:lineRule="auto"/>
        <w:contextualSpacing/>
        <w:jc w:val="both"/>
        <w:rPr>
          <w:rFonts w:ascii="Arial Unicode MS" w:hAnsi="Arial Unicode MS"/>
          <w:b/>
          <w:spacing w:val="-10"/>
          <w:kern w:val="28"/>
          <w:lang w:eastAsia="en-US"/>
        </w:rPr>
      </w:pPr>
      <w:r w:rsidRPr="00EF4E36">
        <w:rPr>
          <w:rFonts w:ascii="Arial Unicode MS" w:hAnsi="Arial Unicode MS"/>
          <w:b/>
          <w:spacing w:val="-10"/>
          <w:kern w:val="28"/>
          <w:lang w:eastAsia="en-US"/>
        </w:rPr>
        <w:t>Система стратегических целей и задач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Стратегическая цель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Миссия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Система стратегических целей развития Малопургинского района</w:t>
      </w:r>
    </w:p>
    <w:p w:rsidR="00EF4E36" w:rsidRPr="00EF4E36" w:rsidRDefault="00EF4E36" w:rsidP="00EF4E36">
      <w:pPr>
        <w:spacing w:after="160" w:line="259" w:lineRule="auto"/>
        <w:ind w:left="360"/>
        <w:contextualSpacing/>
        <w:rPr>
          <w:rFonts w:ascii="Arial Unicode MS" w:eastAsia="Arial Unicode MS" w:hAnsi="Arial Unicode MS"/>
          <w:bCs/>
          <w:lang w:eastAsia="en-US"/>
        </w:rPr>
      </w:pPr>
      <w:r w:rsidRPr="00EF4E36">
        <w:rPr>
          <w:rFonts w:ascii="Arial Unicode MS" w:eastAsia="Arial Unicode MS" w:hAnsi="Arial Unicode MS"/>
          <w:bCs/>
          <w:lang w:eastAsia="en-US"/>
        </w:rPr>
        <w:t>8.4.           Соответствие стратегических целей развития Малопургинского района национальным приоритетам и целям</w:t>
      </w:r>
    </w:p>
    <w:p w:rsidR="00EF4E36" w:rsidRPr="00EF4E36" w:rsidRDefault="00EF4E36" w:rsidP="00EF4E36">
      <w:pPr>
        <w:spacing w:before="240" w:after="160" w:line="259" w:lineRule="auto"/>
        <w:ind w:left="360"/>
        <w:contextualSpacing/>
        <w:jc w:val="both"/>
        <w:rPr>
          <w:rFonts w:ascii="Arial Unicode MS" w:eastAsia="Arial Unicode MS" w:hAnsi="Arial Unicode MS"/>
          <w:bCs/>
          <w:lang w:eastAsia="en-US"/>
        </w:rPr>
      </w:pPr>
    </w:p>
    <w:p w:rsidR="00EF4E36" w:rsidRPr="00EF4E36" w:rsidRDefault="00EF4E36" w:rsidP="00EF4E36">
      <w:pPr>
        <w:tabs>
          <w:tab w:val="left" w:pos="1020"/>
        </w:tabs>
        <w:spacing w:after="160" w:line="259" w:lineRule="auto"/>
        <w:ind w:firstLine="708"/>
        <w:rPr>
          <w:rFonts w:ascii="Arial Unicode MS" w:eastAsia="Arial Unicode MS" w:hAnsi="Arial Unicode MS"/>
          <w:smallCaps/>
          <w:color w:val="5A5A5A"/>
          <w:sz w:val="24"/>
          <w:lang w:eastAsia="en-US"/>
        </w:rPr>
      </w:pPr>
    </w:p>
    <w:p w:rsidR="00EF4E36" w:rsidRPr="00EF4E36" w:rsidRDefault="00EF4E36" w:rsidP="00EF4E36">
      <w:pPr>
        <w:spacing w:after="160" w:line="259" w:lineRule="auto"/>
        <w:rPr>
          <w:rFonts w:ascii="Arial Unicode MS" w:eastAsia="Arial Unicode MS" w:hAnsi="Arial Unicode MS"/>
          <w:sz w:val="24"/>
          <w:lang w:eastAsia="en-US"/>
        </w:rPr>
      </w:pPr>
    </w:p>
    <w:p w:rsidR="00EF4E36" w:rsidRPr="00EF4E36" w:rsidRDefault="00EF4E36" w:rsidP="00EF4E36">
      <w:pPr>
        <w:spacing w:before="120" w:after="120" w:line="360" w:lineRule="auto"/>
        <w:ind w:firstLine="709"/>
        <w:jc w:val="both"/>
        <w:rPr>
          <w:rFonts w:ascii="Arial Unicode MS" w:eastAsia="Calibri" w:hAnsi="Arial Unicode MS" w:cs="Arial Unicode MS"/>
          <w:b/>
          <w:color w:val="C00000"/>
          <w:szCs w:val="24"/>
          <w:lang w:eastAsia="en-US"/>
        </w:rPr>
      </w:pPr>
      <w:r w:rsidRPr="00EF4E36">
        <w:rPr>
          <w:rFonts w:ascii="Arial Unicode MS" w:eastAsia="Arial Unicode MS" w:hAnsi="Arial Unicode MS"/>
          <w:b/>
          <w:bCs/>
          <w:sz w:val="32"/>
          <w:lang w:eastAsia="en-US"/>
        </w:rPr>
        <w:t>Введение</w:t>
      </w:r>
    </w:p>
    <w:p w:rsidR="00EF4E36" w:rsidRPr="00EF4E36" w:rsidRDefault="00EF4E36" w:rsidP="00EF4E36">
      <w:pPr>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Calibri" w:hAnsi="Arial Unicode MS" w:cs="Arial Unicode MS"/>
          <w:b/>
          <w:color w:val="C00000"/>
          <w:szCs w:val="24"/>
          <w:lang w:eastAsia="en-US"/>
        </w:rPr>
        <w:t xml:space="preserve">Целью целевого этапа разработки </w:t>
      </w:r>
      <w:r w:rsidRPr="00EF4E36">
        <w:rPr>
          <w:rFonts w:ascii="Arial Unicode MS" w:eastAsia="Calibri" w:hAnsi="Arial Unicode MS" w:cs="Arial Unicode MS"/>
          <w:szCs w:val="24"/>
          <w:lang w:eastAsia="en-US"/>
        </w:rPr>
        <w:t xml:space="preserve">Стратегии развития Малопургинского района </w:t>
      </w:r>
      <w:r w:rsidRPr="00EF4E36">
        <w:rPr>
          <w:rFonts w:ascii="Arial Unicode MS" w:eastAsia="Arial Unicode MS" w:hAnsi="Arial Unicode MS" w:cs="Arial Unicode MS"/>
          <w:szCs w:val="24"/>
          <w:lang w:eastAsia="en-US"/>
        </w:rPr>
        <w:t>является формирование базовых элементов системы стратегического планирования Малопургинского района: миссии, стратегических целей и задач, приоритетных направлений и отраслей развития, целевых параметров.</w:t>
      </w:r>
    </w:p>
    <w:p w:rsidR="00EF4E36" w:rsidRPr="00EF4E36" w:rsidRDefault="00EF4E36" w:rsidP="00EF4E36">
      <w:pPr>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Calibri" w:hAnsi="Arial Unicode MS" w:cs="Arial Unicode MS"/>
          <w:b/>
          <w:szCs w:val="24"/>
          <w:lang w:eastAsia="en-US"/>
        </w:rPr>
        <w:t>Основными задачами целевого этапа</w:t>
      </w:r>
      <w:r w:rsidRPr="00EF4E36">
        <w:rPr>
          <w:rFonts w:ascii="Arial Unicode MS" w:eastAsia="Arial Unicode MS" w:hAnsi="Arial Unicode MS" w:cs="Arial Unicode MS"/>
          <w:szCs w:val="24"/>
          <w:lang w:eastAsia="en-US"/>
        </w:rPr>
        <w:t xml:space="preserve"> стали:</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Разработка стратегических альтернатив развития Малопургинского района в долгосрочной перспективе;</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миссии развития Малопургинского района в долгосрочной перспективе в контексте трёх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целей и ключевых задач развития Малопургинского района в долгосрочной перспективе в контексте трех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прогноза социально-экономического развития Малопургинского района в контексте трех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Определение национальных/ федеральных проектов и программ, участие в которых возможно в рамках стратегических инициатив;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lastRenderedPageBreak/>
        <w:t>Определение региональных программ и проектов, участие в которых возможно в рамках стратегических инициатив, а также инвестиционных инструментов и механизмов государственно-частного партнерства;</w:t>
      </w:r>
    </w:p>
    <w:p w:rsidR="00EF4E36" w:rsidRPr="00EF4E36" w:rsidRDefault="00EF4E36" w:rsidP="00EF4E36">
      <w:pPr>
        <w:tabs>
          <w:tab w:val="left" w:pos="709"/>
        </w:tabs>
        <w:spacing w:before="120" w:after="120" w:line="360" w:lineRule="auto"/>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ab/>
        <w:t xml:space="preserve">В условиях отсутствия определенности относительно стратегического развития Малопургинского района формирование экспертами Академии городских технологий «СРЕДА» стратегических целей и задач развития района, а также разработка </w:t>
      </w:r>
      <w:r w:rsidRPr="00EF4E36">
        <w:rPr>
          <w:rFonts w:ascii="Arial Unicode MS" w:eastAsia="Arial Unicode MS" w:hAnsi="Arial Unicode MS" w:cs="Arial Unicode MS"/>
          <w:i/>
          <w:szCs w:val="24"/>
          <w:lang w:eastAsia="en-US"/>
        </w:rPr>
        <w:t>прогноза</w:t>
      </w:r>
      <w:r w:rsidRPr="00EF4E36">
        <w:rPr>
          <w:rFonts w:ascii="Arial Unicode MS" w:eastAsia="Arial Unicode MS" w:hAnsi="Arial Unicode MS" w:cs="Arial Unicode MS"/>
          <w:szCs w:val="24"/>
          <w:lang w:eastAsia="en-US"/>
        </w:rPr>
        <w:t xml:space="preserve"> осуществлялось в контексте трех стратегических альтернатив, предложенных местным сообществом:</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b/>
          <w:bCs/>
          <w:szCs w:val="24"/>
          <w:lang w:eastAsia="en-US"/>
        </w:rPr>
        <w:t>«Экстенсивное развитие района и специализация на традиционном молочном животноводстве»</w:t>
      </w:r>
      <w:r w:rsidRPr="00EF4E36">
        <w:rPr>
          <w:rFonts w:ascii="Arial Unicode MS" w:eastAsia="Arial Unicode MS" w:hAnsi="Arial Unicode MS" w:cs="Arial Unicode MS"/>
          <w:szCs w:val="24"/>
          <w:lang w:eastAsia="en-US"/>
        </w:rPr>
        <w:t>;</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b/>
          <w:bCs/>
          <w:szCs w:val="24"/>
          <w:lang w:eastAsia="en-US"/>
        </w:rPr>
        <w:t>«Экстенсивное развитие и специализация на производстве нишевой молочной продукции» «Территория нового молочного производства»</w:t>
      </w:r>
      <w:r w:rsidRPr="00EF4E36">
        <w:rPr>
          <w:rFonts w:ascii="Arial Unicode MS" w:eastAsia="Arial Unicode MS" w:hAnsi="Arial Unicode MS" w:cs="Arial Unicode MS"/>
          <w:szCs w:val="24"/>
          <w:lang w:eastAsia="en-US"/>
        </w:rPr>
        <w:t>;</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b/>
          <w:bCs/>
          <w:szCs w:val="24"/>
          <w:lang w:eastAsia="en-US"/>
        </w:rPr>
      </w:pPr>
      <w:r w:rsidRPr="00EF4E36">
        <w:rPr>
          <w:rFonts w:ascii="Arial Unicode MS" w:eastAsia="Arial Unicode MS" w:hAnsi="Arial Unicode MS" w:cs="Arial Unicode MS"/>
          <w:bCs/>
          <w:szCs w:val="24"/>
          <w:lang w:eastAsia="en-US"/>
        </w:rPr>
        <w:t>«</w:t>
      </w:r>
      <w:r w:rsidRPr="00EF4E36">
        <w:rPr>
          <w:rFonts w:ascii="Arial Unicode MS" w:eastAsia="Arial Unicode MS" w:hAnsi="Arial Unicode MS" w:cs="Arial Unicode MS"/>
          <w:b/>
          <w:bCs/>
          <w:szCs w:val="24"/>
          <w:lang w:eastAsia="en-US"/>
        </w:rPr>
        <w:t>Территория престижной загородной жизни»</w:t>
      </w:r>
      <w:r w:rsidRPr="00EF4E36">
        <w:rPr>
          <w:rFonts w:ascii="Arial Unicode MS" w:eastAsia="Arial Unicode MS" w:hAnsi="Arial Unicode MS" w:cs="Arial Unicode MS"/>
          <w:b/>
          <w:szCs w:val="24"/>
          <w:lang w:eastAsia="en-US"/>
        </w:rPr>
        <w:t>.</w:t>
      </w:r>
    </w:p>
    <w:p w:rsidR="00EF4E36" w:rsidRPr="00EF4E36" w:rsidRDefault="00EF4E36" w:rsidP="00EF4E36">
      <w:pPr>
        <w:tabs>
          <w:tab w:val="left" w:pos="7650"/>
        </w:tabs>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По итогам изучения и обсуждения вариантов стратегических альтернатив развития Малопургинского района основной задачей Администрации Малопургинского района является определение базовой альтернативы развития, в контексте которой будет осуществляться разработка четвертого, проектного, этапа Стратегии социально-экономического развития Малопургинского района Республики Удмуртия до 2030 года.</w:t>
      </w:r>
    </w:p>
    <w:p w:rsidR="00EF4E36" w:rsidRPr="00EF4E36" w:rsidRDefault="00EF4E36" w:rsidP="00EF4E36">
      <w:pPr>
        <w:tabs>
          <w:tab w:val="left" w:pos="7650"/>
        </w:tabs>
        <w:spacing w:before="120" w:after="120" w:line="360" w:lineRule="auto"/>
        <w:ind w:firstLine="709"/>
        <w:jc w:val="both"/>
        <w:rPr>
          <w:rFonts w:ascii="Arial Unicode MS" w:eastAsia="Calibri" w:hAnsi="Arial Unicode MS" w:cs="Arial Unicode MS"/>
          <w:szCs w:val="24"/>
          <w:lang w:eastAsia="en-US"/>
        </w:rPr>
      </w:pPr>
      <w:r w:rsidRPr="00EF4E36">
        <w:rPr>
          <w:rFonts w:ascii="Arial Unicode MS" w:eastAsia="Calibri" w:hAnsi="Arial Unicode MS" w:cs="Arial Unicode MS"/>
          <w:szCs w:val="24"/>
          <w:lang w:eastAsia="en-US"/>
        </w:rPr>
        <w:t xml:space="preserve">Целевой этап призван создать фундамент разработки комплекса мероприятий и проектов по реализации Стратегии развития </w:t>
      </w:r>
      <w:r w:rsidRPr="00EF4E36">
        <w:rPr>
          <w:rFonts w:ascii="Arial Unicode MS" w:eastAsia="Arial Unicode MS" w:hAnsi="Arial Unicode MS" w:cs="Arial Unicode MS"/>
          <w:szCs w:val="24"/>
          <w:lang w:eastAsia="en-US"/>
        </w:rPr>
        <w:t xml:space="preserve">Малопургинского района </w:t>
      </w:r>
      <w:r w:rsidRPr="00EF4E36">
        <w:rPr>
          <w:rFonts w:ascii="Arial Unicode MS" w:eastAsia="Calibri" w:hAnsi="Arial Unicode MS" w:cs="Arial Unicode MS"/>
          <w:szCs w:val="24"/>
          <w:lang w:eastAsia="en-US"/>
        </w:rPr>
        <w:t>на период 2020-2025 годов и далее на период до 2030 года.</w:t>
      </w:r>
    </w:p>
    <w:p w:rsidR="00EF4E36" w:rsidRPr="00EF4E36" w:rsidRDefault="00EF4E36" w:rsidP="00EF4E36">
      <w:pPr>
        <w:spacing w:after="160" w:line="259" w:lineRule="auto"/>
        <w:rPr>
          <w:rFonts w:ascii="Arial Unicode MS" w:eastAsia="Arial Unicode MS" w:hAnsi="Arial Unicode MS"/>
          <w:sz w:val="24"/>
          <w:lang w:eastAsia="en-US"/>
        </w:rPr>
        <w:sectPr w:rsidR="00EF4E36" w:rsidRPr="00EF4E36" w:rsidSect="00EF4E36">
          <w:pgSz w:w="11906" w:h="16838"/>
          <w:pgMar w:top="1701" w:right="849" w:bottom="2410" w:left="1843" w:header="340" w:footer="340" w:gutter="0"/>
          <w:cols w:space="708"/>
          <w:titlePg/>
          <w:docGrid w:linePitch="360"/>
        </w:sectPr>
      </w:pPr>
    </w:p>
    <w:p w:rsidR="00EF4E36" w:rsidRPr="00EF4E36" w:rsidRDefault="00EF4E36" w:rsidP="00EF4E36">
      <w:pPr>
        <w:numPr>
          <w:ilvl w:val="0"/>
          <w:numId w:val="83"/>
        </w:numPr>
        <w:spacing w:after="160" w:line="240" w:lineRule="auto"/>
        <w:contextualSpacing/>
        <w:jc w:val="both"/>
        <w:rPr>
          <w:rFonts w:ascii="Arial Unicode MS" w:hAnsi="Arial Unicode MS"/>
          <w:bCs/>
          <w:color w:val="C00000"/>
          <w:spacing w:val="-10"/>
          <w:kern w:val="28"/>
          <w:sz w:val="52"/>
          <w:szCs w:val="56"/>
          <w:lang w:eastAsia="en-US"/>
        </w:rPr>
      </w:pPr>
      <w:r w:rsidRPr="00EF4E36">
        <w:rPr>
          <w:rFonts w:ascii="Arial Unicode MS" w:hAnsi="Arial Unicode MS"/>
          <w:bCs/>
          <w:color w:val="C00000"/>
          <w:spacing w:val="-10"/>
          <w:kern w:val="28"/>
          <w:sz w:val="52"/>
          <w:szCs w:val="56"/>
          <w:lang w:eastAsia="en-US"/>
        </w:rPr>
        <w:lastRenderedPageBreak/>
        <w:t>Стратегические альтернативы развития Малопургинского района</w:t>
      </w: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 рамках определения стратегического вектора социально-экономического развития Малопургинского района Удмуртской Республики сформулированы стратегические альтернативы, позволяющие определить различные сочетания ресурсов территории для обеспечения ее экономического роста и социального развития с учетом динамики и трендов внешней среды.</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Однако</w:t>
      </w:r>
      <w:proofErr w:type="gramStart"/>
      <w:r w:rsidRPr="00EF4E36">
        <w:rPr>
          <w:rFonts w:ascii="Arial Unicode MS" w:eastAsia="Arial Unicode MS" w:hAnsi="Arial Unicode MS"/>
          <w:bCs/>
          <w:sz w:val="24"/>
          <w:lang w:eastAsia="en-US"/>
        </w:rPr>
        <w:t>,</w:t>
      </w:r>
      <w:proofErr w:type="gramEnd"/>
      <w:r w:rsidRPr="00EF4E36">
        <w:rPr>
          <w:rFonts w:ascii="Arial Unicode MS" w:eastAsia="Arial Unicode MS" w:hAnsi="Arial Unicode MS"/>
          <w:bCs/>
          <w:sz w:val="24"/>
          <w:lang w:eastAsia="en-US"/>
        </w:rPr>
        <w:t xml:space="preserve"> развитие территории в настоящее время определяются не только набором существующих ресурсов, но и базируются на возможности предложить проекты, имеющие региональное и национальное значение, а также лидерском потенциале, позволяющем реализовать данные инициативы, отвечающие приоритетам федерального и регионального развития, способные стать «точкой роста», вокруг которой могут формироваться и развиваться новые бизнесы и уже существующие производства.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 этой связи в основу формирования каждой из стратегических альтернатив социально-экономического развития Малопургинского района положена идея, базирующаяся на конкурентных преимуществах территории и наличии «рыночных ниш» для развития в целях создания наиболее сильных и реализуемых стратегий.</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numPr>
          <w:ilvl w:val="1"/>
          <w:numId w:val="82"/>
        </w:numPr>
        <w:spacing w:after="160" w:line="259" w:lineRule="auto"/>
        <w:contextualSpacing/>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Национальные и региональные приоритеты развития, определяющие стратегический вектор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Система национальных проектов, сформированная на федеральном уровне, является основой для определения повестки развития конкретных территорий. </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Ключевым основанием для формирования системы стратегических целей и приоритетов развития района является Указ Президента Российской Федерации «О национальных целях развития Российской Федерации на период до 2030 года» от 21 июля 2020 года N 474, в котором определены национальные цели развития Российской Федерации на период до 2030 года:</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сохранение населения, здоровье и благополучие людей;</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возможности для самореализации и развития талантов;</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комфортная и безопасная среда для жизни;</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достойный, эффективный труд и успешное предпринимательство;</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цифровая трансформация.</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Кроме того, основанием для выработки целей и задач развития территории остаются действующие </w:t>
      </w:r>
      <w:r w:rsidRPr="00EF4E36">
        <w:rPr>
          <w:rFonts w:ascii="Arial Unicode MS" w:eastAsia="Arial Unicode MS" w:hAnsi="Arial Unicode MS"/>
          <w:b/>
          <w:bCs/>
          <w:sz w:val="24"/>
          <w:lang w:eastAsia="en-US"/>
        </w:rPr>
        <w:t>национальные проекты:</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«Жилье и городская среда»;</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«Образование»;</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«Здравоохранение»;</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«Культура»;</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«Малое и среднее предпринимательство»;</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lastRenderedPageBreak/>
        <w:t>«Производительность труда и поддержка занятости»;</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«Международная кооперация и экспорт»;</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«Цифровая экономика».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и государственные программы:</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 «Комплексное развитие сельских территорий».</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«Развитие сельского хозяйства и регулирования рынков сельскохозяйственной продукции, сырья и продовольствия».</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«Обеспечение доступным и комфортным жильем и коммунальными услугами граждан Российской Федерации».</w:t>
      </w:r>
    </w:p>
    <w:p w:rsidR="00EF4E36" w:rsidRPr="00EF4E36" w:rsidRDefault="00EF4E36" w:rsidP="00EF4E36">
      <w:pPr>
        <w:spacing w:after="160" w:line="259" w:lineRule="auto"/>
        <w:ind w:left="1428"/>
        <w:contextualSpacing/>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1"/>
          <w:numId w:val="82"/>
        </w:numPr>
        <w:spacing w:after="160" w:line="259" w:lineRule="auto"/>
        <w:ind w:left="1080"/>
        <w:contextualSpacing/>
        <w:jc w:val="both"/>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Стратегические альтернативы развития Малопургинского района Удмуртской республики</w:t>
      </w: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p>
    <w:p w:rsidR="00EF4E36" w:rsidRPr="00EF4E36" w:rsidRDefault="00EF4E36" w:rsidP="00EF4E36">
      <w:pPr>
        <w:numPr>
          <w:ilvl w:val="2"/>
          <w:numId w:val="82"/>
        </w:numPr>
        <w:spacing w:after="160" w:line="259" w:lineRule="auto"/>
        <w:ind w:left="2127"/>
        <w:contextualSpacing/>
        <w:rPr>
          <w:rFonts w:ascii="Arial Unicode MS" w:eastAsia="Arial Unicode MS" w:hAnsi="Arial Unicode MS"/>
          <w:b/>
          <w:sz w:val="28"/>
          <w:lang w:eastAsia="en-US"/>
        </w:rPr>
      </w:pPr>
      <w:r w:rsidRPr="00EF4E36">
        <w:rPr>
          <w:rFonts w:ascii="Arial Unicode MS" w:eastAsia="Arial Unicode MS" w:hAnsi="Arial Unicode MS"/>
          <w:b/>
          <w:sz w:val="28"/>
          <w:lang w:eastAsia="en-US"/>
        </w:rPr>
        <w:t>Стратегическая альтернатива «Экстенсивное развитие района и специализация на традиционном молочном животноводстве»</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t xml:space="preserve">Данная стратегическая альтернатива социально-экономического развития Малопургинского района представляет собой вариант развития территории, базирующейся в экономическом плане на сохранении своей специализации в молочном животноводстве, планомерном развитии сельскохозяйственного производства путем увеличения числа малых и средних крестьянских (фермерских) хозяйств и индивидуальных предпринимателей, диверсификации сельскохозяйственного производства путем развития рыбоводства, нетрадиционных видов животноводства, вовлечения новых участков земли в сельскохозяйственный оборот под размещение таких хозяйств. </w:t>
      </w:r>
      <w:proofErr w:type="gramEnd"/>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Экономическая система района, таким </w:t>
      </w:r>
      <w:proofErr w:type="gramStart"/>
      <w:r w:rsidRPr="00EF4E36">
        <w:rPr>
          <w:rFonts w:ascii="Arial Unicode MS" w:eastAsia="Arial Unicode MS" w:hAnsi="Arial Unicode MS"/>
          <w:sz w:val="24"/>
          <w:lang w:eastAsia="en-US"/>
        </w:rPr>
        <w:t>образом</w:t>
      </w:r>
      <w:proofErr w:type="gramEnd"/>
      <w:r w:rsidRPr="00EF4E36">
        <w:rPr>
          <w:rFonts w:ascii="Arial Unicode MS" w:eastAsia="Arial Unicode MS" w:hAnsi="Arial Unicode MS"/>
          <w:sz w:val="24"/>
          <w:lang w:eastAsia="en-US"/>
        </w:rPr>
        <w:t xml:space="preserve"> выстраивается на основе активного развития большого числа мелких сельхозпредприятий – производителей молочного сырья, отдельных небольших производителей готовой преимущественно молочной и других видов сельхоз продукции, а также сервисных организаций, позволяющих обеспечить кормовую базу, техническое обслуживание, сбыт продукции.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Приоритетным механизмом развития при реализации данной альтернативы может стать формирование сетевого кластера сельхозпроизводителей района, ориентированного на совместный сбыт сырья, </w:t>
      </w:r>
      <w:r w:rsidRPr="00EF4E36">
        <w:rPr>
          <w:rFonts w:ascii="Arial Unicode MS" w:eastAsia="Arial Unicode MS" w:hAnsi="Arial Unicode MS"/>
          <w:sz w:val="24"/>
          <w:lang w:eastAsia="en-US"/>
        </w:rPr>
        <w:lastRenderedPageBreak/>
        <w:t>брендирование и продвижение готовой молочной и другой сельскохозяйственной продукции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Выстроенный таким образом экономический «каркас» должен быть дополнен элементами активного развития сферы потребительских услуг, которые должны обеспечить более высокий комфорт проживания в районе.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агропредпринимательства на территории района может быть органично дополнено развитием проектов в сфере агро и этно-туризма.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Данная стратегическая альтернатива базируется на следующих конкурентных преимуществах и внешних предпосылках.</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t>Таблица 7.2.1. Предпосылки стратегической альтернативы «Экстенсивное развитие района и специализация на традиционном молочном животноводстве»</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Позитивная динамика развития сектора сельского хозяйства</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Сельское хозяйство как один из стратегических приоритетов национального развития</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земельных ресурсов</w:t>
            </w:r>
          </w:p>
        </w:tc>
        <w:tc>
          <w:tcPr>
            <w:tcW w:w="4402" w:type="dxa"/>
            <w:vMerge/>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Опыт привлечения и поддержки реализации проектов развития крестьянски</w:t>
            </w:r>
            <w:proofErr w:type="gramStart"/>
            <w:r w:rsidRPr="00EF4E36">
              <w:rPr>
                <w:rFonts w:ascii="Arial Unicode MS" w:eastAsia="Arial Unicode MS" w:hAnsi="Arial Unicode MS"/>
                <w:bCs/>
                <w:sz w:val="24"/>
                <w:lang w:eastAsia="en-US"/>
              </w:rPr>
              <w:t>х(</w:t>
            </w:r>
            <w:proofErr w:type="gramEnd"/>
            <w:r w:rsidRPr="00EF4E36">
              <w:rPr>
                <w:rFonts w:ascii="Arial Unicode MS" w:eastAsia="Arial Unicode MS" w:hAnsi="Arial Unicode MS"/>
                <w:bCs/>
                <w:sz w:val="24"/>
                <w:lang w:eastAsia="en-US"/>
              </w:rPr>
              <w:t>фермерских) хозяйств</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w:t>
            </w:r>
            <w:proofErr w:type="gramStart"/>
            <w:r w:rsidRPr="00EF4E36">
              <w:rPr>
                <w:rFonts w:ascii="Arial Unicode MS" w:eastAsia="Arial Unicode MS" w:hAnsi="Arial Unicode MS"/>
                <w:bCs/>
                <w:sz w:val="24"/>
                <w:lang w:eastAsia="en-US"/>
              </w:rPr>
              <w:t>ст спр</w:t>
            </w:r>
            <w:proofErr w:type="gramEnd"/>
            <w:r w:rsidRPr="00EF4E36">
              <w:rPr>
                <w:rFonts w:ascii="Arial Unicode MS" w:eastAsia="Arial Unicode MS" w:hAnsi="Arial Unicode MS"/>
                <w:bCs/>
                <w:sz w:val="24"/>
                <w:lang w:eastAsia="en-US"/>
              </w:rPr>
              <w:t>оса в сегменте фермерской (органической) продукции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Существенный этнокультурный потенциал</w:t>
            </w:r>
          </w:p>
        </w:tc>
        <w:tc>
          <w:tcPr>
            <w:tcW w:w="4402"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связанного с территорией бренда</w:t>
            </w:r>
          </w:p>
        </w:tc>
        <w:tc>
          <w:tcPr>
            <w:tcW w:w="4402"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кадрового потенциала </w:t>
            </w:r>
            <w:r w:rsidRPr="00EF4E36">
              <w:rPr>
                <w:rFonts w:ascii="Arial Unicode MS" w:eastAsia="Arial Unicode MS" w:hAnsi="Arial Unicode MS"/>
                <w:bCs/>
                <w:sz w:val="24"/>
                <w:lang w:eastAsia="en-US"/>
              </w:rPr>
              <w:lastRenderedPageBreak/>
              <w:t>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lastRenderedPageBreak/>
              <w:t xml:space="preserve">Тренд развития рынка агро и </w:t>
            </w:r>
            <w:r w:rsidRPr="00EF4E36">
              <w:rPr>
                <w:rFonts w:ascii="Arial Unicode MS" w:eastAsia="Arial Unicode MS" w:hAnsi="Arial Unicode MS"/>
                <w:bCs/>
                <w:sz w:val="24"/>
                <w:lang w:eastAsia="en-US"/>
              </w:rPr>
              <w:lastRenderedPageBreak/>
              <w:t>этно-туризма</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hAnsi="Arial Unicode MS"/>
          <w:b/>
          <w:i/>
          <w:color w:val="FFC000"/>
          <w:sz w:val="24"/>
          <w:szCs w:val="32"/>
          <w:lang w:eastAsia="en-US"/>
        </w:rPr>
        <w:t>Стратегичская цель</w:t>
      </w:r>
      <w:r w:rsidRPr="00EF4E36">
        <w:rPr>
          <w:rFonts w:ascii="Arial Unicode MS" w:eastAsia="Arial Unicode MS" w:hAnsi="Arial Unicode MS"/>
          <w:sz w:val="24"/>
          <w:lang w:eastAsia="en-US"/>
        </w:rPr>
        <w:t xml:space="preserve"> альтернативы «Экстенсивное развитие района и специализация на традиционном молочном животноводстве» - стать территорией комфортной сельской жизни и эффективного развития малого агропредпринимательства.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«Экстенсивное развитие района и специализация на традиционном молочном животноводстве» / «Территория комфортной сельской жизни и малого агропредпринимательства»:</w:t>
      </w:r>
    </w:p>
    <w:p w:rsidR="00EF4E36" w:rsidRPr="00EF4E36" w:rsidRDefault="00EF4E36" w:rsidP="00EF4E36">
      <w:pPr>
        <w:spacing w:after="160" w:line="259" w:lineRule="auto"/>
        <w:ind w:left="709" w:hanging="1"/>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одним из лучших ме</w:t>
      </w:r>
      <w:proofErr w:type="gramStart"/>
      <w:r w:rsidRPr="00EF4E36">
        <w:rPr>
          <w:rFonts w:ascii="Arial Unicode MS" w:eastAsia="Arial Unicode MS" w:hAnsi="Arial Unicode MS"/>
          <w:sz w:val="24"/>
          <w:lang w:eastAsia="en-US"/>
        </w:rPr>
        <w:t>ст в Пр</w:t>
      </w:r>
      <w:proofErr w:type="gramEnd"/>
      <w:r w:rsidRPr="00EF4E36">
        <w:rPr>
          <w:rFonts w:ascii="Arial Unicode MS" w:eastAsia="Arial Unicode MS" w:hAnsi="Arial Unicode MS"/>
          <w:sz w:val="24"/>
          <w:lang w:eastAsia="en-US"/>
        </w:rPr>
        <w:t>иволжском федеральном округе для сельской жизни и профессиональной реализации в сфере сельского хозяйства;</w:t>
      </w:r>
    </w:p>
    <w:p w:rsidR="00EF4E36" w:rsidRPr="00EF4E36" w:rsidRDefault="00EF4E36" w:rsidP="00EF4E36">
      <w:pPr>
        <w:spacing w:after="160" w:line="259" w:lineRule="auto"/>
        <w:ind w:left="709" w:hanging="1"/>
        <w:jc w:val="both"/>
        <w:rPr>
          <w:rFonts w:ascii="Arial Unicode MS" w:eastAsia="Arial Unicode MS" w:hAnsi="Arial Unicode MS"/>
          <w:i/>
          <w:sz w:val="24"/>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 xml:space="preserve">быть территорией для эффективной реализации небольших </w:t>
      </w:r>
      <w:proofErr w:type="gramStart"/>
      <w:r w:rsidRPr="00EF4E36">
        <w:rPr>
          <w:rFonts w:ascii="Arial Unicode MS" w:eastAsia="Arial Unicode MS" w:hAnsi="Arial Unicode MS"/>
          <w:sz w:val="24"/>
          <w:lang w:eastAsia="en-US"/>
        </w:rPr>
        <w:t>бизнес-проектов</w:t>
      </w:r>
      <w:proofErr w:type="gramEnd"/>
      <w:r w:rsidRPr="00EF4E36">
        <w:rPr>
          <w:rFonts w:ascii="Arial Unicode MS" w:eastAsia="Arial Unicode MS" w:hAnsi="Arial Unicode MS"/>
          <w:sz w:val="24"/>
          <w:lang w:eastAsia="en-US"/>
        </w:rPr>
        <w:t xml:space="preserve"> в сфере молочного животноводства, смежных отраслях и производства фермерской продукции;</w:t>
      </w:r>
    </w:p>
    <w:p w:rsidR="00EF4E36" w:rsidRPr="00EF4E36" w:rsidRDefault="00EF4E36" w:rsidP="00EF4E36">
      <w:pPr>
        <w:spacing w:after="160" w:line="259" w:lineRule="auto"/>
        <w:ind w:left="709" w:hanging="1"/>
        <w:jc w:val="both"/>
        <w:rPr>
          <w:rFonts w:ascii="Arial Unicode MS" w:eastAsia="Arial Unicode MS" w:hAnsi="Arial Unicode MS"/>
          <w:i/>
          <w:sz w:val="24"/>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«ядром» развития малого бизнеса и кооперации в сфере сельского хозяйства, обеспечив пример качественной сельской жизни с сохранением традиций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«Экстенсивное развитие района и специализация на традиционном молочном животноводстве»: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привлечения бизнес/семей из других районов и соседних регионов для создания крестьянских (фермерских) хозяйств в районе;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легализация и расширение коммерческой деятельности местного населения;</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кооперации хозяйствующих субъектов;</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брендинг и комплексное продвижение территории и продукции;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содействие в реализации </w:t>
      </w:r>
      <w:proofErr w:type="gramStart"/>
      <w:r w:rsidRPr="00EF4E36">
        <w:rPr>
          <w:rFonts w:ascii="Arial Unicode MS" w:eastAsia="Arial Unicode MS" w:hAnsi="Arial Unicode MS"/>
          <w:sz w:val="24"/>
          <w:lang w:eastAsia="en-US"/>
        </w:rPr>
        <w:t>бизнес-проектов</w:t>
      </w:r>
      <w:proofErr w:type="gramEnd"/>
      <w:r w:rsidRPr="00EF4E36">
        <w:rPr>
          <w:rFonts w:ascii="Arial Unicode MS" w:eastAsia="Arial Unicode MS" w:hAnsi="Arial Unicode MS"/>
          <w:sz w:val="24"/>
          <w:lang w:eastAsia="en-US"/>
        </w:rPr>
        <w:t xml:space="preserve"> в смежных для молочного животноводства отраслях (заготовка кормов, переработка молока и другой сельхоз продукции);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интенсификация участия в региональных и федеральных проектах развития </w:t>
      </w:r>
      <w:proofErr w:type="gramStart"/>
      <w:r w:rsidRPr="00EF4E36">
        <w:rPr>
          <w:rFonts w:ascii="Arial Unicode MS" w:eastAsia="Arial Unicode MS" w:hAnsi="Arial Unicode MS"/>
          <w:sz w:val="24"/>
          <w:lang w:eastAsia="en-US"/>
        </w:rPr>
        <w:t>бизнес-инициатив</w:t>
      </w:r>
      <w:proofErr w:type="gramEnd"/>
      <w:r w:rsidRPr="00EF4E36">
        <w:rPr>
          <w:rFonts w:ascii="Arial Unicode MS" w:eastAsia="Arial Unicode MS" w:hAnsi="Arial Unicode MS"/>
          <w:sz w:val="24"/>
          <w:lang w:eastAsia="en-US"/>
        </w:rPr>
        <w:t xml:space="preserve"> в сфере сельского хозяйства.</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Целевые параметры стратегической альтернативы предполагают увеличение сельскохозяйственного производства в 2 раза и сферы услуг в 3 раза, при этом данные сектора в структуре экономики вырастут до 30% и 10%, соответственно.</w:t>
      </w:r>
    </w:p>
    <w:p w:rsidR="00EF4E36" w:rsidRPr="00EF4E36" w:rsidRDefault="00EF4E36" w:rsidP="00EF4E36">
      <w:pPr>
        <w:spacing w:after="160" w:line="259" w:lineRule="auto"/>
        <w:ind w:firstLine="708"/>
        <w:jc w:val="both"/>
        <w:rPr>
          <w:rFonts w:ascii="Arial Unicode MS" w:eastAsia="Arial Unicode MS" w:hAnsi="Arial Unicode MS"/>
          <w:lang w:eastAsia="en-US"/>
        </w:rPr>
      </w:pP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976"/>
        <w:gridCol w:w="2835"/>
      </w:tblGrid>
      <w:tr w:rsidR="00EF4E36" w:rsidRPr="00EF4E36" w:rsidTr="00EF4E36">
        <w:trPr>
          <w:trHeight w:val="1301"/>
        </w:trPr>
        <w:tc>
          <w:tcPr>
            <w:tcW w:w="3261"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10" name="Рисунок 410"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976"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2816" behindDoc="0" locked="0" layoutInCell="1" allowOverlap="1">
                  <wp:simplePos x="0" y="0"/>
                  <wp:positionH relativeFrom="column">
                    <wp:posOffset>596900</wp:posOffset>
                  </wp:positionH>
                  <wp:positionV relativeFrom="paragraph">
                    <wp:posOffset>-810895</wp:posOffset>
                  </wp:positionV>
                  <wp:extent cx="673735" cy="647700"/>
                  <wp:effectExtent l="0" t="0" r="0" b="0"/>
                  <wp:wrapNone/>
                  <wp:docPr id="411" name="Рисунок 411"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«Услуги»</w:t>
            </w:r>
          </w:p>
        </w:tc>
        <w:tc>
          <w:tcPr>
            <w:tcW w:w="2835"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p>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p>
          <w:p w:rsidR="00EF4E36" w:rsidRPr="00EF4E36" w:rsidRDefault="00EF4E36" w:rsidP="00EF4E36">
            <w:pPr>
              <w:keepNext/>
              <w:keepLines/>
              <w:spacing w:after="0" w:line="240" w:lineRule="auto"/>
              <w:ind w:right="-108"/>
              <w:outlineLvl w:val="0"/>
              <w:rPr>
                <w:rFonts w:ascii="Arial Unicode MS" w:hAnsi="Arial Unicode MS"/>
                <w:noProof/>
                <w:color w:val="BF9800"/>
                <w:sz w:val="32"/>
                <w:szCs w:val="32"/>
              </w:rPr>
            </w:pPr>
            <w:r w:rsidRPr="00EF4E36">
              <w:rPr>
                <w:rFonts w:ascii="Arial Unicode MS" w:eastAsia="Arial Unicode MS" w:hAnsi="Arial Unicode MS"/>
                <w:bCs/>
                <w:lang w:eastAsia="en-US"/>
              </w:rPr>
              <w:t>«Туризм»</w:t>
            </w:r>
          </w:p>
        </w:tc>
      </w:tr>
      <w:tr w:rsidR="00EF4E36" w:rsidRPr="00EF4E36" w:rsidTr="00EF4E36">
        <w:trPr>
          <w:trHeight w:val="497"/>
        </w:trPr>
        <w:tc>
          <w:tcPr>
            <w:tcW w:w="9072" w:type="dxa"/>
            <w:gridSpan w:val="3"/>
            <w:shd w:val="clear" w:color="auto" w:fill="auto"/>
            <w:vAlign w:val="center"/>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3261"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2 раза</w:t>
            </w:r>
          </w:p>
        </w:tc>
        <w:tc>
          <w:tcPr>
            <w:tcW w:w="2976"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vAlign w:val="center"/>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r>
      <w:tr w:rsidR="00EF4E36" w:rsidRPr="00EF4E36" w:rsidTr="00EF4E36">
        <w:tc>
          <w:tcPr>
            <w:tcW w:w="9072" w:type="dxa"/>
            <w:gridSpan w:val="3"/>
            <w:tcBorders>
              <w:top w:val="single" w:sz="18" w:space="0" w:color="C00000"/>
            </w:tcBorders>
            <w:shd w:val="clear" w:color="auto" w:fill="auto"/>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3261"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30%</w:t>
            </w:r>
          </w:p>
        </w:tc>
        <w:tc>
          <w:tcPr>
            <w:tcW w:w="2976"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10%</w:t>
            </w:r>
          </w:p>
        </w:tc>
        <w:tc>
          <w:tcPr>
            <w:tcW w:w="2835"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2%</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При реализации данной стратегической альтернативы реальный рост экономики может быть обеспечен только за счет увеличения числа сельхозпроизводителей и физического объема производимой сельхозпродукции.</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645150" cy="3631565"/>
            <wp:effectExtent l="0" t="0" r="0" b="6985"/>
            <wp:docPr id="412"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7.2.1 Прогноз темпов роста экономики Малопургинского района (в постоянных ценах) при реализации стратегической альтернативы «Экстенсивное развитие района и специализация на традиционном молочном животноводстве», %</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Формирование кластера для обеспечения мультипликативных эффектов развития экономики:</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Экономическое «ядро» формируется мелкими крестьянскими (фермерскими) хозяйствами, которые специализируются на производстве, главным образом, молочного сырья, различных продуктов переработки молока – формата фермерских продуктов в небольших количествах, а также мяса птицы.</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целях повышения эффективности деятельности хозяйств формируется общий «зонтичный» бренд фермерских, органических, созданных по традиционной «рецептуре» продуктов, выстраивается система совместного продвижения продукции на крупные рынки ЦФО, УФО через «платформы» торговли фермерскими продуктами. При разработке бренда необходимо использовать этнический потенциал территории, наладить производство традиционной для Удмуртов продукции.</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Вокруг «экономического ядра» формируется поддерживающий сегмент развития в части сервисных компаний для сельхозпроизводителей (аренда и обслуживание техники, упаковка, логистика), компаний по заготовке кормовой базы для молочного животноводства.</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качестве сопутствующих отраслей возможно развитие туристической отрасли, ориентируясь на агр</w:t>
      </w:r>
      <w:proofErr w:type="gramStart"/>
      <w:r w:rsidRPr="00EF4E36">
        <w:rPr>
          <w:rFonts w:ascii="Arial Unicode MS" w:eastAsia="Arial Unicode MS" w:hAnsi="Arial Unicode MS"/>
          <w:sz w:val="24"/>
          <w:lang w:eastAsia="en-US"/>
        </w:rPr>
        <w:t>о-</w:t>
      </w:r>
      <w:proofErr w:type="gramEnd"/>
      <w:r w:rsidRPr="00EF4E36">
        <w:rPr>
          <w:rFonts w:ascii="Arial Unicode MS" w:eastAsia="Arial Unicode MS" w:hAnsi="Arial Unicode MS"/>
          <w:sz w:val="24"/>
          <w:lang w:eastAsia="en-US"/>
        </w:rPr>
        <w:t xml:space="preserve"> и этнический туризм, популяризировать место через продвижение местной продукции, использовать фольклорное наследие для создания легенды места.</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Активизация экономической деятельности обеспечит рост занятости населения в районе, а развитие туристического направления потребует формирование инфраструктуры гостеприимства, что создаст предпосылки для развития сферы потребительских услуг.</w:t>
      </w:r>
    </w:p>
    <w:p w:rsidR="00EF4E36" w:rsidRPr="00EF4E36" w:rsidRDefault="00EF4E36" w:rsidP="00EF4E36">
      <w:pPr>
        <w:spacing w:after="160" w:line="259" w:lineRule="auto"/>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Эффекты от реализации стратегической альтернативы:</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экономический рост 2-2,5% в год;</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число созданных рабочих мест порядка 800, из них около 500 в секторе сельского хозяйства;</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реальных налоговых поступлений ожидается около 1,6% в год.</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tbl>
      <w:tblPr>
        <w:tblStyle w:val="2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260"/>
        <w:gridCol w:w="3261"/>
      </w:tblGrid>
      <w:tr w:rsidR="00EF4E36" w:rsidRPr="00EF4E36" w:rsidTr="00EF4E36">
        <w:trPr>
          <w:trHeight w:val="716"/>
        </w:trPr>
        <w:tc>
          <w:tcPr>
            <w:tcW w:w="3260" w:type="dxa"/>
            <w:vAlign w:val="center"/>
          </w:tcPr>
          <w:p w:rsidR="00EF4E36" w:rsidRPr="00EF4E36" w:rsidRDefault="00EF4E36" w:rsidP="00EF4E36">
            <w:pPr>
              <w:spacing w:after="0" w:line="240" w:lineRule="auto"/>
              <w:ind w:right="-108"/>
              <w:jc w:val="center"/>
              <w:rPr>
                <w:rFonts w:ascii="Arial Unicode MS" w:eastAsia="Arial Unicode MS" w:hAnsi="Arial Unicode MS"/>
                <w:lang w:val="en-US" w:eastAsia="en-US"/>
              </w:rPr>
            </w:pPr>
            <w:r w:rsidRPr="00EF4E36">
              <w:rPr>
                <w:rFonts w:ascii="Arial Unicode MS" w:eastAsia="Arial Unicode MS" w:hAnsi="Arial Unicode MS"/>
                <w:noProof/>
              </w:rPr>
              <w:drawing>
                <wp:inline distT="0" distB="0" distL="0" distR="0">
                  <wp:extent cx="853482" cy="942993"/>
                  <wp:effectExtent l="0" t="0" r="3810" b="0"/>
                  <wp:docPr id="413" name="Рисунок 413" descr="https://www.pngkey.com/png/detail/488-4884371_this-concerns-investing-mone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ngkey.com/png/detail/488-4884371_this-concerns-investing-money-icon.png"/>
                          <pic:cNvPicPr>
                            <a:picLocks noChangeAspect="1" noChangeArrowheads="1"/>
                          </pic:cNvPicPr>
                        </pic:nvPicPr>
                        <pic:blipFill>
                          <a:blip r:embed="rId270" cstate="print">
                            <a:extLst>
                              <a:ext uri="{BEBA8EAE-BF5A-486C-A8C5-ECC9F3942E4B}">
                                <a14:imgProps xmlns:a14="http://schemas.microsoft.com/office/drawing/2010/main">
                                  <a14:imgLayer r:embed="rId27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560" cy="957442"/>
                          </a:xfrm>
                          <a:prstGeom prst="rect">
                            <a:avLst/>
                          </a:prstGeom>
                          <a:noFill/>
                          <a:ln>
                            <a:noFill/>
                          </a:ln>
                        </pic:spPr>
                      </pic:pic>
                    </a:graphicData>
                  </a:graphic>
                </wp:inline>
              </w:drawing>
            </w:r>
          </w:p>
        </w:tc>
        <w:tc>
          <w:tcPr>
            <w:tcW w:w="3260"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inline distT="0" distB="0" distL="0" distR="0">
                  <wp:extent cx="1085850" cy="1085850"/>
                  <wp:effectExtent l="0" t="0" r="0" b="0"/>
                  <wp:docPr id="414" name="Рисунок 414" descr="http://www.pngall.com/wp-content/uploads/1/Community-High-Qualit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ngall.com/wp-content/uploads/1/Community-High-Quality-PNG.png"/>
                          <pic:cNvPicPr>
                            <a:picLocks noChangeAspect="1" noChangeArrowheads="1"/>
                          </pic:cNvPicPr>
                        </pic:nvPicPr>
                        <pic:blipFill>
                          <a:blip r:embed="rId272"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inline>
              </w:drawing>
            </w:r>
          </w:p>
        </w:tc>
        <w:tc>
          <w:tcPr>
            <w:tcW w:w="3261"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r w:rsidRPr="00EF4E36">
              <w:rPr>
                <w:rFonts w:ascii="Arial Unicode MS" w:hAnsi="Arial Unicode MS"/>
                <w:noProof/>
                <w:color w:val="BF9800"/>
                <w:sz w:val="32"/>
                <w:szCs w:val="32"/>
              </w:rPr>
              <w:drawing>
                <wp:inline distT="0" distB="0" distL="0" distR="0">
                  <wp:extent cx="969498" cy="900248"/>
                  <wp:effectExtent l="0" t="0" r="2540" b="0"/>
                  <wp:docPr id="415" name="Рисунок 415" descr="http://cdn.onlinewebfonts.com/svg/download_45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onlinewebfonts.com/svg/download_457920.png"/>
                          <pic:cNvPicPr>
                            <a:picLocks noChangeAspect="1" noChangeArrowheads="1"/>
                          </pic:cNvPicPr>
                        </pic:nvPicPr>
                        <pic:blipFill>
                          <a:blip r:embed="rId273" cstate="print">
                            <a:lum bright="70000" contrast="-70000"/>
                            <a:extLst>
                              <a:ext uri="{28A0092B-C50C-407E-A947-70E740481C1C}">
                                <a14:useLocalDpi xmlns:a14="http://schemas.microsoft.com/office/drawing/2010/main" val="0"/>
                              </a:ext>
                            </a:extLst>
                          </a:blip>
                          <a:srcRect/>
                          <a:stretch>
                            <a:fillRect/>
                          </a:stretch>
                        </pic:blipFill>
                        <pic:spPr bwMode="auto">
                          <a:xfrm>
                            <a:off x="0" y="0"/>
                            <a:ext cx="985212" cy="914839"/>
                          </a:xfrm>
                          <a:prstGeom prst="rect">
                            <a:avLst/>
                          </a:prstGeom>
                          <a:noFill/>
                          <a:ln>
                            <a:noFill/>
                          </a:ln>
                        </pic:spPr>
                      </pic:pic>
                    </a:graphicData>
                  </a:graphic>
                </wp:inline>
              </w:drawing>
            </w:r>
          </w:p>
        </w:tc>
      </w:tr>
      <w:tr w:rsidR="00EF4E36" w:rsidRPr="00EF4E36" w:rsidTr="00EF4E36">
        <w:trPr>
          <w:trHeight w:val="619"/>
        </w:trPr>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Экономический рост</w:t>
            </w:r>
          </w:p>
        </w:tc>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 xml:space="preserve">Число </w:t>
            </w:r>
            <w:proofErr w:type="gramStart"/>
            <w:r w:rsidRPr="00EF4E36">
              <w:rPr>
                <w:rFonts w:ascii="Arial Unicode MS" w:eastAsia="Arial Unicode MS" w:hAnsi="Arial Unicode MS"/>
                <w:bCs/>
                <w:smallCaps/>
                <w:color w:val="595959"/>
                <w:sz w:val="24"/>
                <w:szCs w:val="32"/>
                <w:lang w:eastAsia="en-US"/>
              </w:rPr>
              <w:t>новых</w:t>
            </w:r>
            <w:proofErr w:type="gramEnd"/>
            <w:r w:rsidRPr="00EF4E36">
              <w:rPr>
                <w:rFonts w:ascii="Arial Unicode MS" w:eastAsia="Arial Unicode MS" w:hAnsi="Arial Unicode MS"/>
                <w:bCs/>
                <w:smallCaps/>
                <w:color w:val="595959"/>
                <w:sz w:val="24"/>
                <w:szCs w:val="32"/>
                <w:lang w:eastAsia="en-US"/>
              </w:rPr>
              <w:t xml:space="preserve"> </w:t>
            </w:r>
          </w:p>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рабочих мест</w:t>
            </w:r>
          </w:p>
        </w:tc>
        <w:tc>
          <w:tcPr>
            <w:tcW w:w="3261" w:type="dxa"/>
            <w:tcBorders>
              <w:bottom w:val="single" w:sz="18" w:space="0" w:color="C00000"/>
            </w:tcBorders>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Прирост налоговых доходов бюджета</w:t>
            </w:r>
          </w:p>
        </w:tc>
      </w:tr>
      <w:tr w:rsidR="00EF4E36" w:rsidRPr="00EF4E36" w:rsidTr="00EF4E36">
        <w:tc>
          <w:tcPr>
            <w:tcW w:w="326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+2,1% </w:t>
            </w:r>
            <w:r w:rsidRPr="00EF4E36">
              <w:rPr>
                <w:rFonts w:ascii="Arial Unicode MS" w:eastAsia="Arial Unicode MS" w:hAnsi="Arial Unicode MS"/>
                <w:bCs/>
                <w:sz w:val="24"/>
                <w:lang w:eastAsia="en-US"/>
              </w:rPr>
              <w:t>в год</w:t>
            </w:r>
          </w:p>
        </w:tc>
        <w:tc>
          <w:tcPr>
            <w:tcW w:w="3260"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+ 800</w:t>
            </w:r>
          </w:p>
        </w:tc>
        <w:tc>
          <w:tcPr>
            <w:tcW w:w="3261" w:type="dxa"/>
            <w:tcBorders>
              <w:bottom w:val="single" w:sz="18" w:space="0" w:color="BF9800"/>
            </w:tcBorders>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+1,6% </w:t>
            </w:r>
            <w:r w:rsidRPr="00EF4E36">
              <w:rPr>
                <w:rFonts w:ascii="Arial Unicode MS" w:eastAsia="Arial Unicode MS" w:hAnsi="Arial Unicode MS"/>
                <w:bCs/>
                <w:sz w:val="24"/>
                <w:lang w:eastAsia="en-US"/>
              </w:rPr>
              <w:t>в год</w:t>
            </w:r>
          </w:p>
        </w:tc>
      </w:tr>
    </w:tbl>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jc w:val="both"/>
        <w:rPr>
          <w:rFonts w:ascii="Arial Unicode MS" w:eastAsia="Arial Unicode MS" w:hAnsi="Arial Unicode MS"/>
          <w:sz w:val="24"/>
          <w:szCs w:val="24"/>
          <w:lang w:eastAsia="en-US"/>
        </w:rPr>
      </w:pP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Стагнация или сокращение спроса на молочное сырье и другие виды традиционной сельхоз продукции, производимой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Рост теневого сектора в сельском хозяйстве.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 xml:space="preserve"> Высокий уровень конкуренции в секторе традиционной молочной продукции.</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 xml:space="preserve">Низкий уровень вовлеченности и мотивации крестьянских (фермерских) хозяйств к кооперации, выстраиванию общего бренда, системы продвижения, продаж и логистики.  </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Федеральный проект «Создание системы поддержки фермеров и сельской кооперации» (Государственная программа развития сельского </w:t>
      </w:r>
      <w:r w:rsidRPr="00EF4E36">
        <w:rPr>
          <w:rFonts w:ascii="Arial Unicode MS" w:eastAsia="Arial Unicode MS" w:hAnsi="Arial Unicode MS"/>
          <w:sz w:val="24"/>
          <w:lang w:eastAsia="en-US"/>
        </w:rPr>
        <w:lastRenderedPageBreak/>
        <w:t>хозяйства и регулирования рынков сельскохозяйственной продукции, сырья и продовольствия);</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4"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5"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2"/>
          <w:numId w:val="82"/>
        </w:numPr>
        <w:spacing w:after="160" w:line="259" w:lineRule="auto"/>
        <w:ind w:left="2126"/>
        <w:contextualSpacing/>
        <w:rPr>
          <w:rFonts w:ascii="Arial Unicode MS" w:eastAsia="Arial Unicode MS" w:hAnsi="Arial Unicode MS"/>
          <w:b/>
          <w:sz w:val="28"/>
          <w:lang w:eastAsia="en-US"/>
        </w:rPr>
      </w:pPr>
      <w:r w:rsidRPr="00EF4E36">
        <w:rPr>
          <w:rFonts w:ascii="Arial Unicode MS" w:eastAsia="Arial Unicode MS" w:hAnsi="Arial Unicode MS"/>
          <w:b/>
          <w:sz w:val="28"/>
          <w:lang w:eastAsia="en-US"/>
        </w:rPr>
        <w:lastRenderedPageBreak/>
        <w:t xml:space="preserve">Стратегическая альтернатива </w:t>
      </w:r>
      <w:r w:rsidRPr="00EF4E36">
        <w:rPr>
          <w:rFonts w:ascii="Arial Unicode MS" w:eastAsia="Arial Unicode MS" w:hAnsi="Arial Unicode MS"/>
          <w:b/>
          <w:bCs/>
          <w:sz w:val="28"/>
          <w:lang w:eastAsia="en-US"/>
        </w:rPr>
        <w:t xml:space="preserve">«Экстенсивное развитие и специализация на производстве «нишевой» молочной продукции»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Данная стратегическая альтернатива социально-экономического развития Малопургинского района ориентирована на выстраивание модели экономического развития путем создания и развития в районе крупного производства импортозамещающей «нишевой» молочной продукции, имеющей экспортный потенциал, и формирования вокруг кластера мелких производителей молочного сырья.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Данная стратегическая альтернатива направлена на привлечение в район крупного инвестора, создания перерабатывающего производства, которое станет рынком сбыта молочного сырья для производителей Малопургинского и соседних районов.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При данном варианте </w:t>
      </w:r>
      <w:proofErr w:type="gramStart"/>
      <w:r w:rsidRPr="00EF4E36">
        <w:rPr>
          <w:rFonts w:ascii="Arial Unicode MS" w:eastAsia="Arial Unicode MS" w:hAnsi="Arial Unicode MS"/>
          <w:sz w:val="24"/>
          <w:lang w:eastAsia="en-US"/>
        </w:rPr>
        <w:t>формирования экономической структуры района функции формирования</w:t>
      </w:r>
      <w:proofErr w:type="gramEnd"/>
      <w:r w:rsidRPr="00EF4E36">
        <w:rPr>
          <w:rFonts w:ascii="Arial Unicode MS" w:eastAsia="Arial Unicode MS" w:hAnsi="Arial Unicode MS"/>
          <w:sz w:val="24"/>
          <w:lang w:eastAsia="en-US"/>
        </w:rPr>
        <w:t xml:space="preserve"> и продвижения бренда территории и продукции, кооперации и легализации мелкого бизнеса будет выполнять «якорное» предприятие.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lastRenderedPageBreak/>
        <w:t>Таблица 7.2.2. Предпосылки стратегической альтернативы «Экстенсивное развитие и специализация на производстве нишевой молочной продукции»</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Позитивная динамика развития сектора сельского хозяйства</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Сельское хозяйство как один из стратегических приоритетов национального развития</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сырьевой базы </w:t>
            </w:r>
          </w:p>
        </w:tc>
        <w:tc>
          <w:tcPr>
            <w:tcW w:w="4402" w:type="dxa"/>
            <w:vMerge/>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инфраструктурных мощностей для развития крупного предприятия</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Положительная динамика в сегменте нетрадиционной (нишевой) молочной продукции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Опыт привлечения и поддержки реализации проектов развития крестьянских (фермерских) хозяйств</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Потенциал роста в сегменте импортозамещения и экпортноориентированной продукции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ind w:firstLine="22"/>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связанного с территорией бренда</w:t>
            </w:r>
          </w:p>
        </w:tc>
        <w:tc>
          <w:tcPr>
            <w:tcW w:w="4402" w:type="dxa"/>
            <w:shd w:val="clear" w:color="auto" w:fill="auto"/>
            <w:vAlign w:val="bottom"/>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w:t>
            </w:r>
            <w:proofErr w:type="gramStart"/>
            <w:r w:rsidRPr="00EF4E36">
              <w:rPr>
                <w:rFonts w:ascii="Arial Unicode MS" w:eastAsia="Arial Unicode MS" w:hAnsi="Arial Unicode MS"/>
                <w:bCs/>
                <w:sz w:val="24"/>
                <w:lang w:eastAsia="en-US"/>
              </w:rPr>
              <w:t>ст спр</w:t>
            </w:r>
            <w:proofErr w:type="gramEnd"/>
            <w:r w:rsidRPr="00EF4E36">
              <w:rPr>
                <w:rFonts w:ascii="Arial Unicode MS" w:eastAsia="Arial Unicode MS" w:hAnsi="Arial Unicode MS"/>
                <w:bCs/>
                <w:sz w:val="24"/>
                <w:lang w:eastAsia="en-US"/>
              </w:rPr>
              <w:t>оса в сегменте фермерской (органической) продукции</w:t>
            </w: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кадрового потенциала 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Тренд развития рынка агро и этно-туризма</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hAnsi="Arial Unicode MS"/>
          <w:b/>
          <w:i/>
          <w:color w:val="FFC000"/>
          <w:sz w:val="24"/>
          <w:szCs w:val="32"/>
          <w:lang w:eastAsia="en-US"/>
        </w:rPr>
        <w:t>Стратегическая цель</w:t>
      </w:r>
      <w:r w:rsidRPr="00EF4E36">
        <w:rPr>
          <w:rFonts w:ascii="Arial Unicode MS" w:eastAsia="Arial Unicode MS" w:hAnsi="Arial Unicode MS"/>
          <w:sz w:val="24"/>
          <w:lang w:eastAsia="en-US"/>
        </w:rPr>
        <w:t xml:space="preserve"> альтернативы «Экстенсивное развитие и специализация на производстве нишевой молочной продукции» - реализовать крупный «якорный» инвестиционный проект, который позволит обеспечить </w:t>
      </w:r>
      <w:r w:rsidRPr="00EF4E36">
        <w:rPr>
          <w:rFonts w:ascii="Arial Unicode MS" w:eastAsia="Arial Unicode MS" w:hAnsi="Arial Unicode MS"/>
          <w:sz w:val="24"/>
          <w:lang w:eastAsia="en-US"/>
        </w:rPr>
        <w:lastRenderedPageBreak/>
        <w:t xml:space="preserve">устойчивое экономическое развитие </w:t>
      </w:r>
      <w:proofErr w:type="gramStart"/>
      <w:r w:rsidRPr="00EF4E36">
        <w:rPr>
          <w:rFonts w:ascii="Arial Unicode MS" w:eastAsia="Arial Unicode MS" w:hAnsi="Arial Unicode MS"/>
          <w:sz w:val="24"/>
          <w:lang w:eastAsia="en-US"/>
        </w:rPr>
        <w:t>района</w:t>
      </w:r>
      <w:proofErr w:type="gramEnd"/>
      <w:r w:rsidRPr="00EF4E36">
        <w:rPr>
          <w:rFonts w:ascii="Arial Unicode MS" w:eastAsia="Arial Unicode MS" w:hAnsi="Arial Unicode MS"/>
          <w:sz w:val="24"/>
          <w:lang w:eastAsia="en-US"/>
        </w:rPr>
        <w:t xml:space="preserve"> и сбыт молочного сырья для мелких производителей.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«Экстенсивное развитие района и специализация на традиционном молочном животноводстве»: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благоприятным местом для сельской жизни и профессиональной реализации в сфере пищевого производства или сельского хозяйства;</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устойчивого развития производства молочной продукции, обеспеченного сырьем, кадрами и рынком сбыта</w:t>
      </w:r>
      <w:r w:rsidRPr="00EF4E36">
        <w:rPr>
          <w:rFonts w:ascii="Arial Unicode MS" w:eastAsia="Arial Unicode MS" w:hAnsi="Arial Unicode MS"/>
          <w:b/>
          <w:bCs/>
          <w:lang w:eastAsia="en-US"/>
        </w:rPr>
        <w:t>;</w:t>
      </w:r>
    </w:p>
    <w:p w:rsidR="00EF4E36" w:rsidRPr="00EF4E36" w:rsidRDefault="00EF4E36" w:rsidP="00EF4E36">
      <w:pPr>
        <w:spacing w:after="160" w:line="259" w:lineRule="auto"/>
        <w:ind w:firstLine="708"/>
        <w:jc w:val="both"/>
        <w:rPr>
          <w:rFonts w:ascii="Arial Unicode MS" w:eastAsia="Arial Unicode MS" w:hAnsi="Arial Unicode MS"/>
          <w:i/>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территорией стабильного развития и высокого уровня самодостаточности</w:t>
      </w:r>
      <w:r w:rsidRPr="00EF4E36">
        <w:rPr>
          <w:rFonts w:ascii="Arial Unicode MS" w:eastAsia="Arial Unicode MS" w:hAnsi="Arial Unicode MS"/>
          <w:i/>
          <w:lang w:eastAsia="en-US"/>
        </w:rPr>
        <w:t xml:space="preserve"> / </w:t>
      </w:r>
      <w:r w:rsidRPr="00EF4E36">
        <w:rPr>
          <w:rFonts w:ascii="Arial Unicode MS" w:eastAsia="Arial Unicode MS" w:hAnsi="Arial Unicode MS"/>
          <w:sz w:val="24"/>
          <w:lang w:eastAsia="en-US"/>
        </w:rPr>
        <w:t>быть территорией-драйвером для развития молочного животноводства в регионе;</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территорией производства качественной импортозамещающей продукции из молочного сырья местного производства.</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«Экстенсивное развитие района и специализация на традиционном молочном животноводстве»: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разработка проекта, определение инвестиционной площадки, поиск и привлечение крупного инвестора (ожидаемый объем инвестиций – 3-4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рублей);</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получение поддержки реализации «якорного» проекта на региональном и федеральном уровнях, участие в программе импортозамещения;</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привлечение и поддержка </w:t>
      </w:r>
      <w:proofErr w:type="gramStart"/>
      <w:r w:rsidRPr="00EF4E36">
        <w:rPr>
          <w:rFonts w:ascii="Arial Unicode MS" w:eastAsia="Arial Unicode MS" w:hAnsi="Arial Unicode MS"/>
          <w:sz w:val="24"/>
          <w:lang w:eastAsia="en-US"/>
        </w:rPr>
        <w:t>крестьянских</w:t>
      </w:r>
      <w:proofErr w:type="gramEnd"/>
      <w:r w:rsidRPr="00EF4E36">
        <w:rPr>
          <w:rFonts w:ascii="Arial Unicode MS" w:eastAsia="Arial Unicode MS" w:hAnsi="Arial Unicode MS"/>
          <w:sz w:val="24"/>
          <w:lang w:eastAsia="en-US"/>
        </w:rPr>
        <w:t xml:space="preserve"> (фермерских) в развитии молочного животноводства.</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Целевые параметры стратегической альтернативы предполагают формирование сектора пищевого производства в районе путем локализации крупного предприятия объемом производства до 500 </w:t>
      </w:r>
      <w:proofErr w:type="gramStart"/>
      <w:r w:rsidRPr="00EF4E36">
        <w:rPr>
          <w:rFonts w:ascii="Arial Unicode MS" w:eastAsia="Arial Unicode MS" w:hAnsi="Arial Unicode MS"/>
          <w:sz w:val="24"/>
          <w:lang w:eastAsia="en-US"/>
        </w:rPr>
        <w:t>млн</w:t>
      </w:r>
      <w:proofErr w:type="gramEnd"/>
      <w:r w:rsidRPr="00EF4E36">
        <w:rPr>
          <w:rFonts w:ascii="Arial Unicode MS" w:eastAsia="Arial Unicode MS" w:hAnsi="Arial Unicode MS"/>
          <w:sz w:val="24"/>
          <w:lang w:eastAsia="en-US"/>
        </w:rPr>
        <w:t xml:space="preserve"> в год, увеличение сельскохозяйственного производства в 3 раза и сферы услуг в 4 раза, при этом структурные изменения должны произойти данные сектора в структуре экономики вырастут до 23% и 10%, соответственно.</w:t>
      </w:r>
    </w:p>
    <w:p w:rsidR="00EF4E36" w:rsidRPr="00EF4E36" w:rsidRDefault="00EF4E36" w:rsidP="00EF4E36">
      <w:pPr>
        <w:spacing w:after="160" w:line="259" w:lineRule="auto"/>
        <w:ind w:firstLine="708"/>
        <w:jc w:val="both"/>
        <w:rPr>
          <w:rFonts w:ascii="Arial Unicode MS" w:eastAsia="Arial Unicode MS" w:hAnsi="Arial Unicode MS"/>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16" name="Рисунок 416"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«Пищевое производство»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17" name="Рисунок 417"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3840"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18" name="Рисунок 418"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4 раза</w:t>
            </w:r>
          </w:p>
        </w:tc>
      </w:tr>
      <w:tr w:rsidR="00EF4E36" w:rsidRPr="00EF4E36" w:rsidTr="00EF4E36">
        <w:tc>
          <w:tcPr>
            <w:tcW w:w="9214" w:type="dxa"/>
            <w:gridSpan w:val="3"/>
            <w:tcBorders>
              <w:top w:val="single" w:sz="18" w:space="0" w:color="C00000"/>
            </w:tcBorders>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2977"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32"/>
                <w:lang w:eastAsia="en-US"/>
              </w:rPr>
            </w:pPr>
            <w:r w:rsidRPr="00EF4E36">
              <w:rPr>
                <w:rFonts w:ascii="Arial Unicode MS" w:eastAsia="Arial Unicode MS" w:hAnsi="Arial Unicode MS"/>
                <w:bCs/>
                <w:sz w:val="32"/>
                <w:lang w:eastAsia="en-US"/>
              </w:rPr>
              <w:t>12%</w:t>
            </w:r>
          </w:p>
        </w:tc>
        <w:tc>
          <w:tcPr>
            <w:tcW w:w="3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23%</w:t>
            </w:r>
          </w:p>
        </w:tc>
        <w:tc>
          <w:tcPr>
            <w:tcW w:w="2835"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10%</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sz w:val="24"/>
          <w:szCs w:val="24"/>
          <w:lang w:eastAsia="en-US"/>
        </w:rPr>
      </w:pPr>
      <w:r w:rsidRPr="00EF4E36">
        <w:rPr>
          <w:rFonts w:ascii="Arial Unicode MS" w:eastAsia="Arial Unicode MS" w:hAnsi="Arial Unicode MS"/>
          <w:lang w:eastAsia="en-US"/>
        </w:rPr>
        <w:lastRenderedPageBreak/>
        <w:tab/>
      </w: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Снижение инвестиционной активности и сложности привлечения крупных инвестиций.</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Недостаточный объем молочного сырья, производимого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Низкий уровень кооперации крупного производства с местными производителями сырья и сервисными компаниями.</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Национальный проект «Международная кооперация и экспорт»;</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«Создание системы поддержки фермеров и сельской кооперации» (Государственная программа развития сельского хозяйства и регулирования рынков сельскохозяйственной продукции, сырья и продовольствия);</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7"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8"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3A6A8B">
      <w:pPr>
        <w:numPr>
          <w:ilvl w:val="2"/>
          <w:numId w:val="89"/>
        </w:numPr>
        <w:spacing w:after="160" w:line="259" w:lineRule="auto"/>
        <w:contextualSpacing/>
        <w:rPr>
          <w:rFonts w:ascii="Arial Unicode MS" w:eastAsia="Arial Unicode MS" w:hAnsi="Arial Unicode MS"/>
          <w:b/>
          <w:bCs/>
          <w:sz w:val="28"/>
          <w:lang w:eastAsia="en-US"/>
        </w:rPr>
      </w:pPr>
      <w:r w:rsidRPr="00EF4E36">
        <w:rPr>
          <w:rFonts w:ascii="Arial Unicode MS" w:eastAsia="Arial Unicode MS" w:hAnsi="Arial Unicode MS"/>
          <w:b/>
          <w:sz w:val="28"/>
          <w:lang w:eastAsia="en-US"/>
        </w:rPr>
        <w:lastRenderedPageBreak/>
        <w:t xml:space="preserve">Стратегическая альтернатива </w:t>
      </w:r>
      <w:r w:rsidRPr="00EF4E36">
        <w:rPr>
          <w:rFonts w:ascii="Arial Unicode MS" w:eastAsia="Arial Unicode MS" w:hAnsi="Arial Unicode MS"/>
          <w:b/>
          <w:bCs/>
          <w:sz w:val="28"/>
          <w:lang w:eastAsia="en-US"/>
        </w:rPr>
        <w:t>«Территория престижной загородной жизни»</w:t>
      </w:r>
    </w:p>
    <w:p w:rsidR="00EF4E36" w:rsidRPr="00EF4E36" w:rsidRDefault="00EF4E36" w:rsidP="00EF4E36">
      <w:pPr>
        <w:spacing w:after="160" w:line="259" w:lineRule="auto"/>
        <w:ind w:left="1800"/>
        <w:contextualSpacing/>
        <w:rPr>
          <w:rFonts w:ascii="Arial Unicode MS" w:eastAsia="Arial Unicode MS" w:hAnsi="Arial Unicode MS"/>
          <w:b/>
          <w:sz w:val="28"/>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Третья альтернатива - </w:t>
      </w:r>
      <w:r w:rsidRPr="00EF4E36">
        <w:rPr>
          <w:rFonts w:ascii="Arial Unicode MS" w:eastAsia="Arial Unicode MS" w:hAnsi="Arial Unicode MS"/>
          <w:b/>
          <w:sz w:val="24"/>
          <w:lang w:eastAsia="en-US"/>
        </w:rPr>
        <w:t>Территория престижной загородной жизни.</w:t>
      </w:r>
      <w:r w:rsidRPr="00EF4E36">
        <w:rPr>
          <w:rFonts w:ascii="Arial Unicode MS" w:eastAsia="Arial Unicode MS" w:hAnsi="Arial Unicode MS"/>
          <w:sz w:val="24"/>
          <w:lang w:eastAsia="en-US"/>
        </w:rPr>
        <w:t xml:space="preserve"> В данной стратегической альтернативе предлагается изменить ключевой вектор развития и использовать земельные ресурсы, которые есть в районе, благоприятную экосреду, близкую к региональному центру локализацию и транспортную доступность для развития ряда знаковых девелоперских проектов, которые ориентированы не на местных жителей, а на жителей Ижевска и, возможно других крупных городов.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На фоне роста спроса на загородное жилье, тренда дауншифтинга, развития культуры дистанционной занятости, можно действительно использовать участки для создания загородной недвижимости нового формата.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«Территория престижной загородной жизни»: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выделение площадок под комплексную застройку, поиск и привлечение девелопера (ожидаемый объем инвестиций – 3-4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рублей);</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изменение позиционирования территории как места современной престижной загородной жизни;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социальной инфраструктуры, сферы услуг и торговли.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lastRenderedPageBreak/>
        <w:t>Таблица 7.2.3. Предпосылки стратегической альтернативы «Экстенсивное развитие и специализация на производстве нишевой молочной продукции»</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Близость к региональному центру</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w:t>
            </w:r>
            <w:proofErr w:type="gramStart"/>
            <w:r w:rsidRPr="00EF4E36">
              <w:rPr>
                <w:rFonts w:ascii="Arial Unicode MS" w:eastAsia="Arial Unicode MS" w:hAnsi="Arial Unicode MS"/>
                <w:bCs/>
                <w:sz w:val="24"/>
                <w:lang w:eastAsia="en-US"/>
              </w:rPr>
              <w:t>ст спр</w:t>
            </w:r>
            <w:proofErr w:type="gramEnd"/>
            <w:r w:rsidRPr="00EF4E36">
              <w:rPr>
                <w:rFonts w:ascii="Arial Unicode MS" w:eastAsia="Arial Unicode MS" w:hAnsi="Arial Unicode MS"/>
                <w:bCs/>
                <w:sz w:val="24"/>
                <w:lang w:eastAsia="en-US"/>
              </w:rPr>
              <w:t>оса на загородную недвижимость</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земельных участков </w:t>
            </w:r>
          </w:p>
        </w:tc>
        <w:tc>
          <w:tcPr>
            <w:tcW w:w="4402" w:type="dxa"/>
            <w:vMerge/>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инфраструктурных мощностей для развития крупного предприятия</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Дауншифтинг</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Высокая транспортная доступность района</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Развитие дистанционной занятости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ind w:firstLine="22"/>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Благоприятная экологическая среда</w:t>
            </w:r>
          </w:p>
        </w:tc>
        <w:tc>
          <w:tcPr>
            <w:tcW w:w="4402" w:type="dxa"/>
            <w:shd w:val="clear" w:color="auto" w:fill="auto"/>
            <w:vAlign w:val="bottom"/>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кадрового потенциала 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bl>
    <w:p w:rsidR="00EF4E36" w:rsidRPr="00EF4E36" w:rsidRDefault="00EF4E36" w:rsidP="00EF4E36">
      <w:pPr>
        <w:spacing w:after="160" w:line="259" w:lineRule="auto"/>
        <w:ind w:firstLine="708"/>
        <w:jc w:val="both"/>
        <w:rPr>
          <w:rFonts w:ascii="Arial Unicode MS" w:eastAsia="Arial Unicode MS" w:hAnsi="Arial Unicode MS"/>
          <w:b/>
          <w:i/>
          <w:color w:val="FFC000"/>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i/>
          <w:color w:val="FFC000"/>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«Территория престижной загородной жизни»:</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престижным, комфортным, экологически благоприятным местом для жизни за городом;</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для эффективного быстрого развития бизнеса в сфере торговли, потребительских и социальных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lastRenderedPageBreak/>
        <w:t xml:space="preserve"> для региона: </w:t>
      </w:r>
      <w:r w:rsidRPr="00EF4E36">
        <w:rPr>
          <w:rFonts w:ascii="Arial Unicode MS" w:eastAsia="Arial Unicode MS" w:hAnsi="Arial Unicode MS"/>
          <w:sz w:val="24"/>
          <w:lang w:eastAsia="en-US"/>
        </w:rPr>
        <w:t>быть центром притяжения для комфортной загородной жизни горожан;</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примером высокого качества жизни сельских поселений.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рамках данной альтернативы предполагается реализация проектов строительства недвижимости загородной жизни </w:t>
      </w:r>
      <w:proofErr w:type="gramStart"/>
      <w:r w:rsidRPr="00EF4E36">
        <w:rPr>
          <w:rFonts w:ascii="Arial Unicode MS" w:eastAsia="Arial Unicode MS" w:hAnsi="Arial Unicode MS"/>
          <w:sz w:val="24"/>
          <w:lang w:eastAsia="en-US"/>
        </w:rPr>
        <w:t>бизнес-класса</w:t>
      </w:r>
      <w:proofErr w:type="gramEnd"/>
      <w:r w:rsidRPr="00EF4E36">
        <w:rPr>
          <w:rFonts w:ascii="Arial Unicode MS" w:eastAsia="Arial Unicode MS" w:hAnsi="Arial Unicode MS"/>
          <w:sz w:val="24"/>
          <w:lang w:eastAsia="en-US"/>
        </w:rPr>
        <w:t>, среднего класса, развития проектов, направленных на развитие сельских территорий нового типа, жители которых – это не только занятые в сельском хозяйстве, но и средний класс, работающих онлайн.</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Формирование новых жилых комплексов обеспечит развитие социальной инфраструктуры, розничной торговли, сферы потребительских услуг, строительства. В данной стратегической альтернативе также возможен рост и в сфере сельскохозяйственного производства, так как также появляется спрос на местную фермерскую продукцию.</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Здесь также прирост экономики оценивается порядка 80%, налоговых доходов бюджета – порядка 40%.</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реализации альтернативы, также важно работать над брендом и имиджем места, ключевая сложность – найти девелоперов и инвесторов, которые были бы готовы реализовывать проекты на территории.</w:t>
      </w: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19" name="Рисунок 419"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«Строительство»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20" name="Рисунок 420"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«Торговля»</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4864"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21" name="Рисунок 421"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lastRenderedPageBreak/>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3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2,5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2 раза</w:t>
            </w:r>
          </w:p>
        </w:tc>
      </w:tr>
      <w:tr w:rsidR="00EF4E36" w:rsidRPr="00EF4E36" w:rsidTr="00EF4E36">
        <w:tc>
          <w:tcPr>
            <w:tcW w:w="9214" w:type="dxa"/>
            <w:gridSpan w:val="3"/>
            <w:tcBorders>
              <w:top w:val="single" w:sz="18" w:space="0" w:color="C00000"/>
            </w:tcBorders>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2977"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32"/>
                <w:lang w:eastAsia="en-US"/>
              </w:rPr>
            </w:pPr>
            <w:r w:rsidRPr="00EF4E36">
              <w:rPr>
                <w:rFonts w:ascii="Arial Unicode MS" w:eastAsia="Arial Unicode MS" w:hAnsi="Arial Unicode MS"/>
                <w:bCs/>
                <w:sz w:val="32"/>
                <w:lang w:eastAsia="en-US"/>
              </w:rPr>
              <w:t>8%</w:t>
            </w:r>
          </w:p>
        </w:tc>
        <w:tc>
          <w:tcPr>
            <w:tcW w:w="3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40%</w:t>
            </w:r>
          </w:p>
        </w:tc>
        <w:tc>
          <w:tcPr>
            <w:tcW w:w="2835"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5%</w:t>
            </w:r>
          </w:p>
        </w:tc>
      </w:tr>
    </w:tbl>
    <w:p w:rsidR="00EF4E36" w:rsidRPr="00EF4E36" w:rsidRDefault="00EF4E36" w:rsidP="00EF4E36">
      <w:pPr>
        <w:spacing w:after="160" w:line="259" w:lineRule="auto"/>
        <w:ind w:left="708"/>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Эффекты от реализации стратегической альтернативы:</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экономический рост 1,5% в год;</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число созданных рабочих мест порядка 800, из них около 500 в секторе торговли и услуг;</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реальных налоговых поступлений ожидается около 1,4% в год.</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tbl>
      <w:tblPr>
        <w:tblStyle w:val="2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260"/>
        <w:gridCol w:w="3261"/>
      </w:tblGrid>
      <w:tr w:rsidR="00EF4E36" w:rsidRPr="00EF4E36" w:rsidTr="00EF4E36">
        <w:trPr>
          <w:trHeight w:val="716"/>
        </w:trPr>
        <w:tc>
          <w:tcPr>
            <w:tcW w:w="3260" w:type="dxa"/>
            <w:vAlign w:val="center"/>
          </w:tcPr>
          <w:p w:rsidR="00EF4E36" w:rsidRPr="00EF4E36" w:rsidRDefault="00EF4E36" w:rsidP="00EF4E36">
            <w:pPr>
              <w:spacing w:after="0" w:line="240" w:lineRule="auto"/>
              <w:ind w:right="-108"/>
              <w:jc w:val="center"/>
              <w:rPr>
                <w:rFonts w:ascii="Arial Unicode MS" w:eastAsia="Arial Unicode MS" w:hAnsi="Arial Unicode MS"/>
                <w:lang w:val="en-US" w:eastAsia="en-US"/>
              </w:rPr>
            </w:pPr>
            <w:r w:rsidRPr="00EF4E36">
              <w:rPr>
                <w:rFonts w:ascii="Arial Unicode MS" w:eastAsia="Arial Unicode MS" w:hAnsi="Arial Unicode MS"/>
                <w:noProof/>
              </w:rPr>
              <w:drawing>
                <wp:inline distT="0" distB="0" distL="0" distR="0">
                  <wp:extent cx="853482" cy="942993"/>
                  <wp:effectExtent l="0" t="0" r="3810" b="0"/>
                  <wp:docPr id="422" name="Рисунок 422" descr="https://www.pngkey.com/png/detail/488-4884371_this-concerns-investing-mone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ngkey.com/png/detail/488-4884371_this-concerns-investing-money-icon.png"/>
                          <pic:cNvPicPr>
                            <a:picLocks noChangeAspect="1" noChangeArrowheads="1"/>
                          </pic:cNvPicPr>
                        </pic:nvPicPr>
                        <pic:blipFill>
                          <a:blip r:embed="rId270" cstate="print">
                            <a:extLst>
                              <a:ext uri="{BEBA8EAE-BF5A-486C-A8C5-ECC9F3942E4B}">
                                <a14:imgProps xmlns:a14="http://schemas.microsoft.com/office/drawing/2010/main">
                                  <a14:imgLayer r:embed="rId27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560" cy="957442"/>
                          </a:xfrm>
                          <a:prstGeom prst="rect">
                            <a:avLst/>
                          </a:prstGeom>
                          <a:noFill/>
                          <a:ln>
                            <a:noFill/>
                          </a:ln>
                        </pic:spPr>
                      </pic:pic>
                    </a:graphicData>
                  </a:graphic>
                </wp:inline>
              </w:drawing>
            </w:r>
          </w:p>
        </w:tc>
        <w:tc>
          <w:tcPr>
            <w:tcW w:w="3260"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inline distT="0" distB="0" distL="0" distR="0">
                  <wp:extent cx="1085850" cy="1085850"/>
                  <wp:effectExtent l="0" t="0" r="0" b="0"/>
                  <wp:docPr id="423" name="Рисунок 423" descr="http://www.pngall.com/wp-content/uploads/1/Community-High-Qualit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ngall.com/wp-content/uploads/1/Community-High-Quality-PNG.png"/>
                          <pic:cNvPicPr>
                            <a:picLocks noChangeAspect="1" noChangeArrowheads="1"/>
                          </pic:cNvPicPr>
                        </pic:nvPicPr>
                        <pic:blipFill>
                          <a:blip r:embed="rId272"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inline>
              </w:drawing>
            </w:r>
          </w:p>
        </w:tc>
        <w:tc>
          <w:tcPr>
            <w:tcW w:w="3261"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r w:rsidRPr="00EF4E36">
              <w:rPr>
                <w:rFonts w:ascii="Arial Unicode MS" w:hAnsi="Arial Unicode MS"/>
                <w:noProof/>
                <w:color w:val="BF9800"/>
                <w:sz w:val="32"/>
                <w:szCs w:val="32"/>
              </w:rPr>
              <w:drawing>
                <wp:inline distT="0" distB="0" distL="0" distR="0">
                  <wp:extent cx="969498" cy="900248"/>
                  <wp:effectExtent l="0" t="0" r="2540" b="0"/>
                  <wp:docPr id="424" name="Рисунок 424" descr="http://cdn.onlinewebfonts.com/svg/download_45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onlinewebfonts.com/svg/download_457920.png"/>
                          <pic:cNvPicPr>
                            <a:picLocks noChangeAspect="1" noChangeArrowheads="1"/>
                          </pic:cNvPicPr>
                        </pic:nvPicPr>
                        <pic:blipFill>
                          <a:blip r:embed="rId273" cstate="print">
                            <a:lum bright="70000" contrast="-70000"/>
                            <a:extLst>
                              <a:ext uri="{28A0092B-C50C-407E-A947-70E740481C1C}">
                                <a14:useLocalDpi xmlns:a14="http://schemas.microsoft.com/office/drawing/2010/main" val="0"/>
                              </a:ext>
                            </a:extLst>
                          </a:blip>
                          <a:srcRect/>
                          <a:stretch>
                            <a:fillRect/>
                          </a:stretch>
                        </pic:blipFill>
                        <pic:spPr bwMode="auto">
                          <a:xfrm>
                            <a:off x="0" y="0"/>
                            <a:ext cx="985212" cy="914839"/>
                          </a:xfrm>
                          <a:prstGeom prst="rect">
                            <a:avLst/>
                          </a:prstGeom>
                          <a:noFill/>
                          <a:ln>
                            <a:noFill/>
                          </a:ln>
                        </pic:spPr>
                      </pic:pic>
                    </a:graphicData>
                  </a:graphic>
                </wp:inline>
              </w:drawing>
            </w:r>
          </w:p>
        </w:tc>
      </w:tr>
      <w:tr w:rsidR="00EF4E36" w:rsidRPr="00EF4E36" w:rsidTr="00EF4E36">
        <w:trPr>
          <w:trHeight w:val="619"/>
        </w:trPr>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Экономический рост</w:t>
            </w:r>
          </w:p>
        </w:tc>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 xml:space="preserve">Число </w:t>
            </w:r>
            <w:proofErr w:type="gramStart"/>
            <w:r w:rsidRPr="00EF4E36">
              <w:rPr>
                <w:rFonts w:ascii="Arial Unicode MS" w:eastAsia="Arial Unicode MS" w:hAnsi="Arial Unicode MS"/>
                <w:bCs/>
                <w:smallCaps/>
                <w:color w:val="595959"/>
                <w:sz w:val="24"/>
                <w:szCs w:val="32"/>
                <w:lang w:eastAsia="en-US"/>
              </w:rPr>
              <w:t>новых</w:t>
            </w:r>
            <w:proofErr w:type="gramEnd"/>
            <w:r w:rsidRPr="00EF4E36">
              <w:rPr>
                <w:rFonts w:ascii="Arial Unicode MS" w:eastAsia="Arial Unicode MS" w:hAnsi="Arial Unicode MS"/>
                <w:bCs/>
                <w:smallCaps/>
                <w:color w:val="595959"/>
                <w:sz w:val="24"/>
                <w:szCs w:val="32"/>
                <w:lang w:eastAsia="en-US"/>
              </w:rPr>
              <w:t xml:space="preserve"> </w:t>
            </w:r>
          </w:p>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рабочих мест</w:t>
            </w:r>
          </w:p>
        </w:tc>
        <w:tc>
          <w:tcPr>
            <w:tcW w:w="3261" w:type="dxa"/>
            <w:tcBorders>
              <w:bottom w:val="single" w:sz="18" w:space="0" w:color="C00000"/>
            </w:tcBorders>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Прирост налоговых доходов бюджета</w:t>
            </w:r>
          </w:p>
        </w:tc>
      </w:tr>
      <w:tr w:rsidR="00EF4E36" w:rsidRPr="00EF4E36" w:rsidTr="00EF4E36">
        <w:tc>
          <w:tcPr>
            <w:tcW w:w="326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+1,5% </w:t>
            </w:r>
            <w:r w:rsidRPr="00EF4E36">
              <w:rPr>
                <w:rFonts w:ascii="Arial Unicode MS" w:eastAsia="Arial Unicode MS" w:hAnsi="Arial Unicode MS"/>
                <w:bCs/>
                <w:sz w:val="24"/>
                <w:lang w:eastAsia="en-US"/>
              </w:rPr>
              <w:t>в год</w:t>
            </w:r>
          </w:p>
        </w:tc>
        <w:tc>
          <w:tcPr>
            <w:tcW w:w="3260"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+ 800</w:t>
            </w:r>
          </w:p>
        </w:tc>
        <w:tc>
          <w:tcPr>
            <w:tcW w:w="3261" w:type="dxa"/>
            <w:tcBorders>
              <w:bottom w:val="single" w:sz="18" w:space="0" w:color="BF9800"/>
            </w:tcBorders>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+1,4% </w:t>
            </w:r>
            <w:r w:rsidRPr="00EF4E36">
              <w:rPr>
                <w:rFonts w:ascii="Arial Unicode MS" w:eastAsia="Arial Unicode MS" w:hAnsi="Arial Unicode MS"/>
                <w:bCs/>
                <w:sz w:val="24"/>
                <w:lang w:eastAsia="en-US"/>
              </w:rPr>
              <w:t>в год</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szCs w:val="24"/>
          <w:lang w:eastAsia="en-US"/>
        </w:rPr>
      </w:pP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Низкий уровень спроса на жилье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Снижение инвестиционной активности и сложности привлечения девелоперов.</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lastRenderedPageBreak/>
        <w:t>Рост нагрузки на социальную инфраструктуру.</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9"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«Создание системы поддержки фермеров и сельской кооперации» (Государственная программа развития сельского хозяйства и регулирования рынков сельскохозяйственной продукции, сырья и продовольствия);</w:t>
      </w:r>
    </w:p>
    <w:p w:rsidR="00EF4E36" w:rsidRPr="00EF4E36" w:rsidRDefault="00077256" w:rsidP="003A6A8B">
      <w:pPr>
        <w:numPr>
          <w:ilvl w:val="0"/>
          <w:numId w:val="88"/>
        </w:numPr>
        <w:spacing w:after="160" w:line="259" w:lineRule="auto"/>
        <w:contextualSpacing/>
        <w:jc w:val="both"/>
        <w:rPr>
          <w:rFonts w:ascii="Arial Unicode MS" w:eastAsia="Arial Unicode MS" w:hAnsi="Arial Unicode MS"/>
          <w:sz w:val="24"/>
          <w:lang w:eastAsia="en-US"/>
        </w:rPr>
      </w:pPr>
      <w:hyperlink r:id="rId280"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EF4E36" w:rsidP="00EF4E36">
      <w:pPr>
        <w:spacing w:after="160" w:line="259" w:lineRule="auto"/>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0"/>
          <w:numId w:val="83"/>
        </w:numPr>
        <w:spacing w:after="160" w:line="240" w:lineRule="auto"/>
        <w:contextualSpacing/>
        <w:jc w:val="both"/>
        <w:rPr>
          <w:rFonts w:ascii="Arial Unicode MS" w:hAnsi="Arial Unicode MS"/>
          <w:b/>
          <w:color w:val="C00000"/>
          <w:spacing w:val="-10"/>
          <w:kern w:val="28"/>
          <w:sz w:val="52"/>
          <w:szCs w:val="56"/>
          <w:lang w:eastAsia="en-US"/>
        </w:rPr>
      </w:pPr>
      <w:r w:rsidRPr="00EF4E36">
        <w:rPr>
          <w:rFonts w:ascii="Arial Unicode MS" w:hAnsi="Arial Unicode MS"/>
          <w:b/>
          <w:color w:val="C00000"/>
          <w:spacing w:val="-10"/>
          <w:kern w:val="28"/>
          <w:sz w:val="52"/>
          <w:szCs w:val="56"/>
          <w:lang w:eastAsia="en-US"/>
        </w:rPr>
        <w:lastRenderedPageBreak/>
        <w:t>Система стратегических целей и задач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left="1701" w:hanging="710"/>
        <w:jc w:val="both"/>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8.1. Стратегическая цель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Выбранная стратегическая альтернатива предполагает выстраивание экономического «ядра» района на базе развития молочного животноводства с </w:t>
      </w:r>
      <w:proofErr w:type="gramStart"/>
      <w:r w:rsidRPr="00EF4E36">
        <w:rPr>
          <w:rFonts w:ascii="Arial Unicode MS" w:eastAsia="Arial Unicode MS" w:hAnsi="Arial Unicode MS"/>
          <w:sz w:val="24"/>
          <w:lang w:eastAsia="en-US"/>
        </w:rPr>
        <w:t>приоритетом на наращивание</w:t>
      </w:r>
      <w:proofErr w:type="gramEnd"/>
      <w:r w:rsidRPr="00EF4E36">
        <w:rPr>
          <w:rFonts w:ascii="Arial Unicode MS" w:eastAsia="Arial Unicode MS" w:hAnsi="Arial Unicode MS"/>
          <w:sz w:val="24"/>
          <w:lang w:eastAsia="en-US"/>
        </w:rPr>
        <w:t xml:space="preserve"> сектора козоводства с созданием крупного перерабатывающего производства, на котором будут производиться «нишевые» продукты. Приоритет будет сделан на развитие козоводства и </w:t>
      </w:r>
      <w:proofErr w:type="gramStart"/>
      <w:r w:rsidRPr="00EF4E36">
        <w:rPr>
          <w:rFonts w:ascii="Arial Unicode MS" w:eastAsia="Arial Unicode MS" w:hAnsi="Arial Unicode MS"/>
          <w:sz w:val="24"/>
          <w:lang w:eastAsia="en-US"/>
        </w:rPr>
        <w:t>создании</w:t>
      </w:r>
      <w:proofErr w:type="gramEnd"/>
      <w:r w:rsidRPr="00EF4E36">
        <w:rPr>
          <w:rFonts w:ascii="Arial Unicode MS" w:eastAsia="Arial Unicode MS" w:hAnsi="Arial Unicode MS"/>
          <w:sz w:val="24"/>
          <w:lang w:eastAsia="en-US"/>
        </w:rPr>
        <w:t xml:space="preserve"> производства молочной продукции из козьего молока.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обеспечения производства молочным сырьем, выстраивания эффективного взаимодействия крупного и малого бизнеса, межрайонного взаимодействия важно использовать кластерный подход и объединить сельхоз производителей, производства по переработке молока, сервисные компании, логистику в единый региональный кластер.</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noProof/>
          <w:sz w:val="24"/>
        </w:rPr>
        <w:lastRenderedPageBreak/>
        <w:drawing>
          <wp:inline distT="0" distB="0" distL="0" distR="0">
            <wp:extent cx="5768622" cy="3244850"/>
            <wp:effectExtent l="0" t="0" r="3810" b="0"/>
            <wp:docPr id="425" name="Рисунок 425" descr="C:\Users\GP\Desktop\СРЕДА\Стратегия_Удмуртия\Презентация\Хоз_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P\Desktop\СРЕДА\Стратегия_Удмуртия\Презентация\Хоз_модель.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81383" cy="3252028"/>
                    </a:xfrm>
                    <a:prstGeom prst="rect">
                      <a:avLst/>
                    </a:prstGeom>
                    <a:noFill/>
                    <a:ln>
                      <a:noFill/>
                    </a:ln>
                  </pic:spPr>
                </pic:pic>
              </a:graphicData>
            </a:graphic>
          </wp:inline>
        </w:drawing>
      </w:r>
    </w:p>
    <w:p w:rsidR="00EF4E36" w:rsidRPr="00EF4E36" w:rsidRDefault="00EF4E36" w:rsidP="00EF4E36">
      <w:pPr>
        <w:spacing w:after="160" w:line="259" w:lineRule="auto"/>
        <w:ind w:firstLine="708"/>
        <w:jc w:val="both"/>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8.1.1. Хозяйственная модель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t>Приоритет в области развития животноводства не требует вовлечения значительных территорий в сельхозоборот, а производство молочной продукции является экологически чистым, что позволит наряду с развитием сельского хозяйства реализовать проекты строительства жилых комплексов – загородного жилья, проектов комплексного развития сельских поселений, в том числе, создания экопоселений, привлекательных как для горожан в качестве загородной недвижимости, так и для местного населения, учитывая рост числа рабочих</w:t>
      </w:r>
      <w:proofErr w:type="gramEnd"/>
      <w:r w:rsidRPr="00EF4E36">
        <w:rPr>
          <w:rFonts w:ascii="Arial Unicode MS" w:eastAsia="Arial Unicode MS" w:hAnsi="Arial Unicode MS"/>
          <w:sz w:val="24"/>
          <w:lang w:eastAsia="en-US"/>
        </w:rPr>
        <w:t xml:space="preserve"> мест на территории и, соответственно, формирования спроса на новое жилье. Наряду с созданием новых жилых комплексов, необходимо осовременивать облик существующих поселений, базируясь и всесторонне поддерживая и стимулируя местные инициативы и творческие проекты в сфере благоустройства.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Развитие поселений потребует расширения социальной инфраструктуры, модернизации и расширения инженерных сетей, применения энергоэффективных и ресурсосберегающих технологий в сфере ресурсоснабжения.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Малопургинский район - «ядро» молочного животноводства региона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Локализация крупного производства, создание новых рабочих мест и привлечения новых жителей (как постоянно проживающих, так и владеющих загородной недвижимостью) является катализатором роста в сфере услуг и торговли. Однако необходимо будет не только наращивать количественные показатели сервисной экономики, но и обеспечить более высокое качество услуг, привлечь сетевые и франчайзинговые проекты. Развитие сферы услуг будет базироваться на поддержке малого бизнеса, как привлекаемого </w:t>
      </w:r>
      <w:proofErr w:type="gramStart"/>
      <w:r w:rsidRPr="00EF4E36">
        <w:rPr>
          <w:rFonts w:ascii="Arial Unicode MS" w:eastAsia="Arial Unicode MS" w:hAnsi="Arial Unicode MS"/>
          <w:sz w:val="24"/>
          <w:lang w:eastAsia="en-US"/>
        </w:rPr>
        <w:t>из</w:t>
      </w:r>
      <w:proofErr w:type="gramEnd"/>
      <w:r w:rsidRPr="00EF4E36">
        <w:rPr>
          <w:rFonts w:ascii="Arial Unicode MS" w:eastAsia="Arial Unicode MS" w:hAnsi="Arial Unicode MS"/>
          <w:sz w:val="24"/>
          <w:lang w:eastAsia="en-US"/>
        </w:rPr>
        <w:t xml:space="preserve"> </w:t>
      </w:r>
      <w:proofErr w:type="gramStart"/>
      <w:r w:rsidRPr="00EF4E36">
        <w:rPr>
          <w:rFonts w:ascii="Arial Unicode MS" w:eastAsia="Arial Unicode MS" w:hAnsi="Arial Unicode MS"/>
          <w:sz w:val="24"/>
          <w:lang w:eastAsia="en-US"/>
        </w:rPr>
        <w:t>вне</w:t>
      </w:r>
      <w:proofErr w:type="gramEnd"/>
      <w:r w:rsidRPr="00EF4E36">
        <w:rPr>
          <w:rFonts w:ascii="Arial Unicode MS" w:eastAsia="Arial Unicode MS" w:hAnsi="Arial Unicode MS"/>
          <w:sz w:val="24"/>
          <w:lang w:eastAsia="en-US"/>
        </w:rPr>
        <w:t>, так и путем развития и использования потенциала местной молодежи.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sz w:val="24"/>
          <w:lang w:eastAsia="en-US"/>
        </w:rPr>
        <w:t>Генеральная цель</w:t>
      </w:r>
      <w:r w:rsidRPr="00EF4E36">
        <w:rPr>
          <w:rFonts w:ascii="Arial Unicode MS" w:eastAsia="Arial Unicode MS" w:hAnsi="Arial Unicode MS"/>
          <w:sz w:val="24"/>
          <w:lang w:eastAsia="en-US"/>
        </w:rPr>
        <w:t xml:space="preserve"> – стать территорией современной комфортной сельской жизни, где локализовано крупное молокоперерабатывающее производство, формирующее «ядро» молочного животноводства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b/>
          <w:bCs/>
          <w:sz w:val="32"/>
          <w:lang w:eastAsia="en-US"/>
        </w:rPr>
        <w:lastRenderedPageBreak/>
        <w:t>8.2. Миссия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Обладая значительными ресурсами, удобной локализацией и активно развивая сельское хозяйство, Малопургинский район может играть важную роль в региональном и национальном масштабе и стать площадкой для реализации проектов национального уровня.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Малопургинского района: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престижным и комфортным местом для жизни за городом и профессиональной реализации в сфере пищевого производства или сельского хозяйства;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устойчивого развития производства молочной продукции, обеспеченного сырьем, кадрами и рынком сбыта;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i/>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территорией-драйвером развития молочного животноводства в регионе;</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территорией производства качественной импортозамещающей продукции из молочного сырья местного производства.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spacing w:after="160" w:line="259" w:lineRule="auto"/>
        <w:ind w:left="709"/>
        <w:jc w:val="both"/>
        <w:rPr>
          <w:rFonts w:ascii="Arial Unicode MS" w:eastAsia="Arial Unicode MS" w:hAnsi="Arial Unicode MS"/>
          <w:b/>
          <w:sz w:val="24"/>
          <w:lang w:eastAsia="en-US"/>
        </w:rPr>
      </w:pPr>
      <w:r w:rsidRPr="00EF4E36">
        <w:rPr>
          <w:rFonts w:ascii="Arial Unicode MS" w:eastAsia="Arial Unicode MS" w:hAnsi="Arial Unicode MS"/>
          <w:b/>
          <w:bCs/>
          <w:sz w:val="32"/>
          <w:lang w:eastAsia="en-US"/>
        </w:rPr>
        <w:lastRenderedPageBreak/>
        <w:t>8.3. Система стратегических целей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территории должно обеспечить комплексные взаимосвязанные изменения, способствующие росту качества жизни и реализации </w:t>
      </w:r>
      <w:proofErr w:type="gramStart"/>
      <w:r w:rsidRPr="00EF4E36">
        <w:rPr>
          <w:rFonts w:ascii="Arial Unicode MS" w:eastAsia="Arial Unicode MS" w:hAnsi="Arial Unicode MS"/>
          <w:sz w:val="24"/>
          <w:lang w:eastAsia="en-US"/>
        </w:rPr>
        <w:t>бизнес-проектов</w:t>
      </w:r>
      <w:proofErr w:type="gramEnd"/>
      <w:r w:rsidRPr="00EF4E36">
        <w:rPr>
          <w:rFonts w:ascii="Arial Unicode MS" w:eastAsia="Arial Unicode MS" w:hAnsi="Arial Unicode MS"/>
          <w:sz w:val="24"/>
          <w:lang w:eastAsia="en-US"/>
        </w:rPr>
        <w:t>. С этой целью сформулированы стратегические цели реализации муниципальной политики в ключевых сферах социально-экономической системы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Экономическая политика</w:t>
      </w:r>
    </w:p>
    <w:p w:rsidR="00EF4E36" w:rsidRPr="00EF4E36" w:rsidRDefault="00EF4E36" w:rsidP="00EF4E36">
      <w:pPr>
        <w:spacing w:after="160" w:line="259" w:lineRule="auto"/>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Формирования экономической модели района предполагает приоритет развития сельского хозяйства в части молочного животноводства. Успешное функционирование в районе козоводческих хозяйств позволят и в дальнейшем развивать данное направление и сделать его приоритетным для формирования сырьевой базы для создания крупного молокоперерабатывающего производства и выпуска линейки молочной продукции на основе коровьего и козьего молока (детское питание, сыры, диетическая гиппоалергенная продукция). В целях выхода на новые рынки необходимо разработать новую линейку молочных продуктов, используя традиционную рецептуру.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Планируемый объем привлеченных инвестиций в развитие производства составит 3-4 </w:t>
      </w:r>
      <w:proofErr w:type="gramStart"/>
      <w:r w:rsidRPr="00EF4E36">
        <w:rPr>
          <w:rFonts w:ascii="Arial Unicode MS" w:eastAsia="Arial Unicode MS" w:hAnsi="Arial Unicode MS"/>
          <w:sz w:val="24"/>
          <w:lang w:eastAsia="en-US"/>
        </w:rPr>
        <w:t>млрд</w:t>
      </w:r>
      <w:proofErr w:type="gramEnd"/>
      <w:r w:rsidRPr="00EF4E36">
        <w:rPr>
          <w:rFonts w:ascii="Arial Unicode MS" w:eastAsia="Arial Unicode MS" w:hAnsi="Arial Unicode MS"/>
          <w:sz w:val="24"/>
          <w:lang w:eastAsia="en-US"/>
        </w:rPr>
        <w:t xml:space="preserve"> рублей, а мощность переработки молочного сырья – до 150 тысяч тонн в год.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Реализация стратегической задачи формирования молочного кластера </w:t>
      </w:r>
      <w:proofErr w:type="gramStart"/>
      <w:r w:rsidRPr="00EF4E36">
        <w:rPr>
          <w:rFonts w:ascii="Arial Unicode MS" w:eastAsia="Arial Unicode MS" w:hAnsi="Arial Unicode MS"/>
          <w:sz w:val="24"/>
          <w:lang w:eastAsia="en-US"/>
        </w:rPr>
        <w:t>имеет</w:t>
      </w:r>
      <w:proofErr w:type="gramEnd"/>
      <w:r w:rsidRPr="00EF4E36">
        <w:rPr>
          <w:rFonts w:ascii="Arial Unicode MS" w:eastAsia="Arial Unicode MS" w:hAnsi="Arial Unicode MS"/>
          <w:sz w:val="24"/>
          <w:lang w:eastAsia="en-US"/>
        </w:rPr>
        <w:t xml:space="preserve"> будет осуществляться поэтапно:</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Этап </w:t>
      </w:r>
      <w:r w:rsidRPr="00EF4E36">
        <w:rPr>
          <w:rFonts w:ascii="Arial Unicode MS" w:eastAsia="Arial Unicode MS" w:hAnsi="Arial Unicode MS"/>
          <w:sz w:val="24"/>
          <w:lang w:val="en-US" w:eastAsia="en-US"/>
        </w:rPr>
        <w:t>I</w:t>
      </w:r>
      <w:r w:rsidRPr="00EF4E36">
        <w:rPr>
          <w:rFonts w:ascii="Arial Unicode MS" w:eastAsia="Arial Unicode MS" w:hAnsi="Arial Unicode MS"/>
          <w:sz w:val="24"/>
          <w:lang w:eastAsia="en-US"/>
        </w:rPr>
        <w:t xml:space="preserve"> – 2020-2023 годы: поиск «якорного» инвестора, разработка проекта, определение площадки и подготовка проектной документации, строительство предприятия. Развитие местного бизнеса в области молочного козоводства, привлечение и поддержка агростартапов, что позволит обеспечить сырьевую базу развития молокопереработки в районе.</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Этап </w:t>
      </w:r>
      <w:r w:rsidRPr="00EF4E36">
        <w:rPr>
          <w:rFonts w:ascii="Arial Unicode MS" w:eastAsia="Arial Unicode MS" w:hAnsi="Arial Unicode MS"/>
          <w:sz w:val="24"/>
          <w:lang w:val="en-US" w:eastAsia="en-US"/>
        </w:rPr>
        <w:t>II</w:t>
      </w:r>
      <w:r w:rsidRPr="00EF4E36">
        <w:rPr>
          <w:rFonts w:ascii="Arial Unicode MS" w:eastAsia="Arial Unicode MS" w:hAnsi="Arial Unicode MS"/>
          <w:sz w:val="24"/>
          <w:lang w:eastAsia="en-US"/>
        </w:rPr>
        <w:t xml:space="preserve"> – 2024-2027.  Запуск производства, выход на проектные мощности, выстраивание цепочек добавленной стоимости, межрайонное взаимодействие и расширение кластера на региональном уровне.</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Этап </w:t>
      </w:r>
      <w:r w:rsidRPr="00EF4E36">
        <w:rPr>
          <w:rFonts w:ascii="Arial Unicode MS" w:eastAsia="Arial Unicode MS" w:hAnsi="Arial Unicode MS"/>
          <w:sz w:val="24"/>
          <w:lang w:val="en-US" w:eastAsia="en-US"/>
        </w:rPr>
        <w:t>III</w:t>
      </w:r>
      <w:r w:rsidRPr="00EF4E36">
        <w:rPr>
          <w:rFonts w:ascii="Arial Unicode MS" w:eastAsia="Arial Unicode MS" w:hAnsi="Arial Unicode MS"/>
          <w:sz w:val="24"/>
          <w:lang w:eastAsia="en-US"/>
        </w:rPr>
        <w:t xml:space="preserve"> – 2028-2030. Наращивание объемов производства, дифференциация асортимента продукции, выход на новые рынки.</w:t>
      </w:r>
    </w:p>
    <w:p w:rsidR="00EF4E36" w:rsidRPr="00EF4E36" w:rsidRDefault="00EF4E36" w:rsidP="00EF4E36">
      <w:pPr>
        <w:spacing w:after="160" w:line="259" w:lineRule="auto"/>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экономической политики:</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Создать </w:t>
      </w:r>
      <w:r w:rsidRPr="00EF4E36">
        <w:rPr>
          <w:rFonts w:ascii="Arial Unicode MS" w:eastAsia="Arial Unicode MS" w:hAnsi="Arial Unicode MS"/>
          <w:b/>
          <w:sz w:val="24"/>
          <w:lang w:eastAsia="en-US"/>
        </w:rPr>
        <w:t>кластер молочного животноводства</w:t>
      </w:r>
      <w:r w:rsidRPr="00EF4E36">
        <w:rPr>
          <w:rFonts w:ascii="Arial Unicode MS" w:eastAsia="Arial Unicode MS" w:hAnsi="Arial Unicode MS"/>
          <w:sz w:val="24"/>
          <w:lang w:eastAsia="en-US"/>
        </w:rPr>
        <w:t xml:space="preserve">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сегмент сервисной экономики</w:t>
      </w:r>
      <w:r w:rsidRPr="00EF4E36">
        <w:rPr>
          <w:rFonts w:ascii="Arial Unicode MS" w:eastAsia="Arial Unicode MS" w:hAnsi="Arial Unicode MS"/>
          <w:sz w:val="24"/>
          <w:lang w:eastAsia="en-US"/>
        </w:rPr>
        <w:t xml:space="preserve"> на основе развития малого бизнеса для обеспечения производства и жителей необходимыми качественными услугами.</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Нарастить </w:t>
      </w:r>
      <w:r w:rsidRPr="00EF4E36">
        <w:rPr>
          <w:rFonts w:ascii="Arial Unicode MS" w:eastAsia="Arial Unicode MS" w:hAnsi="Arial Unicode MS"/>
          <w:b/>
          <w:sz w:val="24"/>
          <w:lang w:eastAsia="en-US"/>
        </w:rPr>
        <w:t>поток туристов и монетизировать услуги</w:t>
      </w:r>
      <w:r w:rsidRPr="00EF4E36">
        <w:rPr>
          <w:rFonts w:ascii="Arial Unicode MS" w:eastAsia="Arial Unicode MS" w:hAnsi="Arial Unicode MS"/>
          <w:sz w:val="24"/>
          <w:lang w:eastAsia="en-US"/>
        </w:rPr>
        <w:t xml:space="preserve"> туристической отрасли района.</w:t>
      </w: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молочного животноводства как базовой отрасли экономики должно </w:t>
      </w:r>
      <w:proofErr w:type="gramStart"/>
      <w:r w:rsidRPr="00EF4E36">
        <w:rPr>
          <w:rFonts w:ascii="Arial Unicode MS" w:eastAsia="Arial Unicode MS" w:hAnsi="Arial Unicode MS"/>
          <w:sz w:val="24"/>
          <w:lang w:eastAsia="en-US"/>
        </w:rPr>
        <w:t>дополнятся</w:t>
      </w:r>
      <w:proofErr w:type="gramEnd"/>
      <w:r w:rsidRPr="00EF4E36">
        <w:rPr>
          <w:rFonts w:ascii="Arial Unicode MS" w:eastAsia="Arial Unicode MS" w:hAnsi="Arial Unicode MS"/>
          <w:sz w:val="24"/>
          <w:lang w:eastAsia="en-US"/>
        </w:rPr>
        <w:t xml:space="preserve"> ростом сферы услуг, как ориентированных на потребности бизнеса, так и потребительской сферы.</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ab/>
        <w:t>Наращивание сегмента сервисной экономики позволит активизировать внутренний рынок, создаст рабочие места и ниши для дифференциации малого бизнеса, а также сделает район более удобным для жителей и приезжих.</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ab/>
        <w:t>Приоритетными сферами развития сегмента услуг будут:</w:t>
      </w:r>
    </w:p>
    <w:p w:rsidR="00EF4E36" w:rsidRPr="00EF4E36" w:rsidRDefault="00EF4E36" w:rsidP="003A6A8B">
      <w:pPr>
        <w:numPr>
          <w:ilvl w:val="0"/>
          <w:numId w:val="94"/>
        </w:numPr>
        <w:spacing w:after="160" w:line="259" w:lineRule="auto"/>
        <w:ind w:left="113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сервисы, направленные на обслуживание предприятий молочной отрасли;</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бытовое обслуживание населения;</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сфера досуга и развлечений;</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общественное питание.</w:t>
      </w:r>
    </w:p>
    <w:p w:rsidR="00EF4E36" w:rsidRPr="00EF4E36" w:rsidRDefault="00EF4E36" w:rsidP="00EF4E36">
      <w:pPr>
        <w:spacing w:after="160" w:line="259" w:lineRule="auto"/>
        <w:jc w:val="both"/>
        <w:rPr>
          <w:rFonts w:ascii="Arial Unicode MS" w:eastAsia="Arial Unicode MS" w:hAnsi="Arial Unicode MS"/>
          <w:sz w:val="24"/>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26" name="Рисунок 426"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«Пищевое производство»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666115" cy="742282"/>
                  <wp:effectExtent l="0" t="0" r="635" b="1270"/>
                  <wp:docPr id="427" name="Рисунок 427" descr="http://3mu.ru/wp-content/uploads/2019/01/mordy-givotnih-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mu.ru/wp-content/uploads/2019/01/mordy-givotnih-64.png"/>
                          <pic:cNvPicPr>
                            <a:picLocks noChangeAspect="1" noChangeArrowheads="1"/>
                          </pic:cNvPicPr>
                        </pic:nvPicPr>
                        <pic:blipFill rotWithShape="1">
                          <a:blip r:embed="rId282" cstate="print">
                            <a:lum bright="70000" contrast="-70000"/>
                            <a:extLst>
                              <a:ext uri="{28A0092B-C50C-407E-A947-70E740481C1C}">
                                <a14:useLocalDpi xmlns:a14="http://schemas.microsoft.com/office/drawing/2010/main" val="0"/>
                              </a:ext>
                            </a:extLst>
                          </a:blip>
                          <a:srcRect t="10783" b="10438"/>
                          <a:stretch/>
                        </pic:blipFill>
                        <pic:spPr bwMode="auto">
                          <a:xfrm>
                            <a:off x="0" y="0"/>
                            <a:ext cx="668610" cy="745062"/>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91008"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28" name="Рисунок 428"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4 раза</w:t>
            </w:r>
          </w:p>
        </w:tc>
      </w:tr>
    </w:tbl>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lastRenderedPageBreak/>
        <w:t>Развитие человеческого потенциала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Важнейшей задачей, обеспечивающей стабильное развитие территории, позволяющей ей реализовать свою миссию, является развитие человеческого потенциала – сохранение населения, создание благоприятных условий для обеспечения достойного уровня и качества жизни.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Социальная политика Малопургинского района в долгосрочной перспективе должна быть направлена на повышение качества социальной инфраструктуры, что потребует модернизации социальных объектов, их оснащения современным оборудованием. Социальная инфраструктура должна отвечать новому функционалу и форматам предоставления социальных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Сохранение человеческого потенциала территории, особенно в части снижения оттока молодежи, обеспечение его привлекательности для постоянной или загородной жизни должно базироваться на формировании условий для получения качественного общего образования, доступности медицинских услуг, возможности заниматься физкультурой и спортом, реализовать свои творческие способности и удовлетворить потребности в досуге, развлечениях, общении.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этой связи особое внимание будет уделено модернизации сферы в части предоставления социальных услуг новых форматов, кардинального обновления инфраструктуры культуры и отдыха, обеспечения ее постоянной доступности, вовлечение населения, особенно, молодежи в создание новых общественных пространств и событийной повестки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Социальная сфера должна быть выстроена для активного участия местного населения в жизни района, в том числе через развитие волонтерских проектов.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Особенное значение должно быть уделено инфраструктуре развития, образования, воспитания и досуга детей, помощи молодым семьям.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Использование богатого этнокультурного наследия должно стать важной составляющей духовно-нравственного воспитания, сохранения исторической памяти, развития творческого потенциала и креативной среды.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социальной политики:</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Обеспечить высокое </w:t>
      </w:r>
      <w:r w:rsidRPr="00EF4E36">
        <w:rPr>
          <w:rFonts w:ascii="Arial Unicode MS" w:eastAsia="Arial Unicode MS" w:hAnsi="Arial Unicode MS"/>
          <w:b/>
          <w:sz w:val="24"/>
          <w:lang w:eastAsia="en-US"/>
        </w:rPr>
        <w:t>качество социальной инфраструктуры</w:t>
      </w:r>
      <w:r w:rsidRPr="00EF4E36">
        <w:rPr>
          <w:rFonts w:ascii="Arial Unicode MS" w:eastAsia="Arial Unicode MS" w:hAnsi="Arial Unicode MS"/>
          <w:sz w:val="24"/>
          <w:lang w:eastAsia="en-US"/>
        </w:rPr>
        <w:t xml:space="preserve"> в районе, в том числе развитие современных общественных пространств.</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Расширить </w:t>
      </w:r>
      <w:r w:rsidRPr="00EF4E36">
        <w:rPr>
          <w:rFonts w:ascii="Arial Unicode MS" w:eastAsia="Arial Unicode MS" w:hAnsi="Arial Unicode MS"/>
          <w:b/>
          <w:sz w:val="24"/>
          <w:lang w:eastAsia="en-US"/>
        </w:rPr>
        <w:t>разнообразие социальных услуг</w:t>
      </w:r>
      <w:r w:rsidRPr="00EF4E36">
        <w:rPr>
          <w:rFonts w:ascii="Arial Unicode MS" w:eastAsia="Arial Unicode MS" w:hAnsi="Arial Unicode MS"/>
          <w:sz w:val="24"/>
          <w:lang w:eastAsia="en-US"/>
        </w:rPr>
        <w:t xml:space="preserve"> и внедрить новые форматы их предоставления, в том числе онлайн форматы.</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возможности </w:t>
      </w:r>
      <w:r w:rsidRPr="00EF4E36">
        <w:rPr>
          <w:rFonts w:ascii="Arial Unicode MS" w:eastAsia="Arial Unicode MS" w:hAnsi="Arial Unicode MS"/>
          <w:b/>
          <w:sz w:val="24"/>
          <w:lang w:eastAsia="en-US"/>
        </w:rPr>
        <w:t>активной социальной жизни</w:t>
      </w:r>
      <w:r w:rsidRPr="00EF4E36">
        <w:rPr>
          <w:rFonts w:ascii="Arial Unicode MS" w:eastAsia="Arial Unicode MS" w:hAnsi="Arial Unicode MS"/>
          <w:sz w:val="24"/>
          <w:lang w:eastAsia="en-US"/>
        </w:rPr>
        <w:t xml:space="preserve"> граждан.</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Сохранение и использование </w:t>
      </w:r>
      <w:r w:rsidRPr="00EF4E36">
        <w:rPr>
          <w:rFonts w:ascii="Arial Unicode MS" w:eastAsia="Arial Unicode MS" w:hAnsi="Arial Unicode MS"/>
          <w:b/>
          <w:sz w:val="24"/>
          <w:lang w:eastAsia="en-US"/>
        </w:rPr>
        <w:t>этнокультурного наследия</w:t>
      </w:r>
      <w:r w:rsidRPr="00EF4E36">
        <w:rPr>
          <w:rFonts w:ascii="Arial Unicode MS" w:eastAsia="Arial Unicode MS" w:hAnsi="Arial Unicode MS"/>
          <w:sz w:val="24"/>
          <w:lang w:eastAsia="en-US"/>
        </w:rPr>
        <w:t xml:space="preserve"> района в образовании, воспитании и культурных проектах.</w:t>
      </w: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75249" cy="769034"/>
                  <wp:effectExtent l="0" t="0" r="0" b="0"/>
                  <wp:docPr id="429" name="Рисунок 429" descr="https://media.gettyimages.com/vectors/buildings-icons-set-big-series-vector-id63716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gettyimages.com/vectors/buildings-icons-set-big-series-vector-id637163564"/>
                          <pic:cNvPicPr>
                            <a:picLocks noChangeAspect="1" noChangeArrowheads="1"/>
                          </pic:cNvPicPr>
                        </pic:nvPicPr>
                        <pic:blipFill rotWithShape="1">
                          <a:blip r:embed="rId283">
                            <a:lum bright="70000" contrast="-70000"/>
                            <a:extLst>
                              <a:ext uri="{28A0092B-C50C-407E-A947-70E740481C1C}">
                                <a14:useLocalDpi xmlns:a14="http://schemas.microsoft.com/office/drawing/2010/main" val="0"/>
                              </a:ext>
                            </a:extLst>
                          </a:blip>
                          <a:srcRect l="3873" t="4577" r="83451" b="80986"/>
                          <a:stretch/>
                        </pic:blipFill>
                        <pic:spPr bwMode="auto">
                          <a:xfrm flipH="1">
                            <a:off x="0" y="0"/>
                            <a:ext cx="686536" cy="781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794824" cy="710424"/>
                  <wp:effectExtent l="0" t="0" r="5715" b="0"/>
                  <wp:docPr id="430" name="Рисунок 430" descr="https://cdn2.vectorstock.com/i/1000x1000/69/11/family-in-hand-icon-vector-731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69/11/family-in-hand-icon-vector-7316911.jpg"/>
                          <pic:cNvPicPr>
                            <a:picLocks noChangeAspect="1" noChangeArrowheads="1"/>
                          </pic:cNvPicPr>
                        </pic:nvPicPr>
                        <pic:blipFill rotWithShape="1">
                          <a:blip r:embed="rId284" cstate="print">
                            <a:lum bright="70000" contrast="-70000"/>
                            <a:extLst>
                              <a:ext uri="{28A0092B-C50C-407E-A947-70E740481C1C}">
                                <a14:useLocalDpi xmlns:a14="http://schemas.microsoft.com/office/drawing/2010/main" val="0"/>
                              </a:ext>
                            </a:extLst>
                          </a:blip>
                          <a:srcRect t="5475" b="11765"/>
                          <a:stretch/>
                        </pic:blipFill>
                        <pic:spPr bwMode="auto">
                          <a:xfrm>
                            <a:off x="0" y="0"/>
                            <a:ext cx="800504" cy="715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eastAsia="Arial Unicode MS" w:hAnsi="Arial Unicode MS"/>
                <w:bCs/>
                <w:lang w:eastAsia="en-US"/>
              </w:rPr>
            </w:pPr>
            <w:r w:rsidRPr="00EF4E36">
              <w:rPr>
                <w:rFonts w:ascii="Arial Unicode MS" w:hAnsi="Arial Unicode MS"/>
                <w:noProof/>
                <w:color w:val="BF9800"/>
                <w:sz w:val="32"/>
                <w:szCs w:val="32"/>
              </w:rPr>
              <w:drawing>
                <wp:inline distT="0" distB="0" distL="0" distR="0">
                  <wp:extent cx="755650" cy="755650"/>
                  <wp:effectExtent l="0" t="0" r="6350" b="0"/>
                  <wp:docPr id="431" name="Рисунок 431" descr="https://www.skillfit.ru/images/training/3/slide_18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killfit.ru/images/training/3/slide_18_04.png"/>
                          <pic:cNvPicPr>
                            <a:picLocks noChangeAspect="1" noChangeArrowheads="1"/>
                          </pic:cNvPicPr>
                        </pic:nvPicPr>
                        <pic:blipFill>
                          <a:blip r:embed="rId285"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746" cy="755746"/>
                          </a:xfrm>
                          <a:prstGeom prst="rect">
                            <a:avLst/>
                          </a:prstGeom>
                          <a:noFill/>
                          <a:ln>
                            <a:noFill/>
                          </a:ln>
                        </pic:spPr>
                      </pic:pic>
                    </a:graphicData>
                  </a:graphic>
                </wp:inline>
              </w:drawing>
            </w:r>
          </w:p>
        </w:tc>
      </w:tr>
      <w:tr w:rsidR="00EF4E36" w:rsidRPr="00EF4E36" w:rsidTr="00EF4E36">
        <w:trPr>
          <w:trHeight w:val="554"/>
        </w:trPr>
        <w:tc>
          <w:tcPr>
            <w:tcW w:w="2977" w:type="dxa"/>
            <w:vAlign w:val="center"/>
          </w:tcPr>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Социальная инфраструктура</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noProof/>
                <w:color w:val="BF9800"/>
                <w:sz w:val="32"/>
                <w:szCs w:val="32"/>
              </w:rPr>
            </w:pPr>
            <w:r w:rsidRPr="00EF4E36">
              <w:rPr>
                <w:rFonts w:ascii="Arial Unicode MS" w:eastAsia="Arial Unicode MS" w:hAnsi="Arial Unicode MS"/>
                <w:bCs/>
                <w:lang w:eastAsia="en-US"/>
              </w:rPr>
              <w:t>Социальные услуги</w:t>
            </w:r>
          </w:p>
        </w:tc>
        <w:tc>
          <w:tcPr>
            <w:tcW w:w="2835" w:type="dxa"/>
            <w:vAlign w:val="center"/>
          </w:tcPr>
          <w:p w:rsidR="00EF4E36" w:rsidRPr="00EF4E36" w:rsidRDefault="00EF4E36" w:rsidP="00EF4E36">
            <w:pPr>
              <w:keepNext/>
              <w:keepLines/>
              <w:spacing w:after="0" w:line="240" w:lineRule="auto"/>
              <w:ind w:right="-108"/>
              <w:jc w:val="center"/>
              <w:outlineLvl w:val="0"/>
              <w:rPr>
                <w:rFonts w:ascii="Arial Unicode MS" w:eastAsia="Arial Unicode MS" w:hAnsi="Arial Unicode MS"/>
                <w:bCs/>
                <w:lang w:eastAsia="en-US"/>
              </w:rPr>
            </w:pPr>
            <w:r w:rsidRPr="00EF4E36">
              <w:rPr>
                <w:rFonts w:ascii="Arial Unicode MS" w:eastAsia="Arial Unicode MS" w:hAnsi="Arial Unicode MS"/>
                <w:bCs/>
                <w:lang w:eastAsia="en-US"/>
              </w:rPr>
              <w:t>Социальная активность</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социальная жизнь</w:t>
            </w:r>
          </w:p>
        </w:tc>
      </w:tr>
      <w:tr w:rsidR="00EF4E36" w:rsidRPr="00EF4E36" w:rsidTr="00EF4E36">
        <w:trPr>
          <w:trHeight w:val="619"/>
        </w:trPr>
        <w:tc>
          <w:tcPr>
            <w:tcW w:w="2977" w:type="dxa"/>
            <w:tcBorders>
              <w:bottom w:val="single" w:sz="18" w:space="0" w:color="C00000"/>
            </w:tcBorders>
            <w:vAlign w:val="center"/>
          </w:tcPr>
          <w:p w:rsidR="00EF4E36" w:rsidRPr="00EF4E36" w:rsidRDefault="00EF4E36" w:rsidP="00EF4E36">
            <w:pPr>
              <w:spacing w:after="0" w:line="240" w:lineRule="auto"/>
              <w:ind w:right="-108"/>
              <w:jc w:val="center"/>
              <w:rPr>
                <w:rFonts w:ascii="Arial Unicode MS" w:eastAsia="Arial Unicode MS" w:hAnsi="Arial Unicode MS"/>
                <w:bCs/>
                <w:sz w:val="40"/>
                <w:lang w:eastAsia="en-US"/>
              </w:rPr>
            </w:pPr>
            <w:r w:rsidRPr="00EF4E36">
              <w:rPr>
                <w:rFonts w:ascii="Arial Unicode MS" w:eastAsia="Arial Unicode MS" w:hAnsi="Arial Unicode MS"/>
                <w:bCs/>
                <w:lang w:eastAsia="en-US"/>
              </w:rPr>
              <w:t>Модернизация</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Расширение спектра и новые форматы, доступность</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Волонтёрство, участие в новых проектах</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32"/>
          <w:szCs w:val="32"/>
          <w:lang w:eastAsia="en-US"/>
        </w:rPr>
      </w:pPr>
      <w:r w:rsidRPr="00EF4E36">
        <w:rPr>
          <w:rFonts w:ascii="Arial Unicode MS" w:hAnsi="Arial Unicode MS"/>
          <w:b/>
          <w:color w:val="BF9800"/>
          <w:sz w:val="24"/>
          <w:szCs w:val="32"/>
          <w:lang w:eastAsia="en-US"/>
        </w:rPr>
        <w:t>Молодежная политика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roofErr w:type="gramStart"/>
      <w:r w:rsidRPr="00EF4E36">
        <w:rPr>
          <w:rFonts w:ascii="Arial Unicode MS" w:eastAsia="Arial Unicode MS" w:hAnsi="Arial Unicode MS"/>
          <w:sz w:val="24"/>
          <w:lang w:eastAsia="en-US"/>
        </w:rPr>
        <w:t>Молодежная политика является одним из приоритетов федеральной повестки, а учитывая высокий потенциал и заинтересованность молодежи района в развитии собственного бизнеса, самореализации в приоритетной для района сфере сельского хозяйства, а также важность сохранения молодежи на территории, необходимо будет направить усилия на вовлечение, развитие и поддержку наиболее активной ее части в процесс формирования сегмента малого предпринимательства района.</w:t>
      </w:r>
      <w:proofErr w:type="gramEnd"/>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 другой стороны, необходимо усиливать кадровый потенциал района, учитывая создание крупного производства, необходимости повышения эффективности и конкурентоспособности фермерских хозяйств, а также развития социальной инфраструктуры, что обуславливает необходимость поддержки получения качественного образования и профессиональной самореализации молодых людей на территории района.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молодежной политики:</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Раскрыть потенциал молодежи в сфере предпринимательства для развития местных </w:t>
      </w:r>
      <w:proofErr w:type="gramStart"/>
      <w:r w:rsidRPr="00EF4E36">
        <w:rPr>
          <w:rFonts w:ascii="Arial Unicode MS" w:eastAsia="Arial Unicode MS" w:hAnsi="Arial Unicode MS"/>
          <w:sz w:val="24"/>
          <w:lang w:eastAsia="en-US"/>
        </w:rPr>
        <w:t>бизнес-проектов</w:t>
      </w:r>
      <w:proofErr w:type="gramEnd"/>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746852" cy="708660"/>
                  <wp:effectExtent l="0" t="0" r="0" b="0"/>
                  <wp:docPr id="432" name="Рисунок 432" descr="https://www.seekpng.com/png/full/824-8247877_demonstrationicon-icon-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ekpng.com/png/full/824-8247877_demonstrationicon-icon-training.png"/>
                          <pic:cNvPicPr>
                            <a:picLocks noChangeAspect="1" noChangeArrowheads="1"/>
                          </pic:cNvPicPr>
                        </pic:nvPicPr>
                        <pic:blipFill>
                          <a:blip r:embed="rId286" cstate="print">
                            <a:lum bright="70000" contrast="-70000"/>
                            <a:extLst>
                              <a:ext uri="{28A0092B-C50C-407E-A947-70E740481C1C}">
                                <a14:useLocalDpi xmlns:a14="http://schemas.microsoft.com/office/drawing/2010/main" val="0"/>
                              </a:ext>
                            </a:extLst>
                          </a:blip>
                          <a:srcRect/>
                          <a:stretch>
                            <a:fillRect/>
                          </a:stretch>
                        </pic:blipFill>
                        <pic:spPr bwMode="auto">
                          <a:xfrm>
                            <a:off x="0" y="0"/>
                            <a:ext cx="759263" cy="720436"/>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Обучение</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5888" behindDoc="0" locked="0" layoutInCell="1" allowOverlap="1">
                  <wp:simplePos x="0" y="0"/>
                  <wp:positionH relativeFrom="column">
                    <wp:posOffset>1078865</wp:posOffset>
                  </wp:positionH>
                  <wp:positionV relativeFrom="paragraph">
                    <wp:posOffset>-716280</wp:posOffset>
                  </wp:positionV>
                  <wp:extent cx="673735" cy="690245"/>
                  <wp:effectExtent l="0" t="0" r="0" b="0"/>
                  <wp:wrapNone/>
                  <wp:docPr id="433" name="Рисунок 433" descr="https://cdn.onlinewebfonts.com/svg/img_6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onlinewebfonts.com/svg/img_63888.png"/>
                          <pic:cNvPicPr>
                            <a:picLocks noChangeAspect="1" noChangeArrowheads="1"/>
                          </pic:cNvPicPr>
                        </pic:nvPicPr>
                        <pic:blipFill>
                          <a:blip r:embed="rId287"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90245"/>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Акселерация</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развитие молодежного предпринимательства</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50</w:t>
            </w:r>
            <w:r w:rsidRPr="00EF4E36">
              <w:rPr>
                <w:rFonts w:ascii="Arial Unicode MS" w:eastAsia="Arial Unicode MS" w:hAnsi="Arial Unicode MS"/>
                <w:bCs/>
                <w:lang w:eastAsia="en-US"/>
              </w:rPr>
              <w:t xml:space="preserve"> учащихся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 xml:space="preserve">Не менее </w:t>
            </w:r>
            <w:r w:rsidRPr="00EF4E36">
              <w:rPr>
                <w:rFonts w:ascii="Arial Unicode MS" w:eastAsia="Arial Unicode MS" w:hAnsi="Arial Unicode MS"/>
                <w:bCs/>
                <w:sz w:val="40"/>
                <w:lang w:eastAsia="en-US"/>
              </w:rPr>
              <w:t>10</w:t>
            </w:r>
            <w:r w:rsidRPr="00EF4E36">
              <w:rPr>
                <w:rFonts w:ascii="Arial Unicode MS" w:eastAsia="Arial Unicode MS" w:hAnsi="Arial Unicode MS"/>
                <w:bCs/>
                <w:lang w:eastAsia="en-US"/>
              </w:rPr>
              <w:t xml:space="preserve"> проектовв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подготовку и занятость молодых кадров в экономике района</w:t>
      </w: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746852" cy="708660"/>
                  <wp:effectExtent l="0" t="0" r="0" b="0"/>
                  <wp:docPr id="434" name="Рисунок 434" descr="https://www.seekpng.com/png/full/824-8247877_demonstrationicon-icon-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ekpng.com/png/full/824-8247877_demonstrationicon-icon-training.png"/>
                          <pic:cNvPicPr>
                            <a:picLocks noChangeAspect="1" noChangeArrowheads="1"/>
                          </pic:cNvPicPr>
                        </pic:nvPicPr>
                        <pic:blipFill>
                          <a:blip r:embed="rId286" cstate="print">
                            <a:lum bright="70000" contrast="-70000"/>
                            <a:extLst>
                              <a:ext uri="{28A0092B-C50C-407E-A947-70E740481C1C}">
                                <a14:useLocalDpi xmlns:a14="http://schemas.microsoft.com/office/drawing/2010/main" val="0"/>
                              </a:ext>
                            </a:extLst>
                          </a:blip>
                          <a:srcRect/>
                          <a:stretch>
                            <a:fillRect/>
                          </a:stretch>
                        </pic:blipFill>
                        <pic:spPr bwMode="auto">
                          <a:xfrm>
                            <a:off x="0" y="0"/>
                            <a:ext cx="759263" cy="720436"/>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 xml:space="preserve">Поддержка получения </w:t>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профессионального образования</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6912" behindDoc="0" locked="0" layoutInCell="1" allowOverlap="1">
                  <wp:simplePos x="0" y="0"/>
                  <wp:positionH relativeFrom="column">
                    <wp:posOffset>1031875</wp:posOffset>
                  </wp:positionH>
                  <wp:positionV relativeFrom="paragraph">
                    <wp:posOffset>-945515</wp:posOffset>
                  </wp:positionV>
                  <wp:extent cx="673735" cy="690245"/>
                  <wp:effectExtent l="0" t="0" r="0" b="0"/>
                  <wp:wrapNone/>
                  <wp:docPr id="435" name="Рисунок 435" descr="https://cdn.onlinewebfonts.com/svg/img_6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onlinewebfonts.com/svg/img_63888.png"/>
                          <pic:cNvPicPr>
                            <a:picLocks noChangeAspect="1" noChangeArrowheads="1"/>
                          </pic:cNvPicPr>
                        </pic:nvPicPr>
                        <pic:blipFill>
                          <a:blip r:embed="rId287"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90245"/>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Трудоустройство молодежи в районе</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поддержка молодых кадров</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w:t>
            </w:r>
            <w:r w:rsidRPr="00EF4E36">
              <w:rPr>
                <w:rFonts w:ascii="Arial Unicode MS" w:eastAsia="Arial Unicode MS" w:hAnsi="Arial Unicode MS"/>
                <w:bCs/>
                <w:lang w:eastAsia="en-US"/>
              </w:rPr>
              <w:t xml:space="preserve"> учащихся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 xml:space="preserve">Не менее </w:t>
            </w:r>
            <w:r w:rsidRPr="00EF4E36">
              <w:rPr>
                <w:rFonts w:ascii="Arial Unicode MS" w:eastAsia="Arial Unicode MS" w:hAnsi="Arial Unicode MS"/>
                <w:bCs/>
                <w:sz w:val="40"/>
                <w:lang w:eastAsia="en-US"/>
              </w:rPr>
              <w:t>10</w:t>
            </w:r>
            <w:r w:rsidRPr="00EF4E36">
              <w:rPr>
                <w:rFonts w:ascii="Arial Unicode MS" w:eastAsia="Arial Unicode MS" w:hAnsi="Arial Unicode MS"/>
                <w:bCs/>
                <w:lang w:eastAsia="en-US"/>
              </w:rPr>
              <w:t xml:space="preserve"> проектовв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b/>
          <w:sz w:val="24"/>
          <w:lang w:eastAsia="en-US"/>
        </w:rPr>
        <w:t>Жилье и благоустройство</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развития сельских территорий невозможно без решения задач обеспечения жильем и создания качественной среды поселений, строительства доступного жилья нового качества, комплексного развития и формирования нового облика сельских поселений, что будет способствовать росту привлекательности района как места для жизни.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Малопургинский район, учитывая его удобное географическое положение, благоприятную экологическую обстановку, транспортную доступность будет развивать сегмент жилого </w:t>
      </w:r>
      <w:proofErr w:type="gramStart"/>
      <w:r w:rsidRPr="00EF4E36">
        <w:rPr>
          <w:rFonts w:ascii="Arial Unicode MS" w:eastAsia="Arial Unicode MS" w:hAnsi="Arial Unicode MS"/>
          <w:sz w:val="24"/>
          <w:lang w:eastAsia="en-US"/>
        </w:rPr>
        <w:t>строительства</w:t>
      </w:r>
      <w:proofErr w:type="gramEnd"/>
      <w:r w:rsidRPr="00EF4E36">
        <w:rPr>
          <w:rFonts w:ascii="Arial Unicode MS" w:eastAsia="Arial Unicode MS" w:hAnsi="Arial Unicode MS"/>
          <w:sz w:val="24"/>
          <w:lang w:eastAsia="en-US"/>
        </w:rPr>
        <w:t xml:space="preserve"> ориентируясь не только на удовлетворение потребностей местных жителей, но также привлечение жителей Ижевска для приобретения загородной недвижимости в районе.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Акценты градостроительного планирования будут сделаны на функциональных и эстетических чертах построения окружающей жилой среды.</w:t>
      </w: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694955" cy="709295"/>
                  <wp:effectExtent l="0" t="0" r="0" b="0"/>
                  <wp:docPr id="436" name="Рисунок 436" descr="https://www.clipartmax.com/png/full/323-3238321_collection-of-free-contracting-clipart-service-project-icon-black-an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ipartmax.com/png/full/323-3238321_collection-of-free-contracting-clipart-service-project-icon-black-and-white.png"/>
                          <pic:cNvPicPr>
                            <a:picLocks noChangeAspect="1" noChangeArrowheads="1"/>
                          </pic:cNvPicPr>
                        </pic:nvPicPr>
                        <pic:blipFill>
                          <a:blip r:embed="rId288" cstate="print">
                            <a:lum bright="70000" contrast="-70000"/>
                            <a:extLst>
                              <a:ext uri="{28A0092B-C50C-407E-A947-70E740481C1C}">
                                <a14:useLocalDpi xmlns:a14="http://schemas.microsoft.com/office/drawing/2010/main" val="0"/>
                              </a:ext>
                            </a:extLst>
                          </a:blip>
                          <a:srcRect/>
                          <a:stretch>
                            <a:fillRect/>
                          </a:stretch>
                        </pic:blipFill>
                        <pic:spPr bwMode="auto">
                          <a:xfrm>
                            <a:off x="0" y="0"/>
                            <a:ext cx="718997" cy="733833"/>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Проекты</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7936" behindDoc="0" locked="0" layoutInCell="1" allowOverlap="1">
                  <wp:simplePos x="0" y="0"/>
                  <wp:positionH relativeFrom="column">
                    <wp:posOffset>771525</wp:posOffset>
                  </wp:positionH>
                  <wp:positionV relativeFrom="paragraph">
                    <wp:posOffset>-665480</wp:posOffset>
                  </wp:positionV>
                  <wp:extent cx="1099185" cy="647700"/>
                  <wp:effectExtent l="0" t="0" r="5715" b="0"/>
                  <wp:wrapNone/>
                  <wp:docPr id="437" name="Рисунок 437" descr="http://vestrabratsk.ru/files/2019-12/1577766120_stroy.png?3091c3e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strabratsk.ru/files/2019-12/1577766120_stroy.png?3091c3ecd8"/>
                          <pic:cNvPicPr>
                            <a:picLocks noChangeAspect="1" noChangeArrowheads="1"/>
                          </pic:cNvPicPr>
                        </pic:nvPicPr>
                        <pic:blipFill rotWithShape="1">
                          <a:blip r:embed="rId289" cstate="print">
                            <a:lum bright="70000" contrast="-70000"/>
                            <a:extLst>
                              <a:ext uri="{28A0092B-C50C-407E-A947-70E740481C1C}">
                                <a14:useLocalDpi xmlns:a14="http://schemas.microsoft.com/office/drawing/2010/main" val="0"/>
                              </a:ext>
                            </a:extLst>
                          </a:blip>
                          <a:srcRect t="9450" b="16667"/>
                          <a:stretch/>
                        </pic:blipFill>
                        <pic:spPr bwMode="auto">
                          <a:xfrm>
                            <a:off x="0" y="0"/>
                            <a:ext cx="1099185" cy="647700"/>
                          </a:xfrm>
                          <a:prstGeom prst="rect">
                            <a:avLst/>
                          </a:prstGeom>
                          <a:noFill/>
                          <a:ln>
                            <a:noFill/>
                          </a:ln>
                          <a:extLst>
                            <a:ext uri="{53640926-AAD7-44D8-BBD7-CCE9431645EC}">
                              <a14:shadowObscured xmlns:a14="http://schemas.microsoft.com/office/drawing/2010/main"/>
                            </a:ext>
                          </a:extLst>
                        </pic:spPr>
                      </pic:pic>
                    </a:graphicData>
                  </a:graphic>
                </wp:anchor>
              </w:drawing>
            </w:r>
            <w:r w:rsidRPr="00EF4E36">
              <w:rPr>
                <w:rFonts w:ascii="Arial Unicode MS" w:eastAsia="Arial Unicode MS" w:hAnsi="Arial Unicode MS"/>
                <w:bCs/>
                <w:lang w:eastAsia="en-US"/>
              </w:rPr>
              <w:t xml:space="preserve"> Строительство</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Строительство жилья</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w:t>
            </w:r>
            <w:r w:rsidRPr="00EF4E36">
              <w:rPr>
                <w:rFonts w:ascii="Arial Unicode MS" w:eastAsia="Arial Unicode MS" w:hAnsi="Arial Unicode MS"/>
                <w:bCs/>
                <w:lang w:eastAsia="en-US"/>
              </w:rPr>
              <w:t xml:space="preserve"> девелоперских проекта</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30 </w:t>
            </w:r>
            <w:r w:rsidRPr="00EF4E36">
              <w:rPr>
                <w:rFonts w:ascii="Arial Unicode MS" w:eastAsia="Arial Unicode MS" w:hAnsi="Arial Unicode MS"/>
                <w:bCs/>
                <w:lang w:eastAsia="en-US"/>
              </w:rPr>
              <w:t>м</w:t>
            </w:r>
            <w:r w:rsidRPr="00EF4E36">
              <w:rPr>
                <w:rFonts w:ascii="Arial Unicode MS" w:eastAsia="Arial Unicode MS" w:hAnsi="Arial Unicode MS"/>
                <w:bCs/>
                <w:vertAlign w:val="superscript"/>
                <w:lang w:eastAsia="en-US"/>
              </w:rPr>
              <w:t>2</w:t>
            </w:r>
            <w:r w:rsidRPr="00EF4E36">
              <w:rPr>
                <w:rFonts w:ascii="Arial Unicode MS" w:eastAsia="Arial Unicode MS" w:hAnsi="Arial Unicode MS"/>
                <w:bCs/>
                <w:lang w:eastAsia="en-US"/>
              </w:rPr>
              <w:t>жилья 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Привлекательность территории должна </w:t>
      </w:r>
      <w:proofErr w:type="gramStart"/>
      <w:r w:rsidRPr="00EF4E36">
        <w:rPr>
          <w:rFonts w:ascii="Arial Unicode MS" w:eastAsia="Arial Unicode MS" w:hAnsi="Arial Unicode MS"/>
          <w:sz w:val="24"/>
          <w:lang w:eastAsia="en-US"/>
        </w:rPr>
        <w:t>определятся</w:t>
      </w:r>
      <w:proofErr w:type="gramEnd"/>
      <w:r w:rsidRPr="00EF4E36">
        <w:rPr>
          <w:rFonts w:ascii="Arial Unicode MS" w:eastAsia="Arial Unicode MS" w:hAnsi="Arial Unicode MS"/>
          <w:sz w:val="24"/>
          <w:lang w:eastAsia="en-US"/>
        </w:rPr>
        <w:t xml:space="preserve"> качеством реализуемых проектов, формирования предложения новых форматов комфортного жилья в разных ценовых категориях, а также создания узнаваемости местности и формирования репутации престижного, удобного места для жизни. В этой связи, с одной стороны будут привлекаться, разрабатываться и реализовываться проекты комплексной застройки совместно с девелоперскими компаниями, с другой активизироваться потенциал жителей района и их вовлечения в реализацию проектов. Волонтёрство и краудсорсинг рассматриваются в качестве приоритетных механизмов для формирования нового облика территории, участие жителей является важным условием для создания объектов и общественных пространств, действительно востребованных жителями, в условиях ограниченных ресурсов местного бюджета.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роста привлекательности территории, ее узнаваемости будут поддерживаться творческие инициативы по созданию арт-объектов, визуализации этнической идентичности в пространстве поселений. Инициативы жителей будут поддержаны институционально и организационно. В целях привлечения дополнительных ресурсов для реализации местных инициатив будет активизирована деятельность по привлечению федеральных и частных грантов.</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политики развития жилищного строительства и благоустройства:</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Создать поселения нового типа для комфортной жизни в сельской местности, реализуя комплексные девелоперские проекты.</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поддержку краудсорсинговых проектов населения по благоустройству и созданию современного облика поселений.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1121617" cy="727075"/>
                  <wp:effectExtent l="0" t="0" r="2540" b="0"/>
                  <wp:docPr id="438" name="Рисунок 438" descr="https://free-images.com/or/3bb0/noun_project_6396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ree-images.com/or/3bb0/noun_project_6396_svg.jpg"/>
                          <pic:cNvPicPr>
                            <a:picLocks noChangeAspect="1" noChangeArrowheads="1"/>
                          </pic:cNvPicPr>
                        </pic:nvPicPr>
                        <pic:blipFill>
                          <a:blip r:embed="rId290" cstate="print">
                            <a:lum bright="70000" contrast="-70000"/>
                            <a:extLst>
                              <a:ext uri="{28A0092B-C50C-407E-A947-70E740481C1C}">
                                <a14:useLocalDpi xmlns:a14="http://schemas.microsoft.com/office/drawing/2010/main" val="0"/>
                              </a:ext>
                            </a:extLst>
                          </a:blip>
                          <a:srcRect/>
                          <a:stretch>
                            <a:fillRect/>
                          </a:stretch>
                        </pic:blipFill>
                        <pic:spPr bwMode="auto">
                          <a:xfrm>
                            <a:off x="0" y="0"/>
                            <a:ext cx="1130236" cy="732662"/>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Проекты</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8960" behindDoc="0" locked="0" layoutInCell="1" allowOverlap="1">
                  <wp:simplePos x="0" y="0"/>
                  <wp:positionH relativeFrom="column">
                    <wp:posOffset>621665</wp:posOffset>
                  </wp:positionH>
                  <wp:positionV relativeFrom="paragraph">
                    <wp:posOffset>-668020</wp:posOffset>
                  </wp:positionV>
                  <wp:extent cx="1428750" cy="749935"/>
                  <wp:effectExtent l="0" t="0" r="0" b="0"/>
                  <wp:wrapNone/>
                  <wp:docPr id="439" name="Рисунок 439" descr="https://imageog.flaticon.com/icons/png/512/843/843815.png?size=1200x630f&amp;pad=10,10,10,10&amp;ext=png&amp;bg=FF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og.flaticon.com/icons/png/512/843/843815.png?size=1200x630f&amp;pad=10,10,10,10&amp;ext=png&amp;bg=FFFFFFFF"/>
                          <pic:cNvPicPr>
                            <a:picLocks noChangeAspect="1" noChangeArrowheads="1"/>
                          </pic:cNvPicPr>
                        </pic:nvPicPr>
                        <pic:blipFill>
                          <a:blip r:embed="rId291"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8750" cy="749935"/>
                          </a:xfrm>
                          <a:prstGeom prst="rect">
                            <a:avLst/>
                          </a:prstGeom>
                          <a:noFill/>
                          <a:ln>
                            <a:noFill/>
                          </a:ln>
                        </pic:spPr>
                      </pic:pic>
                    </a:graphicData>
                  </a:graphic>
                </wp:anchor>
              </w:drawing>
            </w:r>
            <w:r w:rsidRPr="00EF4E36">
              <w:rPr>
                <w:rFonts w:ascii="Arial Unicode MS" w:eastAsia="Arial Unicode MS" w:hAnsi="Arial Unicode MS"/>
                <w:bCs/>
                <w:lang w:eastAsia="en-US"/>
              </w:rPr>
              <w:t>Строительство</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благоустройство</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40"/>
                <w:lang w:eastAsia="en-US"/>
              </w:rPr>
            </w:pPr>
            <w:r w:rsidRPr="00EF4E36">
              <w:rPr>
                <w:rFonts w:ascii="Arial Unicode MS" w:eastAsia="Arial Unicode MS" w:hAnsi="Arial Unicode MS"/>
                <w:bCs/>
                <w:lang w:eastAsia="en-US"/>
              </w:rPr>
              <w:t>Не менее 5 краудсорсинговых</w:t>
            </w:r>
          </w:p>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проекта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10 </w:t>
            </w:r>
            <w:proofErr w:type="gramStart"/>
            <w:r w:rsidRPr="00EF4E36">
              <w:rPr>
                <w:rFonts w:ascii="Arial Unicode MS" w:eastAsia="Arial Unicode MS" w:hAnsi="Arial Unicode MS"/>
                <w:bCs/>
                <w:lang w:eastAsia="en-US"/>
              </w:rPr>
              <w:t>привлеченных</w:t>
            </w:r>
            <w:proofErr w:type="gramEnd"/>
            <w:r w:rsidRPr="00EF4E36">
              <w:rPr>
                <w:rFonts w:ascii="Arial Unicode MS" w:eastAsia="Arial Unicode MS" w:hAnsi="Arial Unicode MS"/>
                <w:bCs/>
                <w:lang w:eastAsia="en-US"/>
              </w:rPr>
              <w:t xml:space="preserve"> гранта</w:t>
            </w:r>
          </w:p>
        </w:tc>
      </w:tr>
    </w:tbl>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Инфраструктурная политика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инфраструктуры территории является неотъемлемым компонентом формирования территории привлекательной для жизни, работы и ведения бизнеса.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Ключевым запросом населения и организаций в настоящее время обеспечение устойчивой </w:t>
      </w:r>
      <w:proofErr w:type="gramStart"/>
      <w:r w:rsidRPr="00EF4E36">
        <w:rPr>
          <w:rFonts w:ascii="Arial Unicode MS" w:eastAsia="Arial Unicode MS" w:hAnsi="Arial Unicode MS"/>
          <w:sz w:val="24"/>
          <w:lang w:eastAsia="en-US"/>
        </w:rPr>
        <w:t>интернет-связи</w:t>
      </w:r>
      <w:proofErr w:type="gramEnd"/>
      <w:r w:rsidRPr="00EF4E36">
        <w:rPr>
          <w:rFonts w:ascii="Arial Unicode MS" w:eastAsia="Arial Unicode MS" w:hAnsi="Arial Unicode MS"/>
          <w:sz w:val="24"/>
          <w:lang w:eastAsia="en-US"/>
        </w:rPr>
        <w:t>, а национальный приоритет развития цифровой экономики предполагает всеобщий доступ к сети Интернет.</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Доступ к сети Интернет позволит создать условия для развития онлайн сервисов для населения, расширения возможностей дистанционного образования, телемедицины, онлайн покупок и получения государственных и муниципальных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Обеспечение качественной связью станет важным фактором привлекательности загородного жилья в Малопургинском районе для </w:t>
      </w:r>
      <w:proofErr w:type="gramStart"/>
      <w:r w:rsidRPr="00EF4E36">
        <w:rPr>
          <w:rFonts w:ascii="Arial Unicode MS" w:eastAsia="Arial Unicode MS" w:hAnsi="Arial Unicode MS"/>
          <w:sz w:val="24"/>
          <w:lang w:eastAsia="en-US"/>
        </w:rPr>
        <w:t>работающих</w:t>
      </w:r>
      <w:proofErr w:type="gramEnd"/>
      <w:r w:rsidRPr="00EF4E36">
        <w:rPr>
          <w:rFonts w:ascii="Arial Unicode MS" w:eastAsia="Arial Unicode MS" w:hAnsi="Arial Unicode MS"/>
          <w:sz w:val="24"/>
          <w:lang w:eastAsia="en-US"/>
        </w:rPr>
        <w:t xml:space="preserve"> в дистанционном формате.</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развития инфраструктуры:</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все поселения </w:t>
      </w:r>
      <w:proofErr w:type="gramStart"/>
      <w:r w:rsidRPr="00EF4E36">
        <w:rPr>
          <w:rFonts w:ascii="Arial Unicode MS" w:eastAsia="Arial Unicode MS" w:hAnsi="Arial Unicode MS"/>
          <w:sz w:val="24"/>
          <w:lang w:eastAsia="en-US"/>
        </w:rPr>
        <w:t>устойчивой</w:t>
      </w:r>
      <w:proofErr w:type="gramEnd"/>
      <w:r w:rsidRPr="00EF4E36">
        <w:rPr>
          <w:rFonts w:ascii="Arial Unicode MS" w:eastAsia="Arial Unicode MS" w:hAnsi="Arial Unicode MS"/>
          <w:sz w:val="24"/>
          <w:lang w:eastAsia="en-US"/>
        </w:rPr>
        <w:t xml:space="preserve"> и быстрой интернет-связью.</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необходимые мощности инфраструктуры водоснабжения и водоотведения для создания комфортных условий жизни в поселениях района.</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Создать условия для развития качественной придорожной инфраструктуры для обеспечения </w:t>
      </w:r>
      <w:proofErr w:type="gramStart"/>
      <w:r w:rsidRPr="00EF4E36">
        <w:rPr>
          <w:rFonts w:ascii="Arial Unicode MS" w:eastAsia="Arial Unicode MS" w:hAnsi="Arial Unicode MS"/>
          <w:sz w:val="24"/>
          <w:lang w:eastAsia="en-US"/>
        </w:rPr>
        <w:t>бизнес-логистики</w:t>
      </w:r>
      <w:proofErr w:type="gramEnd"/>
      <w:r w:rsidRPr="00EF4E36">
        <w:rPr>
          <w:rFonts w:ascii="Arial Unicode MS" w:eastAsia="Arial Unicode MS" w:hAnsi="Arial Unicode MS"/>
          <w:sz w:val="24"/>
          <w:lang w:eastAsia="en-US"/>
        </w:rPr>
        <w:t xml:space="preserve"> и комфортного трафика жителей и посетителей района.</w:t>
      </w: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Управление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Необходимость привлечения инвестиций, локализации крупного производства, привлечения малого бизнеса и жителей требуют формирования узнаваемости территории, обуславливает создание позитивного имиджа территории эффективного развития бизнеса в </w:t>
      </w:r>
      <w:r w:rsidRPr="00EF4E36">
        <w:rPr>
          <w:rFonts w:ascii="Arial Unicode MS" w:eastAsia="Arial Unicode MS" w:hAnsi="Arial Unicode MS"/>
          <w:sz w:val="24"/>
          <w:lang w:eastAsia="en-US"/>
        </w:rPr>
        <w:lastRenderedPageBreak/>
        <w:t xml:space="preserve">области молочного животноводства и производства молочной продукции и благоприятного места для загородной жизни.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Район не только должен сформировать концепцию бренда, но выстроить систему коммуникаций с целевыми аудиториями, осуществлять системное управление репутацией, что позволит более эффективно монетизировать ресурсы района. Бренд района может стать основой для создания узнаваемых брендов товаров и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Второй вектор развития – цифровизация процессов управления. С целью повышения доступности и прозрачности </w:t>
      </w:r>
      <w:r w:rsidRPr="00EF4E36">
        <w:rPr>
          <w:rFonts w:ascii="Arial" w:eastAsia="Arial Unicode MS" w:hAnsi="Arial" w:cs="Arial"/>
          <w:color w:val="333333"/>
          <w:shd w:val="clear" w:color="auto" w:fill="FFFFFF"/>
          <w:lang w:eastAsia="en-US"/>
        </w:rPr>
        <w:t>процедур</w:t>
      </w:r>
      <w:r w:rsidRPr="00EF4E36">
        <w:rPr>
          <w:rFonts w:ascii="Arial Unicode MS" w:eastAsia="Arial Unicode MS" w:hAnsi="Arial Unicode MS"/>
          <w:sz w:val="24"/>
          <w:lang w:eastAsia="en-US"/>
        </w:rPr>
        <w:t xml:space="preserve"> получения муниципальных услуг активно будут </w:t>
      </w:r>
      <w:proofErr w:type="gramStart"/>
      <w:r w:rsidRPr="00EF4E36">
        <w:rPr>
          <w:rFonts w:ascii="Arial Unicode MS" w:eastAsia="Arial Unicode MS" w:hAnsi="Arial Unicode MS"/>
          <w:sz w:val="24"/>
          <w:lang w:eastAsia="en-US"/>
        </w:rPr>
        <w:t>внедрятся</w:t>
      </w:r>
      <w:proofErr w:type="gramEnd"/>
      <w:r w:rsidRPr="00EF4E36">
        <w:rPr>
          <w:rFonts w:ascii="Arial Unicode MS" w:eastAsia="Arial Unicode MS" w:hAnsi="Arial Unicode MS"/>
          <w:sz w:val="24"/>
          <w:lang w:eastAsia="en-US"/>
        </w:rPr>
        <w:t xml:space="preserve"> цифровые технологии в систему взаимодействия власти и населения/бизнеса.</w:t>
      </w:r>
      <w:r w:rsidRPr="00EF4E36">
        <w:rPr>
          <w:rFonts w:ascii="Arial" w:eastAsia="Arial Unicode MS" w:hAnsi="Arial" w:cs="Arial"/>
          <w:color w:val="333333"/>
          <w:shd w:val="clear" w:color="auto" w:fill="FFFFFF"/>
          <w:lang w:eastAsia="en-US"/>
        </w:rPr>
        <w:t> </w:t>
      </w:r>
      <w:r w:rsidRPr="00EF4E36">
        <w:rPr>
          <w:rFonts w:ascii="Arial Unicode MS" w:eastAsia="Arial Unicode MS" w:hAnsi="Arial Unicode MS"/>
          <w:sz w:val="24"/>
          <w:lang w:eastAsia="en-US"/>
        </w:rPr>
        <w:t xml:space="preserve">Постепенно формат взаимодействия органов местного самоуправления и населения будет сориентирован </w:t>
      </w:r>
      <w:proofErr w:type="gramStart"/>
      <w:r w:rsidRPr="00EF4E36">
        <w:rPr>
          <w:rFonts w:ascii="Arial Unicode MS" w:eastAsia="Arial Unicode MS" w:hAnsi="Arial Unicode MS"/>
          <w:sz w:val="24"/>
          <w:lang w:eastAsia="en-US"/>
        </w:rPr>
        <w:t>на предоставление муниципальных услуг перевод услуг в исключительно электронном виде с отказом от бумажных форм взаимодействия с заявителями</w:t>
      </w:r>
      <w:proofErr w:type="gramEnd"/>
      <w:r w:rsidRPr="00EF4E36">
        <w:rPr>
          <w:rFonts w:ascii="Arial Unicode MS" w:eastAsia="Arial Unicode MS" w:hAnsi="Arial Unicode MS"/>
          <w:sz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инфраструктуры "электронного" управления позволит повысить эффективность взаимодействия граждан и организаций с органами власти, сделать этот процесс понятным и доступным каждому.</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развития системы управления:</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бренд территории</w:t>
      </w:r>
      <w:r w:rsidRPr="00EF4E36">
        <w:rPr>
          <w:rFonts w:ascii="Arial Unicode MS" w:eastAsia="Arial Unicode MS" w:hAnsi="Arial Unicode MS"/>
          <w:sz w:val="24"/>
          <w:lang w:eastAsia="en-US"/>
        </w:rPr>
        <w:t>, отражающий стратегические приоритеты ее развития</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Внедрить </w:t>
      </w:r>
      <w:r w:rsidRPr="00EF4E36">
        <w:rPr>
          <w:rFonts w:ascii="Arial Unicode MS" w:eastAsia="Arial Unicode MS" w:hAnsi="Arial Unicode MS"/>
          <w:b/>
          <w:sz w:val="24"/>
          <w:lang w:eastAsia="en-US"/>
        </w:rPr>
        <w:t>цифровые технологии в систему предоставления муниципальных услуг</w:t>
      </w:r>
      <w:r w:rsidRPr="00EF4E36">
        <w:rPr>
          <w:rFonts w:ascii="Arial Unicode MS" w:eastAsia="Arial Unicode MS" w:hAnsi="Arial Unicode MS"/>
          <w:sz w:val="24"/>
          <w:lang w:eastAsia="en-US"/>
        </w:rPr>
        <w:t>, создав максимально комфортные условия их получения для бизнеса и населения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1121617" cy="727075"/>
                  <wp:effectExtent l="0" t="0" r="2540" b="0"/>
                  <wp:docPr id="440" name="Рисунок 440" descr="https://free-images.com/or/3bb0/noun_project_6396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ree-images.com/or/3bb0/noun_project_6396_svg.jpg"/>
                          <pic:cNvPicPr>
                            <a:picLocks noChangeAspect="1" noChangeArrowheads="1"/>
                          </pic:cNvPicPr>
                        </pic:nvPicPr>
                        <pic:blipFill>
                          <a:blip r:embed="rId290" cstate="print">
                            <a:lum bright="70000" contrast="-70000"/>
                            <a:extLst>
                              <a:ext uri="{28A0092B-C50C-407E-A947-70E740481C1C}">
                                <a14:useLocalDpi xmlns:a14="http://schemas.microsoft.com/office/drawing/2010/main" val="0"/>
                              </a:ext>
                            </a:extLst>
                          </a:blip>
                          <a:srcRect/>
                          <a:stretch>
                            <a:fillRect/>
                          </a:stretch>
                        </pic:blipFill>
                        <pic:spPr bwMode="auto">
                          <a:xfrm>
                            <a:off x="0" y="0"/>
                            <a:ext cx="1130236" cy="732662"/>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Разработка</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9984" behindDoc="0" locked="0" layoutInCell="1" allowOverlap="1">
                  <wp:simplePos x="0" y="0"/>
                  <wp:positionH relativeFrom="column">
                    <wp:posOffset>621665</wp:posOffset>
                  </wp:positionH>
                  <wp:positionV relativeFrom="paragraph">
                    <wp:posOffset>-668020</wp:posOffset>
                  </wp:positionV>
                  <wp:extent cx="1428750" cy="749935"/>
                  <wp:effectExtent l="0" t="0" r="0" b="0"/>
                  <wp:wrapNone/>
                  <wp:docPr id="441" name="Рисунок 441" descr="https://imageog.flaticon.com/icons/png/512/843/843815.png?size=1200x630f&amp;pad=10,10,10,10&amp;ext=png&amp;bg=FF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og.flaticon.com/icons/png/512/843/843815.png?size=1200x630f&amp;pad=10,10,10,10&amp;ext=png&amp;bg=FFFFFFFF"/>
                          <pic:cNvPicPr>
                            <a:picLocks noChangeAspect="1" noChangeArrowheads="1"/>
                          </pic:cNvPicPr>
                        </pic:nvPicPr>
                        <pic:blipFill>
                          <a:blip r:embed="rId291"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8750" cy="749935"/>
                          </a:xfrm>
                          <a:prstGeom prst="rect">
                            <a:avLst/>
                          </a:prstGeom>
                          <a:noFill/>
                          <a:ln>
                            <a:noFill/>
                          </a:ln>
                        </pic:spPr>
                      </pic:pic>
                    </a:graphicData>
                  </a:graphic>
                </wp:anchor>
              </w:drawing>
            </w:r>
            <w:r w:rsidRPr="00EF4E36">
              <w:rPr>
                <w:rFonts w:ascii="Arial Unicode MS" w:eastAsia="Arial Unicode MS" w:hAnsi="Arial Unicode MS"/>
                <w:bCs/>
                <w:lang w:eastAsia="en-US"/>
              </w:rPr>
              <w:t>Управление</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БРЕНД</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Бренд территории и продукции</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Управление репутацией</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left="1276"/>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8.4. Соответствие стратегических целей развития Малопургинского района национальным приоритетам и целям</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Выше обозначенные стратегические цели социально-экономического развития района до 2030 года релевантны федеральной повестке и соответствуют национальным целям, обозначенным в документах социально- экономического развития страны.</w:t>
      </w:r>
    </w:p>
    <w:p w:rsidR="00EF4E36" w:rsidRPr="00EF4E36" w:rsidRDefault="00EF4E36" w:rsidP="00EF4E36">
      <w:pPr>
        <w:spacing w:after="160" w:line="259" w:lineRule="auto"/>
        <w:jc w:val="right"/>
        <w:rPr>
          <w:rFonts w:ascii="Arial Unicode MS" w:eastAsia="Arial Unicode MS" w:hAnsi="Arial Unicode MS"/>
          <w:lang w:eastAsia="en-US"/>
        </w:rPr>
      </w:pPr>
    </w:p>
    <w:p w:rsidR="00EF4E36" w:rsidRPr="00EF4E36" w:rsidRDefault="00EF4E36" w:rsidP="00EF4E36">
      <w:pPr>
        <w:spacing w:after="160" w:line="259" w:lineRule="auto"/>
        <w:jc w:val="right"/>
        <w:rPr>
          <w:rFonts w:ascii="Arial Unicode MS" w:eastAsia="Arial Unicode MS" w:hAnsi="Arial Unicode MS"/>
          <w:lang w:eastAsia="en-US"/>
        </w:rPr>
      </w:pPr>
      <w:r w:rsidRPr="00EF4E36">
        <w:rPr>
          <w:rFonts w:ascii="Arial Unicode MS" w:eastAsia="Arial Unicode MS" w:hAnsi="Arial Unicode MS" w:cs="Arial Unicode MS"/>
          <w:b/>
          <w:sz w:val="24"/>
          <w:lang w:eastAsia="en-US"/>
        </w:rPr>
        <w:t xml:space="preserve">Таблица 8.1 Соответствие целей развития района национальным приоритетам </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6042"/>
      </w:tblGrid>
      <w:tr w:rsidR="00EF4E36" w:rsidRPr="00EF4E36" w:rsidTr="00EF4E36">
        <w:trPr>
          <w:tblHeader/>
        </w:trPr>
        <w:tc>
          <w:tcPr>
            <w:tcW w:w="3020" w:type="dxa"/>
          </w:tcPr>
          <w:p w:rsidR="00EF4E36" w:rsidRPr="00EF4E36" w:rsidRDefault="00EF4E36" w:rsidP="00EF4E36">
            <w:pPr>
              <w:spacing w:after="0" w:line="240" w:lineRule="auto"/>
              <w:ind w:left="-108" w:right="-108"/>
              <w:jc w:val="center"/>
              <w:rPr>
                <w:rFonts w:ascii="Arial Unicode MS" w:hAnsi="Arial Unicode MS"/>
                <w:iCs/>
                <w:color w:val="BF9800"/>
                <w:lang w:eastAsia="en-US"/>
              </w:rPr>
            </w:pPr>
            <w:r w:rsidRPr="00EF4E36">
              <w:rPr>
                <w:rFonts w:ascii="Arial Unicode MS" w:hAnsi="Arial Unicode MS"/>
                <w:iCs/>
                <w:color w:val="BF9800"/>
                <w:lang w:eastAsia="en-US"/>
              </w:rPr>
              <w:t>Документ</w:t>
            </w:r>
          </w:p>
        </w:tc>
        <w:tc>
          <w:tcPr>
            <w:tcW w:w="6042" w:type="dxa"/>
          </w:tcPr>
          <w:p w:rsidR="00EF4E36" w:rsidRPr="00EF4E36" w:rsidRDefault="00EF4E36" w:rsidP="00EF4E36">
            <w:pPr>
              <w:spacing w:after="0" w:line="240" w:lineRule="auto"/>
              <w:ind w:left="-108" w:right="-108"/>
              <w:jc w:val="center"/>
              <w:rPr>
                <w:rFonts w:ascii="Arial Unicode MS" w:hAnsi="Arial Unicode MS"/>
                <w:iCs/>
                <w:color w:val="BF9800"/>
                <w:lang w:eastAsia="en-US"/>
              </w:rPr>
            </w:pPr>
            <w:r w:rsidRPr="00EF4E36">
              <w:rPr>
                <w:rFonts w:ascii="Arial Unicode MS" w:hAnsi="Arial Unicode MS"/>
                <w:iCs/>
                <w:color w:val="BF9800"/>
                <w:lang w:eastAsia="en-US"/>
              </w:rPr>
              <w:t>Цель/приоритет</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Создать </w:t>
            </w:r>
            <w:r w:rsidRPr="00EF4E36">
              <w:rPr>
                <w:rFonts w:ascii="Arial Unicode MS" w:eastAsia="Arial Unicode MS" w:hAnsi="Arial Unicode MS"/>
                <w:b/>
                <w:sz w:val="24"/>
                <w:lang w:eastAsia="en-US"/>
              </w:rPr>
              <w:t>кластер молочного животноводства</w:t>
            </w:r>
            <w:r w:rsidRPr="00EF4E36">
              <w:rPr>
                <w:rFonts w:ascii="Arial Unicode MS" w:eastAsia="Arial Unicode MS" w:hAnsi="Arial Unicode MS"/>
                <w:sz w:val="24"/>
                <w:lang w:eastAsia="en-US"/>
              </w:rPr>
              <w:t xml:space="preserve">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w:eastAsia="Arial Unicode MS" w:hAnsi="Arial" w:cs="Arial"/>
                <w:color w:val="020C22"/>
                <w:sz w:val="26"/>
                <w:szCs w:val="26"/>
                <w:shd w:val="clear" w:color="auto" w:fill="FEFEFE"/>
                <w:lang w:eastAsia="en-US"/>
              </w:rPr>
            </w:pPr>
            <w:r w:rsidRPr="00EF4E36">
              <w:rPr>
                <w:rFonts w:ascii="Arial Unicode MS" w:eastAsia="Arial Unicode MS" w:hAnsi="Arial Unicode MS"/>
                <w:lang w:eastAsia="en-US"/>
              </w:rPr>
              <w:t>Реальный рост инвестиций в основной капитал</w:t>
            </w:r>
            <w:r w:rsidRPr="00EF4E36">
              <w:rPr>
                <w:rFonts w:ascii="Arial" w:eastAsia="Arial Unicode MS" w:hAnsi="Arial" w:cs="Arial"/>
                <w:color w:val="020C22"/>
                <w:sz w:val="26"/>
                <w:szCs w:val="26"/>
                <w:shd w:val="clear" w:color="auto" w:fill="FEFEFE"/>
                <w:lang w:eastAsia="en-US"/>
              </w:rPr>
              <w:t>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Реальный рост экспорта несырьевых неэнергетических товаров</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НП «Производительность труда и поддержка занятости»</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Снизить себестоимость, повысить качество и конкурентоспособность продукции.</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НП «Международная кооперация и экспорт»</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Переключиться с торговли сырьем на экспорт несырьевых товаров и товаров с высокой добавленной стоимостью.</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Создавать больше конкурентоспособной продукции и продавать ее как внутри страны, так и на внешних рынках</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ГП «Развитие сельского хозяйства и регулирования рынков сельскохозяйственной продукции, сырья и продовольствия»</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объемов производства продукции животноводства на 15,8%, пищевых продуктов на 29,7%</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объемов экспорта продукции агропромышленного комплекса</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Создание и развитие субъектов МСП в агропромышленном комплексе</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сегмент сервисной экономики</w:t>
            </w:r>
            <w:r w:rsidRPr="00EF4E36">
              <w:rPr>
                <w:rFonts w:ascii="Arial Unicode MS" w:eastAsia="Arial Unicode MS" w:hAnsi="Arial Unicode MS"/>
                <w:sz w:val="24"/>
                <w:lang w:eastAsia="en-US"/>
              </w:rPr>
              <w:t xml:space="preserve"> на основе развития малого бизнеса для обеспечения производства и жителей необходимыми качественными услугами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численности занятых в сфере малого и среднего предпринимательства, включая индивидуальных предпринимателей и самозанятых</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НП «Малое и среднее предпринимательство»</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Нарастить долю МСП в В</w:t>
            </w:r>
            <w:proofErr w:type="gramStart"/>
            <w:r w:rsidRPr="00EF4E36">
              <w:rPr>
                <w:rFonts w:ascii="Arial Unicode MS" w:eastAsia="Arial Unicode MS" w:hAnsi="Arial Unicode MS"/>
                <w:lang w:eastAsia="en-US"/>
              </w:rPr>
              <w:t>ВП стр</w:t>
            </w:r>
            <w:proofErr w:type="gramEnd"/>
            <w:r w:rsidRPr="00EF4E36">
              <w:rPr>
                <w:rFonts w:ascii="Arial Unicode MS" w:eastAsia="Arial Unicode MS" w:hAnsi="Arial Unicode MS"/>
                <w:lang w:eastAsia="en-US"/>
              </w:rPr>
              <w:t>аны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Увеличить количество </w:t>
            </w:r>
            <w:proofErr w:type="gramStart"/>
            <w:r w:rsidRPr="00EF4E36">
              <w:rPr>
                <w:rFonts w:ascii="Arial Unicode MS" w:eastAsia="Arial Unicode MS" w:hAnsi="Arial Unicode MS"/>
                <w:lang w:eastAsia="en-US"/>
              </w:rPr>
              <w:t>занятых</w:t>
            </w:r>
            <w:proofErr w:type="gramEnd"/>
            <w:r w:rsidRPr="00EF4E36">
              <w:rPr>
                <w:rFonts w:ascii="Arial Unicode MS" w:eastAsia="Arial Unicode MS" w:hAnsi="Arial Unicode MS"/>
                <w:lang w:eastAsia="en-US"/>
              </w:rPr>
              <w:t xml:space="preserve"> в сфере малого и среднего предпринимательства</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высокое </w:t>
            </w:r>
            <w:r w:rsidRPr="00EF4E36">
              <w:rPr>
                <w:rFonts w:ascii="Arial Unicode MS" w:eastAsia="Arial Unicode MS" w:hAnsi="Arial Unicode MS"/>
                <w:b/>
                <w:sz w:val="24"/>
                <w:lang w:eastAsia="en-US"/>
              </w:rPr>
              <w:t>качество социальной инфраструктуры</w:t>
            </w:r>
            <w:r w:rsidRPr="00EF4E36">
              <w:rPr>
                <w:rFonts w:ascii="Arial Unicode MS" w:eastAsia="Arial Unicode MS" w:hAnsi="Arial Unicode MS"/>
                <w:sz w:val="24"/>
                <w:lang w:eastAsia="en-US"/>
              </w:rPr>
              <w:t xml:space="preserve"> в районе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Сохранение населения, здоровье и благополучие людей: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Вхождение Российской Федерации в число десяти ведущих стран мира по качеству общего образования</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систематически занимающихся физической культурой и спортом</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числа посещений культурных мероприятий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Формирование эффективной системы выявления, поддержки и развития способностей и талантов у детей</w:t>
            </w:r>
            <w:r w:rsidRPr="00EF4E36">
              <w:rPr>
                <w:rFonts w:ascii="Arial" w:eastAsia="Arial Unicode MS" w:hAnsi="Arial" w:cs="Arial"/>
                <w:color w:val="020C22"/>
                <w:sz w:val="26"/>
                <w:szCs w:val="26"/>
                <w:shd w:val="clear" w:color="auto" w:fill="FEFEFE"/>
                <w:lang w:eastAsia="en-US"/>
              </w:rPr>
              <w:t>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 xml:space="preserve">НП «Здравоохранение» </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медицинской инфраструктуры, повышение качества и доступности медицинской помощи</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Расширить </w:t>
            </w:r>
            <w:r w:rsidRPr="00EF4E36">
              <w:rPr>
                <w:rFonts w:ascii="Arial Unicode MS" w:eastAsia="Arial Unicode MS" w:hAnsi="Arial Unicode MS"/>
                <w:b/>
                <w:sz w:val="24"/>
                <w:lang w:eastAsia="en-US"/>
              </w:rPr>
              <w:t xml:space="preserve">разнообразие </w:t>
            </w:r>
            <w:r w:rsidRPr="00EF4E36">
              <w:rPr>
                <w:rFonts w:ascii="Arial Unicode MS" w:eastAsia="Arial Unicode MS" w:hAnsi="Arial Unicode MS"/>
                <w:b/>
                <w:sz w:val="24"/>
                <w:shd w:val="clear" w:color="auto" w:fill="FFF4CC"/>
                <w:lang w:eastAsia="en-US"/>
              </w:rPr>
              <w:t>социальных услуг</w:t>
            </w:r>
            <w:r w:rsidRPr="00EF4E36">
              <w:rPr>
                <w:rFonts w:ascii="Arial Unicode MS" w:eastAsia="Arial Unicode MS" w:hAnsi="Arial Unicode MS"/>
                <w:sz w:val="24"/>
                <w:shd w:val="clear" w:color="auto" w:fill="FFF4CC"/>
                <w:lang w:eastAsia="en-US"/>
              </w:rPr>
              <w:t xml:space="preserve"> и </w:t>
            </w:r>
            <w:r w:rsidRPr="00EF4E36">
              <w:rPr>
                <w:rFonts w:ascii="Arial Unicode MS" w:eastAsia="Arial Unicode MS" w:hAnsi="Arial Unicode MS"/>
                <w:b/>
                <w:sz w:val="24"/>
                <w:shd w:val="clear" w:color="auto" w:fill="FFF4CC"/>
                <w:lang w:eastAsia="en-US"/>
              </w:rPr>
              <w:t>внедрить новые форматы</w:t>
            </w:r>
            <w:r w:rsidRPr="00EF4E36">
              <w:rPr>
                <w:rFonts w:ascii="Arial Unicode MS" w:eastAsia="Arial Unicode MS" w:hAnsi="Arial Unicode MS"/>
                <w:sz w:val="24"/>
                <w:shd w:val="clear" w:color="auto" w:fill="FFF4CC"/>
                <w:lang w:eastAsia="en-US"/>
              </w:rPr>
              <w:t xml:space="preserve"> их предоставления, в том числе онлайн форматы.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Формирование эффективной системы выявления, поддержки и развития способностей и талантов у детей</w:t>
            </w:r>
            <w:r w:rsidRPr="00EF4E36">
              <w:rPr>
                <w:rFonts w:ascii="Arial" w:eastAsia="Arial Unicode MS" w:hAnsi="Arial" w:cs="Arial"/>
                <w:color w:val="020C22"/>
                <w:sz w:val="26"/>
                <w:szCs w:val="26"/>
                <w:shd w:val="clear" w:color="auto" w:fill="FEFEFE"/>
                <w:lang w:eastAsia="en-US"/>
              </w:rPr>
              <w:t>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систематически занимающихся физической культурой и спортом</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числа посещений культурных мероприятий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массовых социально значимых услуг, доступных в электронном виде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«Культура»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Наполнять новым смысловым содержанием сельские учреждения культуры, культурно-досуговые учреждения, библиотеки</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Увеличить посещаемость учреждений культуры</w:t>
            </w:r>
            <w:r w:rsidRPr="00EF4E36">
              <w:rPr>
                <w:rFonts w:ascii="Arial" w:eastAsia="Arial Unicode MS" w:hAnsi="Arial" w:cs="Arial"/>
                <w:color w:val="222222"/>
                <w:shd w:val="clear" w:color="auto" w:fill="FFFFFF"/>
                <w:lang w:eastAsia="en-US"/>
              </w:rPr>
              <w:t>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«Образование»</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Дать возможность гражданам России получать </w:t>
            </w:r>
            <w:r w:rsidRPr="00EF4E36">
              <w:rPr>
                <w:rFonts w:ascii="Arial Unicode MS" w:eastAsia="Arial Unicode MS" w:hAnsi="Arial Unicode MS"/>
                <w:lang w:eastAsia="en-US"/>
              </w:rPr>
              <w:lastRenderedPageBreak/>
              <w:t>непрерывное образование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 xml:space="preserve">НП «Здравоохранение» </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медицинской инфраструктуры, повышение качества и доступности медицинской помощи</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«Демография»</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Мотивировать вести здоровый образ жизни и правильно питаться. Увеличить долю регулярно занимающихся спортом россиян</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Увеличить период активного долголетия и продолжительность здоровой жизни.</w:t>
            </w:r>
            <w:r w:rsidRPr="00EF4E36">
              <w:rPr>
                <w:rFonts w:ascii="Arial" w:eastAsia="Arial Unicode MS" w:hAnsi="Arial" w:cs="Arial"/>
                <w:color w:val="222222"/>
                <w:shd w:val="clear" w:color="auto" w:fill="FFFFFF"/>
                <w:lang w:eastAsia="en-US"/>
              </w:rPr>
              <w:t>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возможности </w:t>
            </w:r>
            <w:r w:rsidRPr="00EF4E36">
              <w:rPr>
                <w:rFonts w:ascii="Arial Unicode MS" w:eastAsia="Arial Unicode MS" w:hAnsi="Arial Unicode MS"/>
                <w:b/>
                <w:sz w:val="24"/>
                <w:lang w:eastAsia="en-US"/>
              </w:rPr>
              <w:t>активной социальной жизни</w:t>
            </w:r>
            <w:r w:rsidRPr="00EF4E36">
              <w:rPr>
                <w:rFonts w:ascii="Arial Unicode MS" w:eastAsia="Arial Unicode MS" w:hAnsi="Arial Unicode MS"/>
                <w:sz w:val="24"/>
                <w:lang w:eastAsia="en-US"/>
              </w:rPr>
              <w:t xml:space="preserve"> граждан.</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занимающихся волонтерской (добровольческой) деятельностью</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lang w:eastAsia="en-US"/>
              </w:rPr>
            </w:pPr>
            <w:r w:rsidRPr="00EF4E36">
              <w:rPr>
                <w:rFonts w:ascii="Arial Unicode MS" w:eastAsia="Arial Unicode MS" w:hAnsi="Arial Unicode MS"/>
                <w:sz w:val="24"/>
                <w:lang w:eastAsia="en-US"/>
              </w:rPr>
              <w:t>Сохранение и использование этнокультурного наследия района в образовании, воспитании и культурных проектах.</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Создать поселения нового типа для комфортной жизни в сельской местности, реализуя комплексные девелоперские проекты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качества городской среды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жилищных условий</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«Жилье и городская среда»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Рост объемов и качества строительства жилья</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доли общей площади благоустроенных жилых помещений в сельских населённых пунктах</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поддержку краудсорсинговых проектов населения по благоустройству и созданию современного облика поселений</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качества городской среды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занимающихся волонтерской (добровольческой) деятельностью</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НП «Жилье и городская среда»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Треть россиян будут участвовать в решении вопросов развития городской среды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Активизация участия граждан в реализации инициативных проектов, направленных на решение приоритетных задач развития сельских территорий</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поселения </w:t>
            </w:r>
            <w:proofErr w:type="gramStart"/>
            <w:r w:rsidRPr="00EF4E36">
              <w:rPr>
                <w:rFonts w:ascii="Arial Unicode MS" w:eastAsia="Arial Unicode MS" w:hAnsi="Arial Unicode MS"/>
                <w:b/>
                <w:sz w:val="24"/>
                <w:lang w:eastAsia="en-US"/>
              </w:rPr>
              <w:t>устойчивой</w:t>
            </w:r>
            <w:proofErr w:type="gramEnd"/>
            <w:r w:rsidRPr="00EF4E36">
              <w:rPr>
                <w:rFonts w:ascii="Arial Unicode MS" w:eastAsia="Arial Unicode MS" w:hAnsi="Arial Unicode MS"/>
                <w:b/>
                <w:sz w:val="24"/>
                <w:lang w:eastAsia="en-US"/>
              </w:rPr>
              <w:t xml:space="preserve"> и быстрой интернет-связью</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Рост доли домохозяйств, которым обеспечена возможность широкополосного доступа к информационно-телекоммуникационной сети Интернет</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«Цифровая экономика»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Сделать интернет доступным для всех и каждого</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уровня благоустройства сельских домовладений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Обустройство инженерной инфраструктурой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Обеспечить ввод в действие распределительных газовых сетей; локальных водопроводов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Реализовать не менее 20 проектов комплексного обустройства площадок, расположенных на сельских территориях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Раскрыть </w:t>
            </w:r>
            <w:r w:rsidRPr="00EF4E36">
              <w:rPr>
                <w:rFonts w:ascii="Arial Unicode MS" w:eastAsia="Arial Unicode MS" w:hAnsi="Arial Unicode MS"/>
                <w:b/>
                <w:sz w:val="24"/>
                <w:lang w:eastAsia="en-US"/>
              </w:rPr>
              <w:t>потенциал молодежи в сфере предпринимательства</w:t>
            </w:r>
            <w:r w:rsidRPr="00EF4E36">
              <w:rPr>
                <w:rFonts w:ascii="Arial Unicode MS" w:eastAsia="Arial Unicode MS" w:hAnsi="Arial Unicode MS"/>
                <w:sz w:val="24"/>
                <w:lang w:eastAsia="en-US"/>
              </w:rPr>
              <w:t xml:space="preserve"> для развития местных </w:t>
            </w:r>
            <w:proofErr w:type="gramStart"/>
            <w:r w:rsidRPr="00EF4E36">
              <w:rPr>
                <w:rFonts w:ascii="Arial Unicode MS" w:eastAsia="Arial Unicode MS" w:hAnsi="Arial Unicode MS"/>
                <w:sz w:val="24"/>
                <w:lang w:eastAsia="en-US"/>
              </w:rPr>
              <w:t>бизнес-проектов</w:t>
            </w:r>
            <w:proofErr w:type="gramEnd"/>
          </w:p>
        </w:tc>
      </w:tr>
      <w:tr w:rsidR="00EF4E36" w:rsidRPr="00EF4E36" w:rsidTr="00EF4E36">
        <w:trPr>
          <w:trHeight w:val="1209"/>
        </w:trPr>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Возможности для самореализации и развития талантов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Достойный, эффективный труд и успешное предпринимательство</w:t>
            </w:r>
          </w:p>
        </w:tc>
      </w:tr>
      <w:tr w:rsidR="00EF4E36" w:rsidRPr="00EF4E36" w:rsidTr="00EF4E36">
        <w:tc>
          <w:tcPr>
            <w:tcW w:w="9062" w:type="dxa"/>
            <w:gridSpan w:val="2"/>
            <w:shd w:val="clear" w:color="auto" w:fill="FFF4CC"/>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sz w:val="24"/>
                <w:lang w:eastAsia="en-US"/>
              </w:rPr>
              <w:t>Обеспечить необходимые мощности инфраструктуры водоснабжения и водоотведения для создания комфортных условий жизни в поселениях района</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уровня благоустройства сельских домовладений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Обустройство инженерной инфраструктурой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Обеспечить ввод в действие распределительных газовых сетей; локальных водопроводов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Реализовать не менее 20 проектов комплексного </w:t>
            </w:r>
            <w:r w:rsidRPr="00EF4E36">
              <w:rPr>
                <w:rFonts w:ascii="Arial Unicode MS" w:eastAsia="Arial Unicode MS" w:hAnsi="Arial Unicode MS"/>
                <w:lang w:eastAsia="en-US"/>
              </w:rPr>
              <w:lastRenderedPageBreak/>
              <w:t xml:space="preserve">обустройства площадок, расположенных на сельских территориях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Внедрить </w:t>
            </w:r>
            <w:r w:rsidRPr="00EF4E36">
              <w:rPr>
                <w:rFonts w:ascii="Arial Unicode MS" w:eastAsia="Arial Unicode MS" w:hAnsi="Arial Unicode MS"/>
                <w:b/>
                <w:sz w:val="24"/>
                <w:lang w:eastAsia="en-US"/>
              </w:rPr>
              <w:t>цифровые технологии в систему предоставления муниципальных услуг</w:t>
            </w:r>
            <w:r w:rsidRPr="00EF4E36">
              <w:rPr>
                <w:rFonts w:ascii="Arial Unicode MS" w:eastAsia="Arial Unicode MS" w:hAnsi="Arial Unicode MS"/>
                <w:sz w:val="24"/>
                <w:lang w:eastAsia="en-US"/>
              </w:rPr>
              <w:t>, создав максимально комфортные условия их получения для бизнеса и населения</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массовых социально значимых услуг, доступных в электронном виде</w:t>
            </w:r>
          </w:p>
        </w:tc>
      </w:tr>
    </w:tbl>
    <w:p w:rsidR="00EF4E36" w:rsidRPr="00EF4E36" w:rsidRDefault="00EF4E36" w:rsidP="00EF4E36">
      <w:pPr>
        <w:spacing w:after="160" w:line="259" w:lineRule="auto"/>
        <w:rPr>
          <w:rFonts w:ascii="Arial Unicode MS" w:eastAsia="Arial Unicode MS" w:hAnsi="Arial Unicode MS"/>
          <w:lang w:eastAsia="en-US"/>
        </w:rPr>
      </w:pPr>
    </w:p>
    <w:p w:rsidR="003A6A8B" w:rsidRPr="003A6A8B" w:rsidRDefault="001F40E1" w:rsidP="003A6A8B">
      <w:pPr>
        <w:spacing w:after="160" w:line="259" w:lineRule="auto"/>
        <w:ind w:left="-142"/>
        <w:rPr>
          <w:rFonts w:ascii="Arial Unicode MS" w:eastAsia="Arial Unicode MS" w:hAnsi="Arial Unicode MS"/>
          <w:lang w:eastAsia="en-US"/>
        </w:rPr>
        <w:sectPr w:rsidR="003A6A8B" w:rsidRPr="003A6A8B" w:rsidSect="003A6A8B">
          <w:headerReference w:type="even" r:id="rId292"/>
          <w:footerReference w:type="even" r:id="rId293"/>
          <w:footerReference w:type="default" r:id="rId294"/>
          <w:headerReference w:type="first" r:id="rId295"/>
          <w:footerReference w:type="first" r:id="rId296"/>
          <w:pgSz w:w="11906" w:h="16838"/>
          <w:pgMar w:top="-19"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94080" behindDoc="0" locked="0" layoutInCell="1" allowOverlap="1">
                <wp:simplePos x="0" y="0"/>
                <wp:positionH relativeFrom="column">
                  <wp:posOffset>182880</wp:posOffset>
                </wp:positionH>
                <wp:positionV relativeFrom="paragraph">
                  <wp:posOffset>8604250</wp:posOffset>
                </wp:positionV>
                <wp:extent cx="3378200" cy="1074420"/>
                <wp:effectExtent l="0" t="0" r="0" b="2540"/>
                <wp:wrapSquare wrapText="bothSides"/>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074420"/>
                        </a:xfrm>
                        <a:prstGeom prst="rect">
                          <a:avLst/>
                        </a:prstGeom>
                        <a:noFill/>
                        <a:ln w="9525">
                          <a:noFill/>
                          <a:miter lim="800000"/>
                          <a:headEnd/>
                          <a:tailEnd/>
                        </a:ln>
                      </wps:spPr>
                      <wps:txbx>
                        <w:txbxContent>
                          <w:p w:rsidR="00077256" w:rsidRPr="003A6A8B" w:rsidRDefault="00077256" w:rsidP="003A6A8B">
                            <w:pPr>
                              <w:tabs>
                                <w:tab w:val="left" w:pos="1020"/>
                              </w:tabs>
                              <w:jc w:val="both"/>
                              <w:rPr>
                                <w:rStyle w:val="a5"/>
                                <w:rFonts w:cs="Arial Unicode MS"/>
                                <w:b/>
                                <w:sz w:val="24"/>
                                <w:szCs w:val="24"/>
                              </w:rPr>
                            </w:pPr>
                            <w:r w:rsidRPr="003A6A8B">
                              <w:rPr>
                                <w:rStyle w:val="a5"/>
                                <w:rFonts w:cs="Arial Unicode MS"/>
                                <w:b/>
                                <w:sz w:val="24"/>
                                <w:szCs w:val="24"/>
                              </w:rPr>
                              <w:t>ТОМ 6. Ключевые проекты и мероприятия реализации стратегических целей и задач развития Малопургинского района</w:t>
                            </w:r>
                            <w:r w:rsidRPr="003A6A8B">
                              <w:rPr>
                                <w:rStyle w:val="a5"/>
                                <w:rFonts w:cs="Arial Unicode MS"/>
                                <w:b/>
                                <w:sz w:val="24"/>
                                <w:szCs w:val="24"/>
                              </w:rPr>
                              <w:br/>
                              <w:t xml:space="preserve"> (проектный этап)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4.4pt;margin-top:677.5pt;width:266pt;height:84.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mXKQIAAAMEAAAOAAAAZHJzL2Uyb0RvYy54bWysU82O0zAQviPxDpbvNE23pd2o6WrZpQhp&#10;+ZEWHsB1nMbC9hjbbVJue+cVeAcOHLjxCt03Yux0uxXcEDlYdsbzzXzffJ5fdFqRrXBegilpPhhS&#10;IgyHSpp1ST9+WD6bUeIDMxVTYERJd8LTi8XTJ/PWFmIEDahKOIIgxhetLWkTgi2yzPNGaOYHYIXB&#10;YA1Os4BHt84qx1pE1yobDYfPsxZcZR1w4T3+ve6DdJHw61rw8K6uvQhElRR7C2l1aV3FNVvMWbF2&#10;zDaSH9pg/9CFZtJg0SPUNQuMbJz8C0pL7sBDHQYcdAZ1LblIHJBNPvyDzW3DrEhcUBxvjzL5/wfL&#10;327fOyKrko7HI0oM0zik/bf99/2P/a/9z/u7+69kFFVqrS/w8q3F66F7AR1OOzH29gb4J08MXDXM&#10;rMWlc9A2glXYZR4zs5PUHsdHkFX7BiosxjYBElBXOx0lRFEIouO0dscJiS4Qjj/PzqYzHDslHGP5&#10;cIpNpxlmrHhIt86HVwI0iZuSOrRAgmfbGx9iO6x4uBKrGVhKpZINlCFtSc8no0lKOIloGdClSuqS&#10;zobx630TWb40VUoOTKp+jwWUOdCOTHvOoVt1Sec8iRI1WUG1QyEc9K7EV4SbBtwXSlp0ZEn95w1z&#10;ghL12qCY5/l4HC2cDuPJFJkTdxpZnUaY4QhV0kBJv70KyfaRs7eXKPpSJjkeOzn0jE5LKh1eRbTy&#10;6Tndeny7i98AAAD//wMAUEsDBBQABgAIAAAAIQCGiBaZ3gAAAAwBAAAPAAAAZHJzL2Rvd25yZXYu&#10;eG1sTI/BTsMwEETvSPyDtUjcqI0hpQpxqgq15QiUiLMbmyQiXlu2m4a/ZznBcWdHM2+q9exGNtmY&#10;Bo8KbhcCmMXWmwE7Bc377mYFLGWNRo8erYJvm2BdX15UujT+jG92OuSOUQimUivocw4l56ntrdNp&#10;4YNF+n366HSmM3bcRH2mcDdyKcSSOz0gNfQ62Kfetl+Hk1MQctg/PMeX1812N4nmY9/IodsqdX01&#10;bx6BZTvnPzP84hM61MR09Cc0iY0K5IrIM+l3RUGjyFEsBUlHkgp5L4HXFf8/ov4BAAD//wMAUEsB&#10;Ai0AFAAGAAgAAAAhALaDOJL+AAAA4QEAABMAAAAAAAAAAAAAAAAAAAAAAFtDb250ZW50X1R5cGVz&#10;XS54bWxQSwECLQAUAAYACAAAACEAOP0h/9YAAACUAQAACwAAAAAAAAAAAAAAAAAvAQAAX3JlbHMv&#10;LnJlbHNQSwECLQAUAAYACAAAACEAHLlZlykCAAADBAAADgAAAAAAAAAAAAAAAAAuAgAAZHJzL2Uy&#10;b0RvYy54bWxQSwECLQAUAAYACAAAACEAhogWmd4AAAAMAQAADwAAAAAAAAAAAAAAAACDBAAAZHJz&#10;L2Rvd25yZXYueG1sUEsFBgAAAAAEAAQA8wAAAI4FAAAAAA==&#10;" filled="f" stroked="f">
                <v:textbox style="mso-fit-shape-to-text:t">
                  <w:txbxContent>
                    <w:p w:rsidR="00077256" w:rsidRPr="003A6A8B" w:rsidRDefault="00077256" w:rsidP="003A6A8B">
                      <w:pPr>
                        <w:tabs>
                          <w:tab w:val="left" w:pos="1020"/>
                        </w:tabs>
                        <w:jc w:val="both"/>
                        <w:rPr>
                          <w:rStyle w:val="a5"/>
                          <w:rFonts w:cs="Arial Unicode MS"/>
                          <w:b/>
                          <w:sz w:val="24"/>
                          <w:szCs w:val="24"/>
                        </w:rPr>
                      </w:pPr>
                      <w:r w:rsidRPr="003A6A8B">
                        <w:rPr>
                          <w:rStyle w:val="a5"/>
                          <w:rFonts w:cs="Arial Unicode MS"/>
                          <w:b/>
                          <w:sz w:val="24"/>
                          <w:szCs w:val="24"/>
                        </w:rPr>
                        <w:t>ТОМ 6. Ключевые проекты и мероприятия реализации стратегических целей и задач развития Малопургинского района</w:t>
                      </w:r>
                      <w:r w:rsidRPr="003A6A8B">
                        <w:rPr>
                          <w:rStyle w:val="a5"/>
                          <w:rFonts w:cs="Arial Unicode MS"/>
                          <w:b/>
                          <w:sz w:val="24"/>
                          <w:szCs w:val="24"/>
                        </w:rPr>
                        <w:br/>
                        <w:t xml:space="preserve"> (проектный этап)</w:t>
                      </w:r>
                    </w:p>
                  </w:txbxContent>
                </v:textbox>
                <w10:wrap type="square"/>
              </v:shape>
            </w:pict>
          </mc:Fallback>
        </mc:AlternateContent>
      </w:r>
      <w:r w:rsidR="003A6A8B" w:rsidRPr="003A6A8B">
        <w:rPr>
          <w:rFonts w:ascii="Arial Unicode MS" w:eastAsia="Arial Unicode MS" w:hAnsi="Arial Unicode MS"/>
          <w:noProof/>
        </w:rPr>
        <w:drawing>
          <wp:anchor distT="0" distB="0" distL="114300" distR="114300" simplePos="0" relativeHeight="251695104"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512" name="Рисунок 512"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93056"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3A6A8B">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A6A8B">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A6A8B">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65pt;margin-top:292.2pt;width:479pt;height:4in;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JhJgIAAAMEAAAOAAAAZHJzL2Uyb0RvYy54bWysU81uEzEQviPxDpbvZDe/TVfZVKWlCKn8&#10;SIUHcLzerIXtMbaT3XDrnVfgHThw4MYrpG/E2JuGCG4IHyyPZ+bzfN+MFxedVmQrnJdgSjoc5JQI&#10;w6GSZl3SD+9vns0p8YGZiikwoqQ74enF8umTRWsLMYIGVCUcQRDji9aWtAnBFlnmeSM08wOwwqCz&#10;BqdZQNOts8qxFtG1ykZ5PstacJV1wIX3eHvdO+ky4de14OFtXXsRiCop1hbS7tK+inu2XLBi7Zht&#10;JD+Uwf6hCs2kwUePUNcsMLJx8i8oLbkDD3UYcNAZ1LXkInFANsP8DzZ3DbMicUFxvD3K5P8fLH+z&#10;feeIrEo6mYwpMUxjk/Zf99/23/c/9z8e7h++kFFUqbW+wOA7i+Ghew4ddjsx9vYW+EdPDFw1zKzF&#10;pXPQNoJVWOUwZmYnqT2OjyCr9jVU+BjbBEhAXe10lBBFIYiO3dodOyS6QDhezvL5eJyji6NvPJue&#10;zdCIb7DiMd06H14K0CQeSupwBBI829760Ic+hsTXDNxIpfCeFcqQtqTn09E0JZx4tAw4pUrqks7z&#10;uPq5iSxfmColByZVf8ZalDnQjkx7zqFbdUnn4VHOFVQ7FMJBP5X4i/DQgPtMSYsTWVL/acOcoES9&#10;Mijm+XAyiSOcjMn0bISGO/WsTj3McIQqaaCkP16FNPY950sUvZZJjtidvpJDzThpSdDDr4ijfGqn&#10;qN9/d/kL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PlyEmEmAgAAAwQAAA4AAAAAAAAAAAAAAAAALgIAAGRycy9lMm9E&#10;b2MueG1sUEsBAi0AFAAGAAgAAAAhAPGKQOrfAAAADAEAAA8AAAAAAAAAAAAAAAAAgAQAAGRycy9k&#10;b3ducmV2LnhtbFBLBQYAAAAABAAEAPMAAACMBQAAAAA=&#10;" filled="f" stroked="f">
                <v:textbox>
                  <w:txbxContent>
                    <w:p w:rsidR="00077256" w:rsidRDefault="00077256" w:rsidP="003A6A8B">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A6A8B">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A6A8B">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3A6A8B" w:rsidRPr="003A6A8B">
        <w:rPr>
          <w:rFonts w:ascii="Arial Unicode MS" w:eastAsia="Arial Unicode MS" w:hAnsi="Arial Unicode MS"/>
          <w:noProof/>
        </w:rPr>
        <w:drawing>
          <wp:inline distT="0" distB="0" distL="0" distR="0">
            <wp:extent cx="7651370" cy="10843739"/>
            <wp:effectExtent l="0" t="0" r="698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1132" cy="10914263"/>
                    </a:xfrm>
                    <a:prstGeom prst="rect">
                      <a:avLst/>
                    </a:prstGeom>
                  </pic:spPr>
                </pic:pic>
              </a:graphicData>
            </a:graphic>
          </wp:inline>
        </w:drawing>
      </w:r>
    </w:p>
    <w:p w:rsidR="003A6A8B" w:rsidRPr="003A6A8B" w:rsidRDefault="003A6A8B" w:rsidP="003A6A8B">
      <w:pPr>
        <w:pBdr>
          <w:top w:val="single" w:sz="4" w:space="10" w:color="FFCA08"/>
          <w:bottom w:val="single" w:sz="4" w:space="10" w:color="FFCA08"/>
        </w:pBdr>
        <w:spacing w:before="360" w:after="360" w:line="259" w:lineRule="auto"/>
        <w:ind w:left="864" w:right="864"/>
        <w:jc w:val="center"/>
        <w:rPr>
          <w:rFonts w:ascii="Arial Unicode MS" w:eastAsia="Arial Unicode MS" w:hAnsi="Arial Unicode MS"/>
          <w:i/>
          <w:iCs/>
          <w:caps/>
          <w:color w:val="FFCA08"/>
          <w:lang w:eastAsia="en-US"/>
        </w:rPr>
      </w:pPr>
      <w:r w:rsidRPr="003A6A8B">
        <w:rPr>
          <w:rFonts w:ascii="Arial Unicode MS" w:eastAsia="Arial Unicode MS" w:hAnsi="Arial Unicode MS"/>
          <w:i/>
          <w:iCs/>
          <w:caps/>
          <w:color w:val="FFCA08"/>
          <w:lang w:eastAsia="en-US"/>
        </w:rPr>
        <w:lastRenderedPageBreak/>
        <w:t>содержание</w:t>
      </w:r>
    </w:p>
    <w:p w:rsidR="003A6A8B" w:rsidRPr="003A6A8B" w:rsidRDefault="003A6A8B" w:rsidP="003A6A8B">
      <w:pPr>
        <w:tabs>
          <w:tab w:val="left" w:pos="1020"/>
        </w:tabs>
        <w:spacing w:after="160" w:line="259" w:lineRule="auto"/>
        <w:rPr>
          <w:rFonts w:ascii="Arial Unicode MS" w:eastAsia="Arial Unicode MS" w:hAnsi="Arial Unicode MS"/>
          <w:smallCaps/>
          <w:color w:val="5A5A5A"/>
          <w:sz w:val="24"/>
          <w:lang w:eastAsia="en-US"/>
        </w:rPr>
      </w:pPr>
      <w:r w:rsidRPr="003A6A8B">
        <w:rPr>
          <w:rFonts w:ascii="Arial Unicode MS" w:eastAsia="Arial Unicode MS" w:hAnsi="Arial Unicode MS"/>
          <w:smallCaps/>
          <w:color w:val="5A5A5A"/>
          <w:sz w:val="24"/>
          <w:lang w:eastAsia="en-US"/>
        </w:rPr>
        <w:t>ТОМ 6. КЛЮЧЕВЫЕ ПРОЕКТЫ И МЕРОПРИЯТИЯ РЕАЛИЗАЦИИ СТРАТЕГИЧЕСКИХ ЦЕЛЕЙ И ЗАДАЧ РАЗВИТИЯ МАЛОПУРГИНСКОГО РАЙОНА</w:t>
      </w:r>
    </w:p>
    <w:p w:rsidR="000F3F29" w:rsidRDefault="003A6A8B" w:rsidP="000F3F29">
      <w:pPr>
        <w:tabs>
          <w:tab w:val="left" w:pos="1020"/>
        </w:tabs>
        <w:spacing w:after="160" w:line="259" w:lineRule="auto"/>
        <w:rPr>
          <w:rFonts w:ascii="Arial Unicode MS" w:eastAsia="Arial Unicode MS" w:hAnsi="Arial Unicode MS"/>
          <w:smallCaps/>
          <w:color w:val="5A5A5A"/>
          <w:sz w:val="24"/>
          <w:lang w:eastAsia="en-US"/>
        </w:rPr>
      </w:pPr>
      <w:r w:rsidRPr="003A6A8B">
        <w:rPr>
          <w:rFonts w:ascii="Arial Unicode MS" w:eastAsia="Arial Unicode MS" w:hAnsi="Arial Unicode MS"/>
          <w:smallCaps/>
          <w:color w:val="5A5A5A"/>
          <w:sz w:val="24"/>
          <w:lang w:eastAsia="en-US"/>
        </w:rPr>
        <w:t>Введение</w:t>
      </w:r>
    </w:p>
    <w:p w:rsidR="003A6A8B" w:rsidRPr="003A6A8B" w:rsidRDefault="003A6A8B" w:rsidP="000F3F29">
      <w:pPr>
        <w:tabs>
          <w:tab w:val="left" w:pos="1020"/>
        </w:tabs>
        <w:spacing w:after="160" w:line="259" w:lineRule="auto"/>
        <w:rPr>
          <w:rFonts w:ascii="Arial Unicode MS" w:eastAsia="Arial Unicode MS" w:hAnsi="Arial Unicode MS"/>
          <w:bCs/>
          <w:lang w:eastAsia="en-US"/>
        </w:rPr>
      </w:pPr>
      <w:r w:rsidRPr="003A6A8B">
        <w:rPr>
          <w:rFonts w:ascii="Arial Unicode MS" w:eastAsia="Arial Unicode MS" w:hAnsi="Arial Unicode MS"/>
          <w:b/>
          <w:bCs/>
          <w:lang w:eastAsia="en-US"/>
        </w:rPr>
        <w:t>План мероприятий по реализации Стратегии</w:t>
      </w:r>
      <w:r w:rsidRPr="003A6A8B">
        <w:rPr>
          <w:rFonts w:ascii="Arial Unicode MS" w:eastAsia="Arial Unicode MS" w:hAnsi="Arial Unicode MS"/>
          <w:bCs/>
          <w:lang w:eastAsia="en-US"/>
        </w:rPr>
        <w:t xml:space="preserve"> </w:t>
      </w:r>
    </w:p>
    <w:p w:rsidR="003A6A8B" w:rsidRPr="003A6A8B" w:rsidRDefault="003A6A8B" w:rsidP="003A6A8B">
      <w:pPr>
        <w:numPr>
          <w:ilvl w:val="0"/>
          <w:numId w:val="5"/>
        </w:numPr>
        <w:spacing w:after="160" w:line="259" w:lineRule="auto"/>
        <w:contextualSpacing/>
        <w:rPr>
          <w:rFonts w:ascii="Arial Unicode MS" w:eastAsia="Arial Unicode MS" w:hAnsi="Arial Unicode MS"/>
          <w:bCs/>
          <w:vanish/>
          <w:lang w:eastAsia="en-US"/>
        </w:rPr>
      </w:pPr>
    </w:p>
    <w:p w:rsidR="003A6A8B" w:rsidRPr="003A6A8B" w:rsidRDefault="003A6A8B" w:rsidP="003A6A8B">
      <w:pPr>
        <w:numPr>
          <w:ilvl w:val="0"/>
          <w:numId w:val="5"/>
        </w:numPr>
        <w:spacing w:after="160" w:line="259" w:lineRule="auto"/>
        <w:contextualSpacing/>
        <w:rPr>
          <w:rFonts w:ascii="Arial Unicode MS" w:eastAsia="Arial Unicode MS" w:hAnsi="Arial Unicode MS"/>
          <w:bCs/>
          <w:vanish/>
          <w:lang w:eastAsia="en-US"/>
        </w:rPr>
      </w:pPr>
    </w:p>
    <w:p w:rsidR="003A6A8B" w:rsidRPr="003A6A8B" w:rsidRDefault="007111B7" w:rsidP="003A6A8B">
      <w:pPr>
        <w:numPr>
          <w:ilvl w:val="1"/>
          <w:numId w:val="5"/>
        </w:numPr>
        <w:spacing w:after="160" w:line="259" w:lineRule="auto"/>
        <w:contextualSpacing/>
        <w:rPr>
          <w:rFonts w:ascii="Arial Unicode MS" w:eastAsia="Arial Unicode MS" w:hAnsi="Arial Unicode MS"/>
          <w:bCs/>
          <w:lang w:eastAsia="en-US"/>
        </w:rPr>
      </w:pPr>
      <w:r>
        <w:rPr>
          <w:rFonts w:ascii="Arial Unicode MS" w:eastAsia="Arial Unicode MS" w:hAnsi="Arial Unicode MS"/>
          <w:bCs/>
          <w:lang w:eastAsia="en-US"/>
        </w:rPr>
        <w:t>ЭКОНОМИЧЕСКАЯ ПОЛИТИКА</w:t>
      </w:r>
      <w:r w:rsidR="003A6A8B" w:rsidRPr="003A6A8B">
        <w:rPr>
          <w:rFonts w:ascii="Arial Unicode MS" w:eastAsia="Arial Unicode MS" w:hAnsi="Arial Unicode MS"/>
          <w:bCs/>
          <w:lang w:eastAsia="en-US"/>
        </w:rPr>
        <w:t xml:space="preserve"> </w:t>
      </w:r>
    </w:p>
    <w:p w:rsidR="007111B7" w:rsidRDefault="003A6A8B" w:rsidP="00CD6912">
      <w:pPr>
        <w:numPr>
          <w:ilvl w:val="2"/>
          <w:numId w:val="5"/>
        </w:numPr>
        <w:spacing w:after="160" w:line="259" w:lineRule="auto"/>
        <w:contextualSpacing/>
        <w:rPr>
          <w:rFonts w:ascii="Arial Unicode MS" w:eastAsia="Arial Unicode MS" w:hAnsi="Arial Unicode MS"/>
          <w:bCs/>
          <w:lang w:eastAsia="en-US"/>
        </w:rPr>
      </w:pPr>
      <w:r w:rsidRPr="007111B7">
        <w:rPr>
          <w:rFonts w:ascii="Arial Unicode MS" w:eastAsia="Arial Unicode MS" w:hAnsi="Arial Unicode MS"/>
          <w:bCs/>
          <w:lang w:eastAsia="en-US"/>
        </w:rPr>
        <w:t>Стратегическая цель 1</w:t>
      </w:r>
    </w:p>
    <w:p w:rsidR="003A6A8B" w:rsidRPr="007111B7" w:rsidRDefault="003A6A8B" w:rsidP="00CD6912">
      <w:pPr>
        <w:numPr>
          <w:ilvl w:val="2"/>
          <w:numId w:val="5"/>
        </w:numPr>
        <w:spacing w:after="160" w:line="259" w:lineRule="auto"/>
        <w:contextualSpacing/>
        <w:rPr>
          <w:rFonts w:ascii="Arial Unicode MS" w:eastAsia="Arial Unicode MS" w:hAnsi="Arial Unicode MS"/>
          <w:bCs/>
          <w:lang w:eastAsia="en-US"/>
        </w:rPr>
      </w:pPr>
      <w:r w:rsidRPr="007111B7">
        <w:rPr>
          <w:rFonts w:ascii="Arial Unicode MS" w:eastAsia="Arial Unicode MS" w:hAnsi="Arial Unicode MS"/>
          <w:bCs/>
          <w:lang w:eastAsia="en-US"/>
        </w:rPr>
        <w:t>Стратегическая цель 2</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3</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СОЦИАЛЬНАЯ ПОЛИТИКА И РАЗВИТИЕ ЧЕЛОВЕЧЕСКОГО КАПИТАЛА</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4</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lang w:eastAsia="en-US"/>
        </w:rPr>
        <w:t>Стратегическая цель 5</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6</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7</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Молодежная политика</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8</w:t>
      </w:r>
    </w:p>
    <w:p w:rsidR="003A6A8B" w:rsidRPr="003A6A8B" w:rsidRDefault="003A6A8B" w:rsidP="003A6A8B">
      <w:pPr>
        <w:numPr>
          <w:ilvl w:val="2"/>
          <w:numId w:val="5"/>
        </w:numPr>
        <w:spacing w:after="160" w:line="259" w:lineRule="auto"/>
        <w:contextualSpacing/>
        <w:rPr>
          <w:rFonts w:ascii="Arial Unicode MS" w:eastAsia="Arial Unicode MS" w:hAnsi="Arial Unicode MS"/>
          <w:lang w:eastAsia="en-US"/>
        </w:rPr>
      </w:pPr>
      <w:r w:rsidRPr="003A6A8B">
        <w:rPr>
          <w:rFonts w:ascii="Arial Unicode MS" w:eastAsia="Arial Unicode MS" w:hAnsi="Arial Unicode MS"/>
          <w:lang w:eastAsia="en-US"/>
        </w:rPr>
        <w:t>Стратегическая цель 9…</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Жилищная политика и благоустройство</w:t>
      </w:r>
    </w:p>
    <w:p w:rsidR="003A6A8B" w:rsidRPr="003A6A8B" w:rsidRDefault="003A6A8B" w:rsidP="003A6A8B">
      <w:pPr>
        <w:numPr>
          <w:ilvl w:val="2"/>
          <w:numId w:val="5"/>
        </w:numPr>
        <w:spacing w:after="160" w:line="259" w:lineRule="auto"/>
        <w:contextualSpacing/>
        <w:rPr>
          <w:rFonts w:ascii="Arial Unicode MS" w:eastAsia="Arial Unicode MS" w:hAnsi="Arial Unicode MS"/>
          <w:lang w:eastAsia="en-US"/>
        </w:rPr>
      </w:pPr>
      <w:r w:rsidRPr="003A6A8B">
        <w:rPr>
          <w:rFonts w:ascii="Arial Unicode MS" w:eastAsia="Arial Unicode MS" w:hAnsi="Arial Unicode MS"/>
          <w:lang w:eastAsia="en-US"/>
        </w:rPr>
        <w:t>Стратегическая цель 10</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11</w:t>
      </w:r>
    </w:p>
    <w:p w:rsidR="003A6A8B" w:rsidRPr="003A6A8B" w:rsidRDefault="003A6A8B" w:rsidP="003A6A8B">
      <w:pPr>
        <w:spacing w:after="160" w:line="259" w:lineRule="auto"/>
        <w:ind w:left="1440"/>
        <w:contextualSpacing/>
        <w:rPr>
          <w:rFonts w:ascii="Arial Unicode MS" w:eastAsia="Arial Unicode MS" w:hAnsi="Arial Unicode M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Инфраструктура</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12….....……………………………………………………………………………….36</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lastRenderedPageBreak/>
        <w:t>Стратегическая цель 13….....……………………………………………………………………………….38</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14….....……………………………………………………………………………….39</w:t>
      </w:r>
    </w:p>
    <w:p w:rsidR="003A6A8B" w:rsidRPr="003A6A8B" w:rsidRDefault="003A6A8B" w:rsidP="003A6A8B">
      <w:pPr>
        <w:spacing w:after="160" w:line="259" w:lineRule="auto"/>
        <w:ind w:left="1440"/>
        <w:contextualSpacing/>
        <w:rPr>
          <w:rFonts w:ascii="Arial Unicode MS" w:eastAsia="Arial Unicode MS" w:hAnsi="Arial Unicode MS"/>
          <w:bCs/>
          <w:cap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
          <w:bCs/>
          <w:caps/>
          <w:lang w:eastAsia="en-US"/>
        </w:rPr>
      </w:pPr>
      <w:r w:rsidRPr="003A6A8B">
        <w:rPr>
          <w:rFonts w:ascii="Arial Unicode MS" w:eastAsia="Arial Unicode MS" w:hAnsi="Arial Unicode MS"/>
          <w:caps/>
          <w:lang w:eastAsia="en-US"/>
        </w:rPr>
        <w:t>Управление</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15….....……………………………………………………………………………….41</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16….....……………………………………………………………………………….43</w:t>
      </w:r>
    </w:p>
    <w:p w:rsidR="003A6A8B" w:rsidRPr="003A6A8B" w:rsidRDefault="003A6A8B" w:rsidP="003A6A8B">
      <w:pPr>
        <w:spacing w:after="160" w:line="259" w:lineRule="auto"/>
        <w:rPr>
          <w:rFonts w:ascii="Arial Unicode MS" w:eastAsia="Arial Unicode MS" w:hAnsi="Arial Unicode MS"/>
          <w:sz w:val="24"/>
          <w:lang w:eastAsia="en-US"/>
        </w:rPr>
        <w:sectPr w:rsidR="003A6A8B" w:rsidRPr="003A6A8B" w:rsidSect="00030933">
          <w:pgSz w:w="11906" w:h="16838"/>
          <w:pgMar w:top="1701" w:right="849" w:bottom="2410" w:left="1843" w:header="340" w:footer="340" w:gutter="0"/>
          <w:cols w:space="708"/>
          <w:titlePg/>
          <w:docGrid w:linePitch="360"/>
        </w:sectPr>
      </w:pPr>
    </w:p>
    <w:p w:rsidR="003A6A8B" w:rsidRPr="003A6A8B" w:rsidRDefault="003A6A8B" w:rsidP="003A6A8B">
      <w:pPr>
        <w:spacing w:before="120" w:after="120" w:line="360" w:lineRule="auto"/>
        <w:ind w:firstLine="709"/>
        <w:jc w:val="both"/>
        <w:rPr>
          <w:rFonts w:ascii="Arial Unicode MS" w:eastAsia="Calibri" w:hAnsi="Arial Unicode MS" w:cs="Arial Unicode MS"/>
          <w:b/>
          <w:color w:val="C00000"/>
          <w:szCs w:val="24"/>
          <w:lang w:eastAsia="en-US"/>
        </w:rPr>
      </w:pPr>
      <w:r w:rsidRPr="003A6A8B">
        <w:rPr>
          <w:rFonts w:ascii="Arial Unicode MS" w:eastAsia="Arial Unicode MS" w:hAnsi="Arial Unicode MS"/>
          <w:b/>
          <w:bCs/>
          <w:sz w:val="32"/>
          <w:lang w:eastAsia="en-US"/>
        </w:rPr>
        <w:lastRenderedPageBreak/>
        <w:t>Введение</w:t>
      </w:r>
    </w:p>
    <w:p w:rsidR="003A6A8B" w:rsidRPr="003A6A8B" w:rsidRDefault="003A6A8B" w:rsidP="003A6A8B">
      <w:pPr>
        <w:spacing w:before="120" w:after="120" w:line="360" w:lineRule="auto"/>
        <w:ind w:firstLine="709"/>
        <w:jc w:val="both"/>
        <w:rPr>
          <w:rFonts w:ascii="Arial Unicode MS" w:eastAsia="Arial Unicode MS" w:hAnsi="Arial Unicode MS" w:cs="Arial Unicode MS"/>
          <w:szCs w:val="24"/>
          <w:lang w:eastAsia="en-US"/>
        </w:rPr>
      </w:pPr>
      <w:r w:rsidRPr="003A6A8B">
        <w:rPr>
          <w:rFonts w:ascii="Arial Unicode MS" w:eastAsia="Calibri" w:hAnsi="Arial Unicode MS" w:cs="Arial Unicode MS"/>
          <w:b/>
          <w:color w:val="C00000"/>
          <w:szCs w:val="24"/>
          <w:lang w:eastAsia="en-US"/>
        </w:rPr>
        <w:t xml:space="preserve">Целью проектного этапа разработки </w:t>
      </w:r>
      <w:r w:rsidRPr="003A6A8B">
        <w:rPr>
          <w:rFonts w:ascii="Arial Unicode MS" w:eastAsia="Calibri" w:hAnsi="Arial Unicode MS" w:cs="Arial Unicode MS"/>
          <w:szCs w:val="24"/>
          <w:lang w:eastAsia="en-US"/>
        </w:rPr>
        <w:t xml:space="preserve">Стратегии развития Малопургинского района </w:t>
      </w:r>
      <w:r w:rsidRPr="003A6A8B">
        <w:rPr>
          <w:rFonts w:ascii="Arial Unicode MS" w:eastAsia="Arial Unicode MS" w:hAnsi="Arial Unicode MS" w:cs="Arial Unicode MS"/>
          <w:szCs w:val="24"/>
          <w:lang w:eastAsia="en-US"/>
        </w:rPr>
        <w:t>является определение проектов и мероприятий, направленных на реализацию стратегического вектора развития Малопургинского района.</w:t>
      </w:r>
    </w:p>
    <w:p w:rsidR="003A6A8B" w:rsidRPr="003A6A8B" w:rsidRDefault="003A6A8B" w:rsidP="003A6A8B">
      <w:pPr>
        <w:spacing w:before="120" w:after="120" w:line="360" w:lineRule="auto"/>
        <w:ind w:firstLine="709"/>
        <w:jc w:val="both"/>
        <w:rPr>
          <w:rFonts w:ascii="Arial Unicode MS" w:eastAsia="Arial Unicode MS" w:hAnsi="Arial Unicode MS" w:cs="Arial Unicode MS"/>
          <w:szCs w:val="24"/>
          <w:lang w:eastAsia="en-US"/>
        </w:rPr>
      </w:pPr>
      <w:r w:rsidRPr="003A6A8B">
        <w:rPr>
          <w:rFonts w:ascii="Arial Unicode MS" w:eastAsia="Calibri" w:hAnsi="Arial Unicode MS" w:cs="Arial Unicode MS"/>
          <w:b/>
          <w:szCs w:val="24"/>
          <w:lang w:eastAsia="en-US"/>
        </w:rPr>
        <w:t>Основными задачами целевого этапа</w:t>
      </w:r>
      <w:r w:rsidRPr="003A6A8B">
        <w:rPr>
          <w:rFonts w:ascii="Arial Unicode MS" w:eastAsia="Arial Unicode MS" w:hAnsi="Arial Unicode MS" w:cs="Arial Unicode MS"/>
          <w:szCs w:val="24"/>
          <w:lang w:eastAsia="en-US"/>
        </w:rPr>
        <w:t xml:space="preserve"> </w:t>
      </w:r>
      <w:r w:rsidRPr="007A6D09">
        <w:rPr>
          <w:rFonts w:ascii="Arial Unicode MS" w:eastAsia="Arial Unicode MS" w:hAnsi="Arial Unicode MS" w:cs="Arial Unicode MS"/>
          <w:b/>
          <w:szCs w:val="24"/>
          <w:lang w:eastAsia="en-US"/>
        </w:rPr>
        <w:t>стали</w:t>
      </w:r>
      <w:r w:rsidRPr="003A6A8B">
        <w:rPr>
          <w:rFonts w:ascii="Arial Unicode MS" w:eastAsia="Arial Unicode MS" w:hAnsi="Arial Unicode MS" w:cs="Arial Unicode MS"/>
          <w:szCs w:val="24"/>
          <w:lang w:eastAsia="en-US"/>
        </w:rPr>
        <w:t>:</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Разработка оперативного плана мероприятий реализации Стратегии на краткосрочную перспективу (2021 год);</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Формирование проектов и мероприятий на среднесрочный период до 2024 года;</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Инициация ключевых проектов на долгосрочную перспективу.</w:t>
      </w:r>
    </w:p>
    <w:p w:rsidR="003A6A8B" w:rsidRPr="003A6A8B" w:rsidRDefault="003A6A8B" w:rsidP="003A6A8B">
      <w:pPr>
        <w:spacing w:before="120" w:after="120" w:line="360" w:lineRule="auto"/>
        <w:ind w:firstLine="708"/>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В краткосрочной и среднесрочной перспективе для реализации мероприятий проекта определены возможные источники привлечения финансирования, в том числе в рамках национальных/ федеральных/региональных проектов и программ, участие в которых возможно в рамках стратегических инициатив.</w:t>
      </w:r>
    </w:p>
    <w:p w:rsidR="003A6A8B" w:rsidRPr="003A6A8B" w:rsidRDefault="003A6A8B" w:rsidP="003A6A8B">
      <w:pPr>
        <w:tabs>
          <w:tab w:val="left" w:pos="709"/>
        </w:tabs>
        <w:spacing w:before="120" w:after="120" w:line="360" w:lineRule="auto"/>
        <w:jc w:val="both"/>
        <w:rPr>
          <w:rFonts w:ascii="Arial Unicode MS" w:eastAsia="Calibri" w:hAnsi="Arial Unicode MS" w:cs="Arial Unicode MS"/>
          <w:szCs w:val="24"/>
          <w:lang w:eastAsia="en-US"/>
        </w:rPr>
      </w:pPr>
      <w:r w:rsidRPr="003A6A8B">
        <w:rPr>
          <w:rFonts w:ascii="Arial Unicode MS" w:eastAsia="Arial Unicode MS" w:hAnsi="Arial Unicode MS" w:cs="Arial Unicode MS"/>
          <w:szCs w:val="24"/>
          <w:lang w:eastAsia="en-US"/>
        </w:rPr>
        <w:tab/>
        <w:t>Проектный</w:t>
      </w:r>
      <w:r w:rsidRPr="003A6A8B">
        <w:rPr>
          <w:rFonts w:ascii="Arial Unicode MS" w:eastAsia="Calibri" w:hAnsi="Arial Unicode MS" w:cs="Arial Unicode MS"/>
          <w:szCs w:val="24"/>
          <w:lang w:eastAsia="en-US"/>
        </w:rPr>
        <w:t xml:space="preserve"> этап позволяет сформировать базу для управленческих решений и действий по реализации Стратегии развития </w:t>
      </w:r>
      <w:r w:rsidRPr="003A6A8B">
        <w:rPr>
          <w:rFonts w:ascii="Arial Unicode MS" w:eastAsia="Arial Unicode MS" w:hAnsi="Arial Unicode MS" w:cs="Arial Unicode MS"/>
          <w:szCs w:val="24"/>
          <w:lang w:eastAsia="en-US"/>
        </w:rPr>
        <w:t xml:space="preserve">Малопургинского района </w:t>
      </w:r>
      <w:r w:rsidRPr="003A6A8B">
        <w:rPr>
          <w:rFonts w:ascii="Arial Unicode MS" w:eastAsia="Calibri" w:hAnsi="Arial Unicode MS" w:cs="Arial Unicode MS"/>
          <w:szCs w:val="24"/>
          <w:lang w:eastAsia="en-US"/>
        </w:rPr>
        <w:t>на период 2020-2025 годов и далее на период до 2030 года.</w:t>
      </w: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sectPr w:rsidR="003A6A8B" w:rsidRPr="003A6A8B" w:rsidSect="00030933">
          <w:pgSz w:w="11906" w:h="16838"/>
          <w:pgMar w:top="1701" w:right="849" w:bottom="2410" w:left="1843" w:header="340" w:footer="340" w:gutter="0"/>
          <w:cols w:space="708"/>
          <w:titlePg/>
          <w:docGrid w:linePitch="360"/>
        </w:sectPr>
      </w:pPr>
    </w:p>
    <w:p w:rsidR="003A6A8B" w:rsidRPr="003A6A8B" w:rsidRDefault="003A6A8B" w:rsidP="003A6A8B">
      <w:pPr>
        <w:numPr>
          <w:ilvl w:val="0"/>
          <w:numId w:val="100"/>
        </w:numPr>
        <w:spacing w:after="160" w:line="240" w:lineRule="auto"/>
        <w:contextualSpacing/>
        <w:jc w:val="both"/>
        <w:rPr>
          <w:rFonts w:ascii="Arial Unicode MS" w:hAnsi="Arial Unicode MS"/>
          <w:bCs/>
          <w:color w:val="C00000"/>
          <w:spacing w:val="-10"/>
          <w:kern w:val="28"/>
          <w:sz w:val="52"/>
          <w:szCs w:val="56"/>
          <w:lang w:eastAsia="en-US"/>
        </w:rPr>
      </w:pPr>
      <w:r w:rsidRPr="003A6A8B">
        <w:rPr>
          <w:rFonts w:ascii="Arial Unicode MS" w:hAnsi="Arial Unicode MS"/>
          <w:bCs/>
          <w:color w:val="C00000"/>
          <w:spacing w:val="-10"/>
          <w:kern w:val="28"/>
          <w:sz w:val="52"/>
          <w:szCs w:val="56"/>
          <w:lang w:eastAsia="en-US"/>
        </w:rPr>
        <w:lastRenderedPageBreak/>
        <w:t xml:space="preserve">План мероприятий по реализации Стратегии </w:t>
      </w:r>
    </w:p>
    <w:p w:rsidR="003A6A8B" w:rsidRPr="003A6A8B" w:rsidRDefault="003A6A8B" w:rsidP="003A6A8B">
      <w:pPr>
        <w:spacing w:after="160" w:line="259" w:lineRule="auto"/>
        <w:ind w:left="792"/>
        <w:contextualSpacing/>
        <w:rPr>
          <w:rFonts w:ascii="Arial Unicode MS" w:eastAsia="Arial Unicode MS" w:hAnsi="Arial Unicode MS"/>
          <w:b/>
          <w:bCs/>
          <w:sz w:val="20"/>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краткосрочной перспективе реализации Стратегии необходимо обеспечить преемственность социально-экономической политики и сформировать институциональный задел для достижения стратегических целей и задач в долгосрочной перспективе.</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этой связи план мероприятий включает набор уже реализуемых в районе проектов или запланированных в рамках действующих муниципальных программ, а также ряд новых инициатив, непосредственно направленных на реализацию выбранного стратегического направления.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Мероприятия Стратегии структурированы по направлениям реализации социально-экономической политики:</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Экономическая политика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Социальная политика и развитие человеческого капитала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Молодежная политика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Жилье и благоустройство</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Инфраструктура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Управление</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Для мероприятий краткосрочного и среднесрочного характера определены потенциальные источники финансирования.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долгосрочной перспективе предложены инициативы, которые отвечают стратегическим задачам развития района и будут конкретизированы в программных документах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roofErr w:type="gramStart"/>
      <w:r w:rsidRPr="003A6A8B">
        <w:rPr>
          <w:rFonts w:ascii="Arial Unicode MS" w:eastAsia="Arial Unicode MS" w:hAnsi="Arial Unicode MS"/>
          <w:bCs/>
          <w:sz w:val="24"/>
          <w:lang w:eastAsia="en-US"/>
        </w:rPr>
        <w:t>Формировании</w:t>
      </w:r>
      <w:proofErr w:type="gramEnd"/>
      <w:r w:rsidRPr="003A6A8B">
        <w:rPr>
          <w:rFonts w:ascii="Arial Unicode MS" w:eastAsia="Arial Unicode MS" w:hAnsi="Arial Unicode MS"/>
          <w:bCs/>
          <w:sz w:val="24"/>
          <w:lang w:eastAsia="en-US"/>
        </w:rPr>
        <w:t xml:space="preserve"> мероприятий базируется на следующих принципах:</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мероприятия имеют долгосрочные социально-экономические эффекты (финансовые, бюджетные, создание рабочих мест, развитие человеческого капитала, позитивный имидж территории);</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при реализации мероприятий возможно привлечение ресурсов бюджетов более высокого уровня или внебюджетных средств;</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мероприятие имеет положительный эффект для достижения нескольких целей развития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t xml:space="preserve">Экономическая политика </w:t>
      </w:r>
    </w:p>
    <w:p w:rsidR="003A6A8B" w:rsidRPr="003A6A8B" w:rsidRDefault="003A6A8B" w:rsidP="003A6A8B">
      <w:pPr>
        <w:spacing w:after="160" w:line="259" w:lineRule="auto"/>
        <w:ind w:left="372"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t>8.1.1. Стратегическая цель 1</w:t>
      </w: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w:t>
      </w:r>
      <w:proofErr w:type="gramStart"/>
      <w:r w:rsidRPr="003A6A8B">
        <w:rPr>
          <w:rFonts w:ascii="Arial Unicode MS" w:eastAsia="Arial Unicode MS" w:hAnsi="Arial Unicode MS"/>
          <w:b/>
          <w:bCs/>
          <w:smallCaps/>
          <w:color w:val="FFCA08"/>
          <w:spacing w:val="5"/>
          <w:lang w:eastAsia="en-US"/>
        </w:rPr>
        <w:t>1</w:t>
      </w:r>
      <w:proofErr w:type="gramEnd"/>
      <w:r w:rsidRPr="003A6A8B">
        <w:rPr>
          <w:rFonts w:ascii="Arial Unicode MS" w:eastAsia="Arial Unicode MS" w:hAnsi="Arial Unicode MS"/>
          <w:b/>
          <w:bCs/>
          <w:smallCaps/>
          <w:color w:val="FFCA08"/>
          <w:spacing w:val="5"/>
          <w:lang w:eastAsia="en-US"/>
        </w:rPr>
        <w:t>.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 рамках реализации экономической политики в 2021 году будут сформированы </w:t>
      </w:r>
      <w:r w:rsidRPr="003A6A8B">
        <w:rPr>
          <w:rFonts w:ascii="Arial Unicode MS" w:eastAsia="Arial Unicode MS" w:hAnsi="Arial Unicode MS"/>
          <w:b/>
          <w:bCs/>
          <w:sz w:val="24"/>
          <w:lang w:eastAsia="en-US"/>
        </w:rPr>
        <w:t>институциональные условия для развития молочного кластера</w:t>
      </w:r>
      <w:r w:rsidRPr="003A6A8B">
        <w:rPr>
          <w:rFonts w:ascii="Arial Unicode MS" w:eastAsia="Arial Unicode MS" w:hAnsi="Arial Unicode MS"/>
          <w:bCs/>
          <w:sz w:val="24"/>
          <w:lang w:eastAsia="en-US"/>
        </w:rPr>
        <w:t>, в том числе:</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Организованы мероприятия по интеграции участников – представителей предприятий сельского хозяйства и смежных отраслей;</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Разработана Концепция формирования и развития молочного кластера;</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Создана ассоциация «Молочный кластер Малопургинского района»</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Получена региональная поддержка инициативы;</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Обеспечено вовлечение хозяйствующих субъектов из других районов Республики для участия в кластерной инициативе;</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Разработано инвестиционное предложение для привлечения «якорного инвестора» на территорию;</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Определены наиболее релевантные инвест-площадки для создания в районе крупного молокоперерабатывающего предприятия;</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Обеспечено продвижение инвестиционного проекта среди целевой группы потенциальных инвесторов.</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Важнейшим мероприятием является разработка концепции развития кластера, которая определит систему целей и задач, организационную модель, структуру и состав кластера (участников), кооперационные цепочки добавленной стоимости, регламенты деятельности, плана мероприятий развития кластера.</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будет определен «якорный инвестор», который также войдет в созданную Ассоциацию «Молочный кластер Удмуртской Республики», будет определена модель функционирования кластера. В этот же период будет построено новое молокоперерабатывающее предприятие на территории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Обеспечение его функционирования и выход на проектную мощность потребуют формирования сырьевой базы, в </w:t>
      </w:r>
      <w:proofErr w:type="gramStart"/>
      <w:r w:rsidRPr="003A6A8B">
        <w:rPr>
          <w:rFonts w:ascii="Arial Unicode MS" w:eastAsia="Arial Unicode MS" w:hAnsi="Arial Unicode MS"/>
          <w:bCs/>
          <w:sz w:val="24"/>
          <w:lang w:eastAsia="en-US"/>
        </w:rPr>
        <w:t>связи</w:t>
      </w:r>
      <w:proofErr w:type="gramEnd"/>
      <w:r w:rsidRPr="003A6A8B">
        <w:rPr>
          <w:rFonts w:ascii="Arial Unicode MS" w:eastAsia="Arial Unicode MS" w:hAnsi="Arial Unicode MS"/>
          <w:bCs/>
          <w:sz w:val="24"/>
          <w:lang w:eastAsia="en-US"/>
        </w:rPr>
        <w:t xml:space="preserve"> с чем управленческие усилия будут сосредоточены на развитии сегмента молочного животноводства – как поддержку проектов расширения уже действующих крестьянско-фермерских хозяйств, привлечения нового бизнеса, так и информирование и мотивацию местного населения на легализацию своей хозяйственной деятельности, что позволит войти в состав кластера и стать поставщиками для крупных хозяйствующих субъектов.</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привлечения дополнительного финансирования для развития молочного животноводства в районе будет создан Грантовый офис в сфере сельского хозяйства, который позволит обеспечить подготовку заявок на привлечение бюджетного и внебюджетного, в том числе грантового финансирования, для модернизации, расширения или создания нового производства в сельском хозяйстве и смежных отраслях.</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 долгосрочном периоде необходимо обеспечить эффективную работу и расширение кластера путем вовлечения предприятий региона и новых хозяйствующих субъектов района. </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Выход «якорного» предприятия на проектную мощность обусловит </w:t>
      </w:r>
      <w:proofErr w:type="gramStart"/>
      <w:r w:rsidRPr="003A6A8B">
        <w:rPr>
          <w:rFonts w:ascii="Arial Unicode MS" w:eastAsia="Arial Unicode MS" w:hAnsi="Arial Unicode MS"/>
          <w:bCs/>
          <w:sz w:val="24"/>
          <w:lang w:eastAsia="en-US"/>
        </w:rPr>
        <w:t>возможность</w:t>
      </w:r>
      <w:proofErr w:type="gramEnd"/>
      <w:r w:rsidRPr="003A6A8B">
        <w:rPr>
          <w:rFonts w:ascii="Arial Unicode MS" w:eastAsia="Arial Unicode MS" w:hAnsi="Arial Unicode MS"/>
          <w:bCs/>
          <w:sz w:val="24"/>
          <w:lang w:eastAsia="en-US"/>
        </w:rPr>
        <w:t xml:space="preserve"> и необходимость </w:t>
      </w:r>
      <w:r w:rsidRPr="003A6A8B">
        <w:rPr>
          <w:rFonts w:ascii="Arial Unicode MS" w:eastAsia="Arial Unicode MS" w:hAnsi="Arial Unicode MS"/>
          <w:b/>
          <w:bCs/>
          <w:sz w:val="24"/>
          <w:lang w:eastAsia="en-US"/>
        </w:rPr>
        <w:t>развития экспортной деятельности</w:t>
      </w:r>
      <w:r w:rsidRPr="003A6A8B">
        <w:rPr>
          <w:rFonts w:ascii="Arial Unicode MS" w:eastAsia="Arial Unicode MS" w:hAnsi="Arial Unicode MS"/>
          <w:bCs/>
          <w:sz w:val="24"/>
          <w:lang w:eastAsia="en-US"/>
        </w:rPr>
        <w:t xml:space="preserve"> для расширения рынков сбыта продукции.</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Развитие кластера будет ориентирована на тесное взаимодействие с Администрацией района, а предприятия кластера вовлечены в повестку развития территория и решения социальных вопросов в рамках парадигмы корпоративной </w:t>
      </w:r>
      <w:r w:rsidRPr="003A6A8B">
        <w:rPr>
          <w:rFonts w:ascii="Arial Unicode MS" w:eastAsia="Arial Unicode MS" w:hAnsi="Arial Unicode MS"/>
          <w:b/>
          <w:bCs/>
          <w:sz w:val="24"/>
          <w:lang w:eastAsia="en-US"/>
        </w:rPr>
        <w:t>социальной ответственности</w:t>
      </w:r>
      <w:r w:rsidRPr="003A6A8B">
        <w:rPr>
          <w:rFonts w:ascii="Arial Unicode MS" w:eastAsia="Arial Unicode MS" w:hAnsi="Arial Unicode MS"/>
          <w:bCs/>
          <w:sz w:val="24"/>
          <w:lang w:eastAsia="en-US"/>
        </w:rPr>
        <w:t>.</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Необходимо стимулировать кластер на активное взаимодействие с местным сообществом и поддержку инициатив граждан и молодежи через разработку и реализацию специализированной программы территориального развития.</w:t>
      </w:r>
    </w:p>
    <w:p w:rsidR="003A6A8B" w:rsidRPr="003A6A8B" w:rsidRDefault="003A6A8B" w:rsidP="003A6A8B">
      <w:pPr>
        <w:spacing w:after="160" w:line="259" w:lineRule="auto"/>
        <w:jc w:val="both"/>
        <w:rPr>
          <w:rFonts w:ascii="Arial Unicode MS" w:eastAsia="Arial Unicode MS" w:hAnsi="Arial Unicode MS"/>
          <w:bCs/>
          <w:sz w:val="24"/>
          <w:lang w:eastAsia="en-US"/>
        </w:rPr>
      </w:pPr>
    </w:p>
    <w:tbl>
      <w:tblPr>
        <w:tblStyle w:val="3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3A6A8B" w:rsidRPr="003A6A8B" w:rsidTr="00030933">
        <w:trPr>
          <w:trHeight w:val="1301"/>
        </w:trPr>
        <w:tc>
          <w:tcPr>
            <w:tcW w:w="2977" w:type="dxa"/>
            <w:vAlign w:val="bottom"/>
          </w:tcPr>
          <w:p w:rsidR="003A6A8B" w:rsidRPr="003A6A8B" w:rsidRDefault="003A6A8B" w:rsidP="003A6A8B">
            <w:pPr>
              <w:spacing w:after="0" w:line="240" w:lineRule="auto"/>
              <w:ind w:right="-108"/>
              <w:jc w:val="center"/>
              <w:rPr>
                <w:rFonts w:ascii="Arial Unicode MS" w:eastAsia="Arial Unicode MS" w:hAnsi="Arial Unicode MS"/>
                <w:b/>
                <w:bCs/>
                <w:lang w:eastAsia="en-US"/>
              </w:rPr>
            </w:pPr>
            <w:r w:rsidRPr="003A6A8B">
              <w:rPr>
                <w:rFonts w:ascii="Arial Unicode MS" w:eastAsia="Arial Unicode MS" w:hAnsi="Arial Unicode MS"/>
                <w:noProof/>
              </w:rPr>
              <w:drawing>
                <wp:inline distT="0" distB="0" distL="0" distR="0">
                  <wp:extent cx="815661" cy="817049"/>
                  <wp:effectExtent l="0" t="0" r="3810" b="2540"/>
                  <wp:docPr id="514" name="Рисунок 514" descr="https://cdn.onlinewebfonts.com/svg/img_46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onlinewebfonts.com/svg/img_464444.png"/>
                          <pic:cNvPicPr>
                            <a:picLocks noChangeAspect="1" noChangeArrowheads="1"/>
                          </pic:cNvPicPr>
                        </pic:nvPicPr>
                        <pic:blipFill>
                          <a:blip r:embed="rId297" cstate="print">
                            <a:lum bright="70000" contrast="-70000"/>
                            <a:extLst>
                              <a:ext uri="{28A0092B-C50C-407E-A947-70E740481C1C}">
                                <a14:useLocalDpi xmlns:a14="http://schemas.microsoft.com/office/drawing/2010/main" val="0"/>
                              </a:ext>
                            </a:extLst>
                          </a:blip>
                          <a:srcRect/>
                          <a:stretch>
                            <a:fillRect/>
                          </a:stretch>
                        </pic:blipFill>
                        <pic:spPr bwMode="auto">
                          <a:xfrm>
                            <a:off x="0" y="0"/>
                            <a:ext cx="847239" cy="848681"/>
                          </a:xfrm>
                          <a:prstGeom prst="rect">
                            <a:avLst/>
                          </a:prstGeom>
                          <a:noFill/>
                          <a:ln>
                            <a:noFill/>
                          </a:ln>
                        </pic:spPr>
                      </pic:pic>
                    </a:graphicData>
                  </a:graphic>
                </wp:inline>
              </w:drawing>
            </w:r>
          </w:p>
        </w:tc>
        <w:tc>
          <w:tcPr>
            <w:tcW w:w="3402" w:type="dxa"/>
            <w:vAlign w:val="center"/>
          </w:tcPr>
          <w:p w:rsidR="003A6A8B" w:rsidRPr="003A6A8B" w:rsidRDefault="003A6A8B" w:rsidP="003A6A8B">
            <w:pPr>
              <w:keepNext/>
              <w:keepLines/>
              <w:spacing w:after="0" w:line="240" w:lineRule="auto"/>
              <w:jc w:val="center"/>
              <w:outlineLvl w:val="0"/>
              <w:rPr>
                <w:rFonts w:ascii="Arial Unicode MS" w:hAnsi="Arial Unicode MS"/>
                <w:bCs/>
                <w:color w:val="C49A00"/>
                <w:lang w:eastAsia="en-US"/>
              </w:rPr>
            </w:pPr>
            <w:r w:rsidRPr="003A6A8B">
              <w:rPr>
                <w:rFonts w:ascii="Arial Unicode MS" w:hAnsi="Arial Unicode MS"/>
                <w:noProof/>
                <w:color w:val="C49A00"/>
                <w:sz w:val="32"/>
                <w:szCs w:val="32"/>
              </w:rPr>
              <w:drawing>
                <wp:inline distT="0" distB="0" distL="0" distR="0">
                  <wp:extent cx="771276" cy="771276"/>
                  <wp:effectExtent l="0" t="0" r="0" b="0"/>
                  <wp:docPr id="515" name="Рисунок 515" descr="https://sale-stocks.ru/img/portfol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le-stocks.ru/img/portfolio-01.jpg"/>
                          <pic:cNvPicPr>
                            <a:picLocks noChangeAspect="1" noChangeArrowheads="1"/>
                          </pic:cNvPicPr>
                        </pic:nvPicPr>
                        <pic:blipFill>
                          <a:blip r:embed="rId298" cstate="print">
                            <a:lum bright="70000" contrast="-70000"/>
                            <a:extLst>
                              <a:ext uri="{28A0092B-C50C-407E-A947-70E740481C1C}">
                                <a14:useLocalDpi xmlns:a14="http://schemas.microsoft.com/office/drawing/2010/main" val="0"/>
                              </a:ext>
                            </a:extLst>
                          </a:blip>
                          <a:srcRect/>
                          <a:stretch>
                            <a:fillRect/>
                          </a:stretch>
                        </pic:blipFill>
                        <pic:spPr bwMode="auto">
                          <a:xfrm>
                            <a:off x="0" y="0"/>
                            <a:ext cx="781943" cy="781943"/>
                          </a:xfrm>
                          <a:prstGeom prst="rect">
                            <a:avLst/>
                          </a:prstGeom>
                          <a:noFill/>
                          <a:ln>
                            <a:noFill/>
                          </a:ln>
                        </pic:spPr>
                      </pic:pic>
                    </a:graphicData>
                  </a:graphic>
                </wp:inline>
              </w:drawing>
            </w:r>
          </w:p>
        </w:tc>
        <w:tc>
          <w:tcPr>
            <w:tcW w:w="2835" w:type="dxa"/>
            <w:vAlign w:val="bottom"/>
          </w:tcPr>
          <w:p w:rsidR="003A6A8B" w:rsidRPr="003A6A8B" w:rsidRDefault="003A6A8B" w:rsidP="003A6A8B">
            <w:pPr>
              <w:keepNext/>
              <w:keepLines/>
              <w:spacing w:after="0" w:line="240" w:lineRule="auto"/>
              <w:ind w:right="-108"/>
              <w:jc w:val="center"/>
              <w:outlineLvl w:val="0"/>
              <w:rPr>
                <w:rFonts w:ascii="Arial Unicode MS" w:eastAsia="Arial Unicode MS" w:hAnsi="Arial Unicode MS"/>
                <w:bCs/>
                <w:lang w:eastAsia="en-US"/>
              </w:rPr>
            </w:pPr>
            <w:r w:rsidRPr="003A6A8B">
              <w:rPr>
                <w:rFonts w:ascii="Arial Unicode MS" w:hAnsi="Arial Unicode MS"/>
                <w:noProof/>
                <w:color w:val="C49A00"/>
                <w:sz w:val="32"/>
                <w:szCs w:val="32"/>
              </w:rPr>
              <w:drawing>
                <wp:inline distT="0" distB="0" distL="0" distR="0">
                  <wp:extent cx="754610" cy="794551"/>
                  <wp:effectExtent l="0" t="0" r="7620" b="5715"/>
                  <wp:docPr id="516" name="Рисунок 516" descr="http://cdn.onlinewebfonts.com/svg/download_52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onlinewebfonts.com/svg/download_522913.png"/>
                          <pic:cNvPicPr>
                            <a:picLocks noChangeAspect="1" noChangeArrowheads="1"/>
                          </pic:cNvPicPr>
                        </pic:nvPicPr>
                        <pic:blipFill>
                          <a:blip r:embed="rId299" cstate="print">
                            <a:lum bright="70000" contrast="-70000"/>
                            <a:extLst>
                              <a:ext uri="{28A0092B-C50C-407E-A947-70E740481C1C}">
                                <a14:useLocalDpi xmlns:a14="http://schemas.microsoft.com/office/drawing/2010/main" val="0"/>
                              </a:ext>
                            </a:extLst>
                          </a:blip>
                          <a:srcRect/>
                          <a:stretch>
                            <a:fillRect/>
                          </a:stretch>
                        </pic:blipFill>
                        <pic:spPr bwMode="auto">
                          <a:xfrm>
                            <a:off x="0" y="0"/>
                            <a:ext cx="770881" cy="811683"/>
                          </a:xfrm>
                          <a:prstGeom prst="rect">
                            <a:avLst/>
                          </a:prstGeom>
                          <a:noFill/>
                          <a:ln>
                            <a:noFill/>
                          </a:ln>
                        </pic:spPr>
                      </pic:pic>
                    </a:graphicData>
                  </a:graphic>
                </wp:inline>
              </w:drawing>
            </w:r>
          </w:p>
        </w:tc>
      </w:tr>
      <w:tr w:rsidR="003A6A8B" w:rsidRPr="003A6A8B" w:rsidTr="00030933">
        <w:trPr>
          <w:trHeight w:val="554"/>
        </w:trPr>
        <w:tc>
          <w:tcPr>
            <w:tcW w:w="2977"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noProof/>
              </w:rPr>
            </w:pPr>
            <w:r w:rsidRPr="003A6A8B">
              <w:rPr>
                <w:rFonts w:ascii="Arial Unicode MS" w:eastAsia="Arial Unicode MS" w:hAnsi="Arial Unicode MS"/>
                <w:bCs/>
                <w:lang w:eastAsia="en-US"/>
              </w:rPr>
              <w:t>Мероприятий до 2024 года</w:t>
            </w:r>
          </w:p>
        </w:tc>
        <w:tc>
          <w:tcPr>
            <w:tcW w:w="3402"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noProof/>
              </w:rPr>
            </w:pPr>
            <w:r w:rsidRPr="003A6A8B">
              <w:rPr>
                <w:rFonts w:ascii="Arial Unicode MS" w:eastAsia="Arial Unicode MS" w:hAnsi="Arial Unicode MS"/>
                <w:noProof/>
              </w:rPr>
              <w:t xml:space="preserve">Объем финансовых средств для реализации мероприятий </w:t>
            </w:r>
          </w:p>
        </w:tc>
        <w:tc>
          <w:tcPr>
            <w:tcW w:w="2835"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Стратегических инициатив до 2030 года</w:t>
            </w:r>
          </w:p>
        </w:tc>
      </w:tr>
      <w:tr w:rsidR="003A6A8B" w:rsidRPr="003A6A8B" w:rsidTr="00030933">
        <w:trPr>
          <w:trHeight w:val="497"/>
        </w:trPr>
        <w:tc>
          <w:tcPr>
            <w:tcW w:w="9214" w:type="dxa"/>
            <w:gridSpan w:val="3"/>
            <w:tcBorders>
              <w:top w:val="single" w:sz="12" w:space="0" w:color="C00000"/>
            </w:tcBorders>
          </w:tcPr>
          <w:p w:rsidR="003A6A8B" w:rsidRPr="003A6A8B" w:rsidRDefault="003A6A8B" w:rsidP="003A6A8B">
            <w:pPr>
              <w:keepNext/>
              <w:keepLines/>
              <w:spacing w:after="0" w:line="240" w:lineRule="auto"/>
              <w:jc w:val="center"/>
              <w:outlineLvl w:val="0"/>
              <w:rPr>
                <w:rFonts w:ascii="Arial Unicode MS" w:eastAsia="Arial Unicode MS" w:hAnsi="Arial Unicode MS"/>
                <w:bCs/>
                <w:smallCaps/>
                <w:color w:val="C49A00"/>
                <w:sz w:val="32"/>
                <w:szCs w:val="32"/>
                <w:lang w:eastAsia="en-US"/>
              </w:rPr>
            </w:pPr>
            <w:r w:rsidRPr="003A6A8B">
              <w:rPr>
                <w:rFonts w:ascii="Arial Unicode MS" w:hAnsi="Arial Unicode MS"/>
                <w:b/>
                <w:bCs/>
                <w:smallCaps/>
                <w:color w:val="FFCA08"/>
                <w:spacing w:val="5"/>
                <w:sz w:val="24"/>
                <w:szCs w:val="32"/>
                <w:lang w:eastAsia="en-US"/>
              </w:rPr>
              <w:lastRenderedPageBreak/>
              <w:t>СЦ</w:t>
            </w:r>
            <w:proofErr w:type="gramStart"/>
            <w:r w:rsidRPr="003A6A8B">
              <w:rPr>
                <w:rFonts w:ascii="Arial Unicode MS" w:hAnsi="Arial Unicode MS"/>
                <w:b/>
                <w:bCs/>
                <w:smallCaps/>
                <w:color w:val="FFCA08"/>
                <w:spacing w:val="5"/>
                <w:sz w:val="24"/>
                <w:szCs w:val="32"/>
                <w:lang w:eastAsia="en-US"/>
              </w:rPr>
              <w:t>1</w:t>
            </w:r>
            <w:proofErr w:type="gramEnd"/>
            <w:r w:rsidRPr="003A6A8B">
              <w:rPr>
                <w:rFonts w:ascii="Arial Unicode MS" w:hAnsi="Arial Unicode MS"/>
                <w:b/>
                <w:bCs/>
                <w:smallCaps/>
                <w:color w:val="FFCA08"/>
                <w:spacing w:val="5"/>
                <w:sz w:val="24"/>
                <w:szCs w:val="32"/>
                <w:lang w:eastAsia="en-US"/>
              </w:rPr>
              <w:t>.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r w:rsidRPr="003A6A8B">
              <w:rPr>
                <w:rFonts w:ascii="Arial Unicode MS" w:hAnsi="Arial Unicode MS"/>
                <w:b/>
                <w:bCs/>
                <w:smallCaps/>
                <w:color w:val="FFCA08"/>
                <w:spacing w:val="5"/>
                <w:sz w:val="32"/>
                <w:szCs w:val="32"/>
                <w:lang w:eastAsia="en-US"/>
              </w:rPr>
              <w:tab/>
            </w:r>
          </w:p>
        </w:tc>
      </w:tr>
    </w:tbl>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1F40E1" w:rsidP="003A6A8B">
      <w:pPr>
        <w:spacing w:after="160" w:line="259" w:lineRule="auto"/>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g">
            <w:drawing>
              <wp:anchor distT="0" distB="0" distL="114300" distR="114300" simplePos="0" relativeHeight="251696128" behindDoc="0" locked="0" layoutInCell="1" allowOverlap="1">
                <wp:simplePos x="0" y="0"/>
                <wp:positionH relativeFrom="column">
                  <wp:posOffset>-1003300</wp:posOffset>
                </wp:positionH>
                <wp:positionV relativeFrom="paragraph">
                  <wp:posOffset>-236855</wp:posOffset>
                </wp:positionV>
                <wp:extent cx="9714230" cy="4434840"/>
                <wp:effectExtent l="0" t="0" r="0" b="0"/>
                <wp:wrapNone/>
                <wp:docPr id="444" name="Группа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4230" cy="4434840"/>
                          <a:chOff x="0" y="0"/>
                          <a:chExt cx="9714175" cy="4434928"/>
                        </a:xfrm>
                      </wpg:grpSpPr>
                      <wpg:grpSp>
                        <wpg:cNvPr id="445" name="Группа 445"/>
                        <wpg:cNvGrpSpPr/>
                        <wpg:grpSpPr>
                          <a:xfrm>
                            <a:off x="7952" y="795051"/>
                            <a:ext cx="9405996" cy="2829333"/>
                            <a:chOff x="1" y="230509"/>
                            <a:chExt cx="9405996" cy="2829333"/>
                          </a:xfrm>
                        </wpg:grpSpPr>
                        <wps:wsp>
                          <wps:cNvPr id="446" name="Straight Connector 29"/>
                          <wps:cNvCnPr/>
                          <wps:spPr>
                            <a:xfrm>
                              <a:off x="7760473" y="771276"/>
                              <a:ext cx="406400" cy="984250"/>
                            </a:xfrm>
                            <a:prstGeom prst="line">
                              <a:avLst/>
                            </a:prstGeom>
                            <a:noFill/>
                            <a:ln w="6350" cap="flat" cmpd="sng" algn="ctr">
                              <a:solidFill>
                                <a:srgbClr val="AAB2BD">
                                  <a:lumMod val="75000"/>
                                </a:srgbClr>
                              </a:solidFill>
                              <a:prstDash val="dash"/>
                              <a:miter lim="800000"/>
                            </a:ln>
                            <a:effectLst/>
                          </wps:spPr>
                          <wps:bodyPr/>
                        </wps:wsp>
                        <wps:wsp>
                          <wps:cNvPr id="447" name="Straight Connector 29"/>
                          <wps:cNvCnPr/>
                          <wps:spPr>
                            <a:xfrm flipH="1">
                              <a:off x="8388626" y="882595"/>
                              <a:ext cx="629920" cy="1083945"/>
                            </a:xfrm>
                            <a:prstGeom prst="line">
                              <a:avLst/>
                            </a:prstGeom>
                            <a:noFill/>
                            <a:ln w="6350" cap="flat" cmpd="sng" algn="ctr">
                              <a:solidFill>
                                <a:srgbClr val="AAB2BD">
                                  <a:lumMod val="75000"/>
                                </a:srgbClr>
                              </a:solidFill>
                              <a:prstDash val="dash"/>
                              <a:miter lim="800000"/>
                            </a:ln>
                            <a:effectLst/>
                          </wps:spPr>
                          <wps:bodyPr/>
                        </wps:wsp>
                        <wps:wsp>
                          <wps:cNvPr id="448" name="Straight Connector 29"/>
                          <wps:cNvCnPr/>
                          <wps:spPr>
                            <a:xfrm flipH="1">
                              <a:off x="6602399" y="516727"/>
                              <a:ext cx="880250" cy="658631"/>
                            </a:xfrm>
                            <a:prstGeom prst="line">
                              <a:avLst/>
                            </a:prstGeom>
                            <a:noFill/>
                            <a:ln w="6350" cap="flat" cmpd="sng" algn="ctr">
                              <a:solidFill>
                                <a:srgbClr val="AAB2BD">
                                  <a:lumMod val="75000"/>
                                </a:srgbClr>
                              </a:solidFill>
                              <a:prstDash val="dash"/>
                              <a:miter lim="800000"/>
                            </a:ln>
                            <a:effectLst/>
                          </wps:spPr>
                          <wps:bodyPr/>
                        </wps:wsp>
                        <wps:wsp>
                          <wps:cNvPr id="449" name="Straight Connector 21"/>
                          <wps:cNvCnPr/>
                          <wps:spPr>
                            <a:xfrm flipV="1">
                              <a:off x="5374761" y="1238858"/>
                              <a:ext cx="1043488" cy="899664"/>
                            </a:xfrm>
                            <a:prstGeom prst="line">
                              <a:avLst/>
                            </a:prstGeom>
                            <a:noFill/>
                            <a:ln w="6350" cap="flat" cmpd="sng" algn="ctr">
                              <a:solidFill>
                                <a:srgbClr val="AAB2BD">
                                  <a:lumMod val="75000"/>
                                </a:srgbClr>
                              </a:solidFill>
                              <a:prstDash val="dash"/>
                              <a:miter lim="800000"/>
                            </a:ln>
                            <a:effectLst/>
                          </wps:spPr>
                          <wps:bodyPr/>
                        </wps:wsp>
                        <wps:wsp>
                          <wps:cNvPr id="450" name="Straight Connector 19"/>
                          <wps:cNvCnPr/>
                          <wps:spPr>
                            <a:xfrm flipH="1" flipV="1">
                              <a:off x="1773141" y="1041621"/>
                              <a:ext cx="406400" cy="1250950"/>
                            </a:xfrm>
                            <a:prstGeom prst="line">
                              <a:avLst/>
                            </a:prstGeom>
                            <a:noFill/>
                            <a:ln w="6350" cap="flat" cmpd="sng" algn="ctr">
                              <a:solidFill>
                                <a:srgbClr val="AAB2BD">
                                  <a:lumMod val="75000"/>
                                </a:srgbClr>
                              </a:solidFill>
                              <a:prstDash val="dash"/>
                              <a:miter lim="800000"/>
                            </a:ln>
                            <a:effectLst/>
                          </wps:spPr>
                          <wps:bodyPr/>
                        </wps:wsp>
                        <wps:wsp>
                          <wps:cNvPr id="451" name="Straight Connector 27"/>
                          <wps:cNvCnPr/>
                          <wps:spPr>
                            <a:xfrm flipV="1">
                              <a:off x="531799" y="810896"/>
                              <a:ext cx="1022185" cy="1443962"/>
                            </a:xfrm>
                            <a:prstGeom prst="line">
                              <a:avLst/>
                            </a:prstGeom>
                            <a:noFill/>
                            <a:ln w="6350" cap="flat" cmpd="sng" algn="ctr">
                              <a:solidFill>
                                <a:srgbClr val="AAB2BD">
                                  <a:lumMod val="75000"/>
                                </a:srgbClr>
                              </a:solidFill>
                              <a:prstDash val="dash"/>
                              <a:miter lim="800000"/>
                            </a:ln>
                            <a:effectLst/>
                          </wps:spPr>
                          <wps:bodyPr/>
                        </wps:wsp>
                        <wps:wsp>
                          <wps:cNvPr id="452" name="Straight Connector 21"/>
                          <wps:cNvCnPr/>
                          <wps:spPr>
                            <a:xfrm flipH="1" flipV="1">
                              <a:off x="3567099" y="730858"/>
                              <a:ext cx="1205725" cy="159849"/>
                            </a:xfrm>
                            <a:prstGeom prst="line">
                              <a:avLst/>
                            </a:prstGeom>
                            <a:noFill/>
                            <a:ln w="6350" cap="flat" cmpd="sng" algn="ctr">
                              <a:solidFill>
                                <a:srgbClr val="AAB2BD">
                                  <a:lumMod val="75000"/>
                                </a:srgbClr>
                              </a:solidFill>
                              <a:prstDash val="dash"/>
                              <a:miter lim="800000"/>
                            </a:ln>
                            <a:effectLst/>
                          </wps:spPr>
                          <wps:bodyPr/>
                        </wps:wsp>
                        <wps:wsp>
                          <wps:cNvPr id="453" name="Oval 15"/>
                          <wps:cNvSpPr/>
                          <wps:spPr>
                            <a:xfrm>
                              <a:off x="1" y="2138632"/>
                              <a:ext cx="946314" cy="921210"/>
                            </a:xfrm>
                            <a:prstGeom prst="rect">
                              <a:avLst/>
                            </a:prstGeom>
                            <a:solidFill>
                              <a:srgbClr val="D40000"/>
                            </a:solidFill>
                            <a:ln w="38100" cap="flat" cmpd="sng" algn="ctr">
                              <a:noFill/>
                              <a:prstDash val="solid"/>
                              <a:miter lim="800000"/>
                            </a:ln>
                            <a:effectLst/>
                          </wps:spPr>
                          <wps:txb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wps:txbx>
                          <wps:bodyPr rtlCol="0" anchor="ctr"/>
                        </wps:wsp>
                        <wps:wsp>
                          <wps:cNvPr id="454" name="Oval 17"/>
                          <wps:cNvSpPr/>
                          <wps:spPr>
                            <a:xfrm>
                              <a:off x="5820008" y="1001708"/>
                              <a:ext cx="946314" cy="921210"/>
                            </a:xfrm>
                            <a:prstGeom prst="rect">
                              <a:avLst/>
                            </a:prstGeom>
                            <a:solidFill>
                              <a:srgbClr val="FFAC00"/>
                            </a:solidFill>
                            <a:ln w="38100" cap="flat" cmpd="sng" algn="ctr">
                              <a:noFill/>
                              <a:prstDash val="solid"/>
                              <a:miter lim="800000"/>
                            </a:ln>
                            <a:effectLst/>
                          </wps:spPr>
                          <wps:txb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wps:txbx>
                          <wps:bodyPr rtlCol="0" anchor="ctr"/>
                        </wps:wsp>
                        <wps:wsp>
                          <wps:cNvPr id="455" name="Straight Connector 19"/>
                          <wps:cNvCnPr/>
                          <wps:spPr>
                            <a:xfrm flipV="1">
                              <a:off x="2353586" y="1160890"/>
                              <a:ext cx="665480" cy="1079500"/>
                            </a:xfrm>
                            <a:prstGeom prst="line">
                              <a:avLst/>
                            </a:prstGeom>
                            <a:noFill/>
                            <a:ln w="6350" cap="flat" cmpd="sng" algn="ctr">
                              <a:solidFill>
                                <a:srgbClr val="AAB2BD">
                                  <a:lumMod val="75000"/>
                                </a:srgbClr>
                              </a:solidFill>
                              <a:prstDash val="dash"/>
                              <a:miter lim="800000"/>
                            </a:ln>
                            <a:effectLst/>
                          </wps:spPr>
                          <wps:bodyPr/>
                        </wps:wsp>
                        <wps:wsp>
                          <wps:cNvPr id="456" name="Straight Connector 21"/>
                          <wps:cNvCnPr/>
                          <wps:spPr>
                            <a:xfrm flipH="1" flipV="1">
                              <a:off x="4587903" y="771276"/>
                              <a:ext cx="501650" cy="1250950"/>
                            </a:xfrm>
                            <a:prstGeom prst="line">
                              <a:avLst/>
                            </a:prstGeom>
                            <a:noFill/>
                            <a:ln w="6350" cap="flat" cmpd="sng" algn="ctr">
                              <a:solidFill>
                                <a:srgbClr val="AAB2BD">
                                  <a:lumMod val="75000"/>
                                </a:srgbClr>
                              </a:solidFill>
                              <a:prstDash val="dash"/>
                              <a:miter lim="800000"/>
                            </a:ln>
                            <a:effectLst/>
                          </wps:spPr>
                          <wps:bodyPr/>
                        </wps:wsp>
                        <wps:wsp>
                          <wps:cNvPr id="457" name="Oval 23"/>
                          <wps:cNvSpPr/>
                          <wps:spPr>
                            <a:xfrm>
                              <a:off x="1168772" y="558241"/>
                              <a:ext cx="714691" cy="705889"/>
                            </a:xfrm>
                            <a:prstGeom prst="rect">
                              <a:avLst/>
                            </a:prstGeom>
                            <a:solidFill>
                              <a:srgbClr val="FA891E"/>
                            </a:solidFill>
                            <a:ln w="6350" cap="flat" cmpd="sng" algn="ctr">
                              <a:noFill/>
                              <a:prstDash val="solid"/>
                              <a:miter lim="800000"/>
                            </a:ln>
                            <a:effectLst/>
                          </wps:spPr>
                          <wps:txb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wps:txbx>
                          <wps:bodyPr wrap="square" rtlCol="0" anchor="ctr">
                            <a:noAutofit/>
                          </wps:bodyPr>
                        </wps:wsp>
                        <wps:wsp>
                          <wps:cNvPr id="458" name="Oval 24"/>
                          <wps:cNvSpPr/>
                          <wps:spPr>
                            <a:xfrm>
                              <a:off x="1844592" y="2226669"/>
                              <a:ext cx="701088" cy="669403"/>
                            </a:xfrm>
                            <a:prstGeom prst="rect">
                              <a:avLst/>
                            </a:prstGeom>
                            <a:solidFill>
                              <a:srgbClr val="FA891E"/>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wps:txbx>
                          <wps:bodyPr wrap="square" rtlCol="0" anchor="ctr">
                            <a:noAutofit/>
                          </wps:bodyPr>
                        </wps:wsp>
                        <wps:wsp>
                          <wps:cNvPr id="459" name="Oval 25"/>
                          <wps:cNvSpPr/>
                          <wps:spPr>
                            <a:xfrm>
                              <a:off x="4182136" y="717027"/>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wps:txbx>
                          <wps:bodyPr rtlCol="0" anchor="ctr"/>
                        </wps:wsp>
                        <wps:wsp>
                          <wps:cNvPr id="460" name="Oval 30"/>
                          <wps:cNvSpPr/>
                          <wps:spPr>
                            <a:xfrm>
                              <a:off x="8459683" y="230509"/>
                              <a:ext cx="946314" cy="921210"/>
                            </a:xfrm>
                            <a:prstGeom prst="rect">
                              <a:avLst/>
                            </a:prstGeom>
                            <a:solidFill>
                              <a:srgbClr val="FFAC00"/>
                            </a:solidFill>
                            <a:ln w="38100" cap="flat" cmpd="sng" algn="ctr">
                              <a:no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wps:txbx>
                          <wps:bodyPr rtlCol="0" anchor="ctr"/>
                        </wps:wsp>
                        <wps:wsp>
                          <wps:cNvPr id="461" name="Oval 17"/>
                          <wps:cNvSpPr/>
                          <wps:spPr>
                            <a:xfrm>
                              <a:off x="2735086" y="540579"/>
                              <a:ext cx="946314" cy="921210"/>
                            </a:xfrm>
                            <a:prstGeom prst="rect">
                              <a:avLst/>
                            </a:prstGeom>
                            <a:solidFill>
                              <a:srgbClr val="FA891E"/>
                            </a:solidFill>
                            <a:ln w="38100" cap="flat" cmpd="sng" algn="ctr">
                              <a:no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wps:txbx>
                          <wps:bodyPr rtlCol="0" anchor="ctr"/>
                        </wps:wsp>
                        <wps:wsp>
                          <wps:cNvPr id="462" name="Oval 25"/>
                          <wps:cNvSpPr/>
                          <wps:spPr>
                            <a:xfrm>
                              <a:off x="4698940" y="1941406"/>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wps:txbx>
                          <wps:bodyPr rtlCol="0" anchor="ctr"/>
                        </wps:wsp>
                        <wps:wsp>
                          <wps:cNvPr id="463" name="Oval 25"/>
                          <wps:cNvSpPr/>
                          <wps:spPr>
                            <a:xfrm>
                              <a:off x="7179599" y="335402"/>
                              <a:ext cx="710759" cy="704990"/>
                            </a:xfrm>
                            <a:prstGeom prst="rect">
                              <a:avLst/>
                            </a:prstGeom>
                            <a:solidFill>
                              <a:srgbClr val="FFAC00"/>
                            </a:solidFill>
                            <a:ln w="6350" cap="flat" cmpd="sng" algn="ctr">
                              <a:noFill/>
                              <a:prstDash val="solid"/>
                              <a:miter lim="800000"/>
                            </a:ln>
                            <a:effectLst/>
                          </wps:spPr>
                          <wps:txb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wps:txbx>
                          <wps:bodyPr rtlCol="0" anchor="ctr"/>
                        </wps:wsp>
                        <wps:wsp>
                          <wps:cNvPr id="464" name="Oval 25"/>
                          <wps:cNvSpPr/>
                          <wps:spPr>
                            <a:xfrm>
                              <a:off x="7911075" y="1726742"/>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wps:txbx>
                          <wps:bodyPr rtlCol="0" anchor="ctr"/>
                        </wps:wsp>
                      </wpg:grpSp>
                      <wps:wsp>
                        <wps:cNvPr id="465" name="TextBox 42"/>
                        <wps:cNvSpPr txBox="1"/>
                        <wps:spPr>
                          <a:xfrm>
                            <a:off x="15903" y="3768918"/>
                            <a:ext cx="1905635" cy="654050"/>
                          </a:xfrm>
                          <a:prstGeom prst="rect">
                            <a:avLst/>
                          </a:prstGeom>
                          <a:noFill/>
                        </wps:spPr>
                        <wps:txb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Создана ассоциация «Молочный кластер Малопургинского района»</w:t>
                              </w:r>
                            </w:p>
                          </w:txbxContent>
                        </wps:txbx>
                        <wps:bodyPr wrap="square" rtlCol="0">
                          <a:noAutofit/>
                        </wps:bodyPr>
                      </wps:wsp>
                      <wps:wsp>
                        <wps:cNvPr id="466" name="TextBox 42"/>
                        <wps:cNvSpPr txBox="1"/>
                        <wps:spPr>
                          <a:xfrm>
                            <a:off x="0" y="74897"/>
                            <a:ext cx="2743036" cy="858545"/>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Определен «якорный инвестор» молочного кластера</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Агропромышленный парк</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Разработан бренд молочного кластера</w:t>
                              </w:r>
                            </w:p>
                          </w:txbxContent>
                        </wps:txbx>
                        <wps:bodyPr wrap="square" rtlCol="0">
                          <a:noAutofit/>
                        </wps:bodyPr>
                      </wps:wsp>
                      <wps:wsp>
                        <wps:cNvPr id="467" name="TextBox 42"/>
                        <wps:cNvSpPr txBox="1"/>
                        <wps:spPr>
                          <a:xfrm>
                            <a:off x="1995658" y="3545928"/>
                            <a:ext cx="2208042" cy="88900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Начато строительство молокоперерабатывающего предприятия</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племенной животноводческий комплекс МРС</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txbxContent>
                        </wps:txbx>
                        <wps:bodyPr wrap="square" rtlCol="0">
                          <a:noAutofit/>
                        </wps:bodyPr>
                      </wps:wsp>
                      <wps:wsp>
                        <wps:cNvPr id="468" name="TextBox 42"/>
                        <wps:cNvSpPr txBox="1"/>
                        <wps:spPr>
                          <a:xfrm>
                            <a:off x="2790841" y="2130810"/>
                            <a:ext cx="1698609" cy="1066800"/>
                          </a:xfrm>
                          <a:prstGeom prst="rect">
                            <a:avLst/>
                          </a:prstGeom>
                          <a:noFill/>
                        </wps:spPr>
                        <wps:txb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Введено в эксплуатацию </w:t>
                              </w:r>
                              <w:proofErr w:type="gramStart"/>
                              <w:r w:rsidRPr="003A6A8B">
                                <w:rPr>
                                  <w:rFonts w:ascii="Arial Unicode MS" w:eastAsia="Arial Unicode MS" w:hAnsi="Arial Unicode MS" w:cs="Arial Unicode MS"/>
                                  <w:color w:val="F8931D"/>
                                  <w:kern w:val="24"/>
                                  <w:sz w:val="20"/>
                                  <w:szCs w:val="20"/>
                                </w:rPr>
                                <w:t>молоко-перерабатывающее</w:t>
                              </w:r>
                              <w:proofErr w:type="gramEnd"/>
                              <w:r w:rsidRPr="003A6A8B">
                                <w:rPr>
                                  <w:rFonts w:ascii="Arial Unicode MS" w:eastAsia="Arial Unicode MS" w:hAnsi="Arial Unicode MS" w:cs="Arial Unicode MS"/>
                                  <w:color w:val="F8931D"/>
                                  <w:kern w:val="24"/>
                                  <w:sz w:val="20"/>
                                  <w:szCs w:val="20"/>
                                </w:rPr>
                                <w:t xml:space="preserve"> предприятие</w:t>
                              </w:r>
                            </w:p>
                          </w:txbxContent>
                        </wps:txbx>
                        <wps:bodyPr wrap="square" rtlCol="0">
                          <a:noAutofit/>
                        </wps:bodyPr>
                      </wps:wsp>
                      <wps:wsp>
                        <wps:cNvPr id="469" name="TextBox 42"/>
                        <wps:cNvSpPr txBox="1"/>
                        <wps:spPr>
                          <a:xfrm>
                            <a:off x="4129683" y="654914"/>
                            <a:ext cx="1299567" cy="45016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на рынки центрального региона</w:t>
                              </w:r>
                            </w:p>
                          </w:txbxContent>
                        </wps:txbx>
                        <wps:bodyPr wrap="square" rtlCol="0">
                          <a:noAutofit/>
                        </wps:bodyPr>
                      </wps:wsp>
                      <wps:wsp>
                        <wps:cNvPr id="470" name="TextBox 42"/>
                        <wps:cNvSpPr txBox="1"/>
                        <wps:spPr>
                          <a:xfrm>
                            <a:off x="4349364" y="3371353"/>
                            <a:ext cx="1927274" cy="103397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молокозавода на проектную мощность</w:t>
                              </w:r>
                            </w:p>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Продукция кластера экспортируется на зарубежные рынки</w:t>
                              </w:r>
                            </w:p>
                          </w:txbxContent>
                        </wps:txbx>
                        <wps:bodyPr wrap="square" rtlCol="0">
                          <a:noAutofit/>
                        </wps:bodyPr>
                      </wps:wsp>
                      <wps:wsp>
                        <wps:cNvPr id="471" name="TextBox 42"/>
                        <wps:cNvSpPr txBox="1"/>
                        <wps:spPr>
                          <a:xfrm>
                            <a:off x="6186115" y="349857"/>
                            <a:ext cx="1927274" cy="604911"/>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Диверсификация продукции, увеличение мощности молокозавода </w:t>
                              </w:r>
                            </w:p>
                          </w:txbxContent>
                        </wps:txbx>
                        <wps:bodyPr wrap="square" rtlCol="0">
                          <a:noAutofit/>
                        </wps:bodyPr>
                      </wps:wsp>
                      <wps:wsp>
                        <wps:cNvPr id="472" name="TextBox 42"/>
                        <wps:cNvSpPr txBox="1"/>
                        <wps:spPr>
                          <a:xfrm>
                            <a:off x="5939624" y="2560320"/>
                            <a:ext cx="1927274" cy="829994"/>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roofErr w:type="gramStart"/>
                              <w:r w:rsidRPr="003A6A8B">
                                <w:rPr>
                                  <w:rFonts w:ascii="Arial Unicode MS" w:eastAsia="Arial Unicode MS" w:hAnsi="Arial Unicode MS" w:cs="Arial Unicode MS"/>
                                  <w:color w:val="D6A300"/>
                                  <w:kern w:val="24"/>
                                  <w:sz w:val="20"/>
                                  <w:szCs w:val="20"/>
                                </w:rPr>
                                <w:t>Продукция, производимая под брендом молочного кластера отмечена</w:t>
                              </w:r>
                              <w:proofErr w:type="gramEnd"/>
                              <w:r w:rsidRPr="003A6A8B">
                                <w:rPr>
                                  <w:rFonts w:ascii="Arial Unicode MS" w:eastAsia="Arial Unicode MS" w:hAnsi="Arial Unicode MS" w:cs="Arial Unicode MS"/>
                                  <w:color w:val="D6A300"/>
                                  <w:kern w:val="24"/>
                                  <w:sz w:val="20"/>
                                  <w:szCs w:val="20"/>
                                </w:rPr>
                                <w:t xml:space="preserve"> международными наградами </w:t>
                              </w:r>
                            </w:p>
                          </w:txbxContent>
                        </wps:txbx>
                        <wps:bodyPr wrap="square" rtlCol="0">
                          <a:noAutofit/>
                        </wps:bodyPr>
                      </wps:wsp>
                      <wps:wsp>
                        <wps:cNvPr id="473" name="TextBox 42"/>
                        <wps:cNvSpPr txBox="1"/>
                        <wps:spPr>
                          <a:xfrm>
                            <a:off x="8006964" y="3244132"/>
                            <a:ext cx="1473200" cy="78105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Численность участников кластера превысило 100 хозяйствующих субъектов</w:t>
                              </w:r>
                            </w:p>
                          </w:txbxContent>
                        </wps:txbx>
                        <wps:bodyPr wrap="square" rtlCol="0">
                          <a:noAutofit/>
                        </wps:bodyPr>
                      </wps:wsp>
                      <wps:wsp>
                        <wps:cNvPr id="474" name="TextBox 42"/>
                        <wps:cNvSpPr txBox="1"/>
                        <wps:spPr>
                          <a:xfrm>
                            <a:off x="8380675" y="0"/>
                            <a:ext cx="1333500" cy="78740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Доля кластера на рынке молочной продукции страны не менее 5% </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Группа 444" o:spid="_x0000_s1039" style="position:absolute;left:0;text-align:left;margin-left:-79pt;margin-top:-18.65pt;width:764.9pt;height:349.2pt;z-index:251696128" coordsize="97141,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7tHAgAAPg7AAAOAAAAZHJzL2Uyb0RvYy54bWzsW91u28gVvi/QdyB432hmOL9ClIVjr9OL&#10;bTdAtr1nJOoHpUiVpCPnrkAfoS/SN9hX2H2j/WaGGkqMtVKs2pFRwYBBUeSIc84353znO8PX390v&#10;8+hTVtWLshjF9BWJo6wYl5NFMRvFf/vp9k86juomLSZpXhbZKP6c1fF3b/74h9fr1TBj5bzMJ1kV&#10;YZCiHq5Xo3jeNKvhYFCP59kyrV+Vq6zAl9OyWqYNPlazwaRK1xh9mQ8YIXKwLqvJqirHWV3j7I3/&#10;Mn7jxp9Os3Hz43RaZ02Uj2I8W+P+V+7/R/t/8OZ1OpxV6Wq+GLePkT7iKZbposCPhqFu0iaN7qrF&#10;F0MtF+OqrMtp82pcLgfldLoYZ24OmA0lvdm8q8q7lZvLbLierYKZYNqenR497Pivn95X0WIyijnn&#10;cVSkSzjpl//8+q9f//3Lz/j7b2TPw0rr1WyIi99Vqw+r95WfKg5/KMf/qPH1oP+9/TzrLr6fVkt7&#10;E2Yc3Tvzfw7mz+6baIyTRlHOEnhpjO84T7jmrYPGc3jxi/vG8++37qRKdHcapu1DD9Kh/2H3eOFx&#10;wrOFaQUbYIwHbSC+tEFrlDDq5rfCJJURLI4wFxwQQT3WwmQ5EcZI/8hMM5Mkib8iTJa6m2ERQczm&#10;qzDjPbfvnTGWV90hqD4NQR/m6SpzwKwtKIL1MB1vvQ9NlS5m8ya6LosCi7CsIubmsF65O66L95Wz&#10;Xz2sWzj1EKKUJFwl3n6KMiV37ceJ5KTFitGcCQeVMP10uKrq5l1WLiN7MIrzRWGfOB2mn36oG4+N&#10;zSX2dFHeLvIc59NhXkTrUSwTDBmNUwSlaZ42OFyusEzqYhZHaT5DtBs3lRuxLvPFxN5tb66r2cfr&#10;vIo+pYg4V1dv2dsbd1F+t/xLOfGnlSB4dP8M7fUOqzsD2Ye7Seu5v2WCI2+A5aJBxMwXy1GsMUwY&#10;KC/sz2cu5rUztMb25rVHH8vJZ2d1LAaHBov+Z4GFOhEW0TRfrP6M9OIs2YYQnWgtGRCHBaY1E8Yt&#10;UVigjQmSGcNagFCiE8PdBReEnCNCwBJOChwPIkRKwhJjHEIElYqp3RCiNbFhw6UbKbRMXIi+AOQc&#10;AQIv7geI85uNZchFezKLA8jfeyFEJIor6dMsZYgnwrGGLoZQYlkIwGkZiUa6lo4LXSByhhCxK3kv&#10;ROgR5KOLIQ+ChSqVUN6ChXAqWY/RbTMSisAC0tfm+A212fCNCyWpPPf4ZpQEbHw/WHyeeFQ8oarN&#10;NxqUA+ze8ckNI6GEMarbKoWiwDGSXRBypqTVlm57w4lf+kcgxJHWB8NJIqQiLVhUQr5MPYwIxTZg&#10;EShxXAi7pJ5zTD0oUz1WfkTZF9FWLHB8xKoliAIWK3sq3bbMpwkYqIsHHf8wHKQUsoylH4ZRRg9k&#10;lAqltquR9hS5OwXmTqV6g2I6lJI7l/lqOEFAO7Ic3qqkd2tYN6wPiY8uYpv7j/dOrqJOLbFm9Ukk&#10;qpr8uvQqX1qM5yVEPlug2yrbXgX147nqXRGENA8HV3a0weIwHISGrknAOeFz2JwqHO+kkecDxe3t&#10;1fXLAkUrVZ4jKIKy+IA2djQ97VcwLBEJKlcPFirBOVyE6CKIlILroIJYIfJACLnoZN+OlP6ufHps&#10;kbufcnChlSH7JVVBqNzoIZcCxjYPzldTFUFTdTmGhWwICeRwjqFUaqV8c0Ig4aCs3UkxaMRIA15i&#10;eYciQusD3PPxvOP2Shv6vcvS0M63hfSvVeGfiXYEbtfSjjV6h+gK/PMurbJ4HwnxDYaru6acLlzv&#10;oeMt34CeBLHVQyfkzOOgozkXxkOHMSaldNjoMo5CH3MjmeFLjoBjOVjXHeupIP9H2HF6QOf66AVi&#10;J+iwHjthNRyFHU41o4lnKwrEti/IK0qUwC/4sMONJzNPAp0DzPb45t8zhZ1QQ5xdtSOD7uoggf49&#10;lvvR1Y5GMJHac5LtTvdGM7sUO7589dqBNWtXAbu6cCucnE8FbHsq24JIQO9RYYIptN7bokZgn4Pq&#10;ZZhnxMQBdnJ+qogz1XliIgiqj0od0mhwCV/oGk7RbOlT1kvuCBrjTpzAJog2Ip9f7tgVTiF3f03u&#10;AIUw2EPlMJEkiBQ99fRCJ5zy+UDq6PoX5weJXfH0ayFhqOWQPkwoJhW/YOL3G2yBTjBnqa9MHd2+&#10;yucS12XQUX8CR3xb3kfexfbBW3YRNfc4b/d6tNHEr4CuAm13kFGxUcMSJSFD9HR2aohAHeDLEcio&#10;2IZpB3x8ORJKhb3LMqg4B8SFs9ITZJAtT/aIz++Ka9PbqsUUT4itHN1GHKHFoc18h1SFw74IssiL&#10;8kWQBU/2BTVGYFecz66wd7uluhN6GCOaYPF5n6DzcKi1cLpPAj94UT4JetvJPmHQ73W7BwlKCkFT&#10;1oakzicUNFlit7jzCSVSYovwUwetY1Wt8wpaQcg62SmcsiBhIE0YNOx3fYKNyNjs4X3CbZPFWewp&#10;80iot1/SOlFBSDrdJQk3CfZq2h56kiiKLmnPJ4ZhO3C7s4KSJDH+/YKndEpfrtmn/p7VOlFByTnZ&#10;KZJqSbE3xjmFG40W1u462fYJXv4AlX/q0NVXS16GS4KQcrJLhLF7EP06YUKSxGsFW/lk2yd4SckY&#10;F9yecJl0+vGLil1ByDjZJ8jY0mxiF+Oc9jeFUbwWhS1CPp8oUIAnr0v8ixFbpeHLWCdBSTjdJ4km&#10;spUV+owL7+3ZTTW+aaWVfSntaatEj4f/nTdcDY/XS11pO/Ovwtr3V7c/43j7hd03vwEAAP//AwBQ&#10;SwMEFAAGAAgAAAAhAIGyBYbiAAAADQEAAA8AAABkcnMvZG93bnJldi54bWxMj8FqwkAQhu+FvsMy&#10;hd50sw1GSbMRkbYnKVQLpbcxGZNgdjdk1yS+fcdTvc0wP/98X7aeTCsG6n3jrAY1j0CQLVzZ2ErD&#10;9+F9tgLhA9oSW2dJw5U8rPPHhwzT0o32i4Z9qASXWJ+ihjqELpXSFzUZ9HPXkeXbyfUGA699Jcse&#10;Ry43rXyJokQabCx/qLGjbU3FeX8xGj5GHDexeht259P2+ntYfP7sFGn9/DRtXkEEmsJ/GG74jA45&#10;Mx3dxZZetBpmarFimcBTvIxB3CLxUrHOUUOSKAUyz+S9Rf4HAAD//wMAUEsBAi0AFAAGAAgAAAAh&#10;ALaDOJL+AAAA4QEAABMAAAAAAAAAAAAAAAAAAAAAAFtDb250ZW50X1R5cGVzXS54bWxQSwECLQAU&#10;AAYACAAAACEAOP0h/9YAAACUAQAACwAAAAAAAAAAAAAAAAAvAQAAX3JlbHMvLnJlbHNQSwECLQAU&#10;AAYACAAAACEAVm5e7RwIAAD4OwAADgAAAAAAAAAAAAAAAAAuAgAAZHJzL2Uyb0RvYy54bWxQSwEC&#10;LQAUAAYACAAAACEAgbIFhuIAAAANAQAADwAAAAAAAAAAAAAAAAB2CgAAZHJzL2Rvd25yZXYueG1s&#10;UEsFBgAAAAAEAAQA8wAAAIULAAAAAA==&#10;">
                <v:group id="Группа 445" o:spid="_x0000_s1040" style="position:absolute;left:79;top:7950;width:94060;height:28293" coordorigin=",2305" coordsize="94059,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Straight Connector 29" o:spid="_x0000_s1041" style="position:absolute;visibility:visible;mso-wrap-style:square" from="77604,7712" to="8166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UrsUAAADcAAAADwAAAGRycy9kb3ducmV2LnhtbESPQWvCQBSE74X+h+UVvNVNQhCJrlJK&#10;C70UNAq1t0f2mUSzb9PdbYz/vlsQPA4z8w2zXI+mEwM531pWkE4TEMSV1S3XCva79+c5CB+QNXaW&#10;ScGVPKxXjw9LLLS98JaGMtQiQtgXqKAJoS+k9FVDBv3U9sTRO1pnMETpaqkdXiLcdDJLkpk02HJc&#10;aLCn14aqc/lrFBy+95vryfHu8JVmn+Wb2aD5qZWaPI0vCxCBxnAP39ofWkGez+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HUrsUAAADcAAAADwAAAAAAAAAA&#10;AAAAAAChAgAAZHJzL2Rvd25yZXYueG1sUEsFBgAAAAAEAAQA+QAAAJMDAAAAAA==&#10;" strokecolor="#778496" strokeweight=".5pt">
                    <v:stroke dashstyle="dash" joinstyle="miter"/>
                  </v:line>
                  <v:line id="Straight Connector 29" o:spid="_x0000_s1042" style="position:absolute;flip:x;visibility:visible;mso-wrap-style:square" from="83886,8825" to="90185,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1ysYAAADcAAAADwAAAGRycy9kb3ducmV2LnhtbESPQWvCQBSE70L/w/IKXkQ3irQSXcUK&#10;QkQQtXrw9sw+k9js25BdNf33XaHgcZiZb5jJrDGluFPtCssK+r0IBHFqdcGZgsP3sjsC4TyyxtIy&#10;KfglB7PpW2uCsbYP3tF97zMRIOxiVJB7X8VSujQng65nK+LgXWxt0AdZZ1LX+AhwU8pBFH1IgwWH&#10;hRwrWuSU/uxvRsEVv5Jsfrpsk2t57hyO6+Wqs+kr1X5v5mMQnhr/Cv+3E61gOPyE5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dcrGAAAA3AAAAA8AAAAAAAAA&#10;AAAAAAAAoQIAAGRycy9kb3ducmV2LnhtbFBLBQYAAAAABAAEAPkAAACUAwAAAAA=&#10;" strokecolor="#778496" strokeweight=".5pt">
                    <v:stroke dashstyle="dash" joinstyle="miter"/>
                  </v:line>
                  <v:line id="Straight Connector 29" o:spid="_x0000_s1043" style="position:absolute;flip:x;visibility:visible;mso-wrap-style:square" from="66023,5167" to="74826,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huMMAAADcAAAADwAAAGRycy9kb3ducmV2LnhtbERPy4rCMBTdD/gP4QpuRFNFRDpGUUGo&#10;COJrFrO701zbanNTmqj1781CmOXhvKfzxpTiQbUrLCsY9CMQxKnVBWcKzqd1bwLCeWSNpWVS8CIH&#10;81nra4qxtk8+0OPoMxFC2MWoIPe+iqV0aU4GXd9WxIG72NqgD7DOpK7xGcJNKYdRNJYGCw4NOVa0&#10;yim9He9GwRWXSbb4veyTa/nXPf9s15vubqBUp90svkF4avy/+ONOtILRKKwNZ8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4bjDAAAA3AAAAA8AAAAAAAAAAAAA&#10;AAAAoQIAAGRycy9kb3ducmV2LnhtbFBLBQYAAAAABAAEAPkAAACRAwAAAAA=&#10;" strokecolor="#778496" strokeweight=".5pt">
                    <v:stroke dashstyle="dash" joinstyle="miter"/>
                  </v:line>
                  <v:line id="Straight Connector 21" o:spid="_x0000_s1044" style="position:absolute;flip:y;visibility:visible;mso-wrap-style:square" from="53747,12388" to="64182,2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I8YAAADcAAAADwAAAGRycy9kb3ducmV2LnhtbESPQWvCQBSE70L/w/IKXkQ3ipQaXcUK&#10;QkQQtXrw9sw+k9js25BdNf33XaHgcZiZb5jJrDGluFPtCssK+r0IBHFqdcGZgsP3svsJwnlkjaVl&#10;UvBLDmbTt9YEY20fvKP73mciQNjFqCD3voqldGlOBl3PVsTBu9jaoA+yzqSu8RHgppSDKPqQBgsO&#10;CzlWtMgp/dnfjIIrfiXZ/HTZJtfy3Dkc18tVZ9NXqv3ezMcgPDX+Ff5vJ1rBcDiC5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RCPGAAAA3AAAAA8AAAAAAAAA&#10;AAAAAAAAoQIAAGRycy9kb3ducmV2LnhtbFBLBQYAAAAABAAEAPkAAACUAwAAAAA=&#10;" strokecolor="#778496" strokeweight=".5pt">
                    <v:stroke dashstyle="dash" joinstyle="miter"/>
                  </v:line>
                  <v:line id="Straight Connector 19" o:spid="_x0000_s1045" style="position:absolute;flip:x y;visibility:visible;mso-wrap-style:square" from="17731,10416" to="21795,2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ph8MAAADcAAAADwAAAGRycy9kb3ducmV2LnhtbERP3WrCMBS+H/gO4Qx2I5q6OXVdo4zC&#10;WMELmfoAh+asLW1OShJt59Obi8EuP77/bDeaTlzJ+caygsU8AUFcWt1wpeB8+pxtQPiArLGzTAp+&#10;ycNuO3nIMNV24G+6HkMlYgj7FBXUIfSplL6syaCf2544cj/WGQwRukpqh0MMN518TpKVNNhwbKix&#10;p7ymsj1ejIKXM5XhLW/pMHy5Yrpfd7S+LZR6ehw/3kEEGsO/+M9daAXL1zg/no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aYfDAAAA3AAAAA8AAAAAAAAAAAAA&#10;AAAAoQIAAGRycy9kb3ducmV2LnhtbFBLBQYAAAAABAAEAPkAAACRAwAAAAA=&#10;" strokecolor="#778496" strokeweight=".5pt">
                    <v:stroke dashstyle="dash" joinstyle="miter"/>
                  </v:line>
                  <v:line id="Straight Connector 27" o:spid="_x0000_s1046" style="position:absolute;flip:y;visibility:visible;mso-wrap-style:square" from="5317,8108" to="15539,2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e+McAAADcAAAADwAAAGRycy9kb3ducmV2LnhtbESPQWvCQBSE74L/YXlCL1I3KbZI6ioq&#10;CCmCWLWH3p7ZZxLNvg3ZrcZ/7woFj8PMfMOMp62pxIUaV1pWEA8iEMSZ1SXnCva75esIhPPIGivL&#10;pOBGDqaTbmeMibZX/qbL1uciQNglqKDwvk6kdFlBBt3A1sTBO9rGoA+yyaVu8BrgppJvUfQhDZYc&#10;FgqsaVFQdt7+GQUnnKf57Pe4SU/Vob//WS2/+utYqZdeO/sE4an1z/B/O9UKhu8xPM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d74xwAAANwAAAAPAAAAAAAA&#10;AAAAAAAAAKECAABkcnMvZG93bnJldi54bWxQSwUGAAAAAAQABAD5AAAAlQMAAAAA&#10;" strokecolor="#778496" strokeweight=".5pt">
                    <v:stroke dashstyle="dash" joinstyle="miter"/>
                  </v:line>
                  <v:line id="Straight Connector 21" o:spid="_x0000_s1047" style="position:absolute;flip:x y;visibility:visible;mso-wrap-style:square" from="35670,7308" to="47728,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Sa8YAAADcAAAADwAAAGRycy9kb3ducmV2LnhtbESP0WrCQBRE3wv+w3KFvkizUWu10VWK&#10;UCr0oRj9gEv2NgnJ3g27q0n9+m5B6OMwM2eYzW4wrbiS87VlBdMkBUFcWF1zqeB8en9agfABWWNr&#10;mRT8kIfddvSwwUzbno90zUMpIoR9hgqqELpMSl9UZNAntiOO3rd1BkOUrpTaYR/hppWzNH2RBmuO&#10;CxV2tK+oaPKLUTA/UxFe9w199R/uMPlctrS8TZV6HA9vaxCBhvAfvrcPWsHzYgZ/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xUmvGAAAA3AAAAA8AAAAAAAAA&#10;AAAAAAAAoQIAAGRycy9kb3ducmV2LnhtbFBLBQYAAAAABAAEAPkAAACUAwAAAAA=&#10;" strokecolor="#778496" strokeweight=".5pt">
                    <v:stroke dashstyle="dash" joinstyle="miter"/>
                  </v:line>
                  <v:rect id="Oval 15" o:spid="_x0000_s1048" style="position:absolute;top:21386;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9nMYA&#10;AADcAAAADwAAAGRycy9kb3ducmV2LnhtbESPW2vCQBSE3wv9D8sp+FLqpmovRFeRgiK+ecPXQ/a4&#10;SZs9G7Krifn1riD0cZiZb5jJrLWluFDtC8cK3vsJCOLM6YKNgv1u8fYNwgdkjaVjUnAlD7Pp89ME&#10;U+0a3tBlG4yIEPYpKshDqFIpfZaTRd93FXH0Tq62GKKsjdQ1NhFuSzlIkk9pseC4kGNFPzllf9uz&#10;VbDpFgcz7JbUfJn173E/372GolOq99LOxyACteE//GivtILRxx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09nMYAAADcAAAADwAAAAAAAAAAAAAAAACYAgAAZHJz&#10;L2Rvd25yZXYueG1sUEsFBgAAAAAEAAQA9QAAAIsDAAAAAA==&#10;" fillcolor="#d40000" stroked="f" strokeweight="3pt">
                    <v:textbo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v:textbox>
                  </v:rect>
                  <v:rect id="Oval 17" o:spid="_x0000_s1049" style="position:absolute;left:58200;top:10017;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tMUA&#10;AADcAAAADwAAAGRycy9kb3ducmV2LnhtbESPQWsCMRSE7wX/Q3hCbzWrWCmr2UWUtoInrUi9PTav&#10;m62blyVJdfvvG0HocZiZb5hF2dtWXMiHxrGC8SgDQVw53XCt4PDx+vQCIkRkja1jUvBLAcpi8LDA&#10;XLsr7+iyj7VIEA45KjAxdrmUoTJkMYxcR5y8L+ctxiR9LbXHa4LbVk6ybCYtNpwWDHa0MlSd9z9W&#10;wdEE+m763XtnTj5bHzb2c/t2VOpx2C/nICL18T98b2+0gunzFG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z60xQAAANwAAAAPAAAAAAAAAAAAAAAAAJgCAABkcnMv&#10;ZG93bnJldi54bWxQSwUGAAAAAAQABAD1AAAAigMAAAAA&#10;" fillcolor="#ffac00" stroked="f" strokeweight="3pt">
                    <v:textbo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v:textbox>
                  </v:rect>
                  <v:line id="Straight Connector 19" o:spid="_x0000_s1050" style="position:absolute;flip:y;visibility:visible;mso-wrap-style:square" from="23535,11608" to="30190,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Y+8YAAADcAAAADwAAAGRycy9kb3ducmV2LnhtbESPQWvCQBSE70L/w/IKXkQ3ihaJrmIF&#10;ISJIa/Xg7Zl9JrHZtyG7avz33YLgcZiZb5jpvDGluFHtCssK+r0IBHFqdcGZgv3PqjsG4TyyxtIy&#10;KXiQg/nsrTXFWNs7f9Nt5zMRIOxiVJB7X8VSujQng65nK+LgnW1t0AdZZ1LXeA9wU8pBFH1IgwWH&#10;hRwrWuaU/u6uRsEFP5NscTx/JZfy1NkfNqt1Z9tXqv3eLCYgPDX+FX62E61gOBrB/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2PvGAAAA3AAAAA8AAAAAAAAA&#10;AAAAAAAAoQIAAGRycy9kb3ducmV2LnhtbFBLBQYAAAAABAAEAPkAAACUAwAAAAA=&#10;" strokecolor="#778496" strokeweight=".5pt">
                    <v:stroke dashstyle="dash" joinstyle="miter"/>
                  </v:line>
                  <v:line id="Straight Connector 21" o:spid="_x0000_s1051" style="position:absolute;flip:x y;visibility:visible;mso-wrap-style:square" from="45879,7712" to="50895,2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UaMYAAADcAAAADwAAAGRycy9kb3ducmV2LnhtbESP0WrCQBRE34X+w3ILfSnNxmqjpq5S&#10;hKLgg9TmAy7Z2ySYvRt2tyb1612h4OMwM2eY5XowrTiT841lBeMkBUFcWt1wpaD4/nyZg/ABWWNr&#10;mRT8kYf16mG0xFzbnr/ofAyViBD2OSqoQ+hyKX1Zk0Gf2I44ej/WGQxRukpqh32Em1a+pmkmDTYc&#10;F2rsaFNTeTr+GgWTgsqw2Jzo0G/d7nk/a2l2GSv19Dh8vIMINIR7+L+90wqmb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VGjGAAAA3AAAAA8AAAAAAAAA&#10;AAAAAAAAoQIAAGRycy9kb3ducmV2LnhtbFBLBQYAAAAABAAEAPkAAACUAwAAAAA=&#10;" strokecolor="#778496" strokeweight=".5pt">
                    <v:stroke dashstyle="dash" joinstyle="miter"/>
                  </v:line>
                  <v:rect id="Oval 23" o:spid="_x0000_s1052" style="position:absolute;left:11687;top:5582;width:7147;height:7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rxMMA&#10;AADcAAAADwAAAGRycy9kb3ducmV2LnhtbESP3YrCMBSE7xd8h3AE79ZU8adUo4goeiOLPw9wbI5t&#10;sTmpTdT69kYQ9nKYmW+Y6bwxpXhQ7QrLCnrdCARxanXBmYLTcf0bg3AeWWNpmRS8yMF81vqZYqLt&#10;k/f0OPhMBAi7BBXk3leJlC7NyaDr2oo4eBdbG/RB1pnUNT4D3JSyH0UjabDgsJBjRcuc0uvhbhSM&#10;mvtg87dz/dV59dIUn7SNb1qpTrtZTEB4avx/+NveagWD4Rg+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rxMMAAADcAAAADwAAAAAAAAAAAAAAAACYAgAAZHJzL2Rv&#10;d25yZXYueG1sUEsFBgAAAAAEAAQA9QAAAIgDAAAAAA==&#10;" fillcolor="#fa891e" stroked="f" strokeweight=".5pt">
                    <v:textbo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v:textbox>
                  </v:rect>
                  <v:rect id="Oval 24" o:spid="_x0000_s1053" style="position:absolute;left:18445;top:22266;width:7011;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r0A&#10;AADcAAAADwAAAGRycy9kb3ducmV2LnhtbERPyw7BQBTdS/zD5ErsmBKkKUNECBsRjw+4Olfb6Nyp&#10;zqD+3iwklifnPVs0phQvql1hWcGgH4EgTq0uOFNwOW96MQjnkTWWlknBhxws5u3WDBNt33yk18ln&#10;IoSwS1BB7n2VSOnSnAy6vq2IA3eztUEfYJ1JXeM7hJtSDqNoIg0WHBpyrGiVU3o/PY2CSfMcbQ97&#10;N1xf1x9N8UXb+KGV6naa5RSEp8b/xT/3TisYjcPa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q/tr0AAADcAAAADwAAAAAAAAAAAAAAAACYAgAAZHJzL2Rvd25yZXYu&#10;eG1sUEsFBgAAAAAEAAQA9QAAAIIDAAAAAA==&#10;" fillcolor="#fa891e"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v:textbox>
                  </v:rect>
                  <v:rect id="Oval 25" o:spid="_x0000_s1054" style="position:absolute;left:41821;top:7170;width:7107;height: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za8UA&#10;AADcAAAADwAAAGRycy9kb3ducmV2LnhtbESPQWvCQBSE74X+h+UVvDWbipU2dRURFW9qWmiOj+xr&#10;NjT7NmZXTf31riD0OMzMN8xk1ttGnKjztWMFL0kKgrh0uuZKwdfn6vkNhA/IGhvHpOCPPMymjw8T&#10;zLQ7855OeahEhLDPUIEJoc2k9KUhiz5xLXH0flxnMUTZVVJ3eI5w28hhmo6lxZrjgsGWFobK3/xo&#10;FeSXo/le79a7oh5tW10s8VBIVGrw1M8/QATqw3/43t5oBaPXd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jNrxQAAANwAAAAPAAAAAAAAAAAAAAAAAJgCAABkcnMv&#10;ZG93bnJldi54bWxQSwUGAAAAAAQABAD1AAAAigM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v:textbox>
                  </v:rect>
                  <v:rect id="Oval 30" o:spid="_x0000_s1055" style="position:absolute;left:84596;top:2305;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sAA&#10;AADcAAAADwAAAGRycy9kb3ducmV2LnhtbERPy4rCMBTdC/5DuMLsNFUGGapRRPEBrnRExt2luTbV&#10;5qYkUevfTxYDszyc93Te2lo8yYfKsYLhIANBXDhdcang9L3uf4EIEVlj7ZgUvCnAfNbtTDHX7sUH&#10;eh5jKVIIhxwVmBibXMpQGLIYBq4hTtzVeYsxQV9K7fGVwm0tR1k2lhYrTg0GG1oaKu7Hh1VwNoFu&#10;VXvYNubis9VpZ3/2m7NSH712MQERqY3/4j/3Tiv4HKf56Uw6An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yCsAAAADcAAAADwAAAAAAAAAAAAAAAACYAgAAZHJzL2Rvd25y&#10;ZXYueG1sUEsFBgAAAAAEAAQA9QAAAIUDAAAAAA==&#10;" fillcolor="#ffac00" stroked="f" strokeweight="3pt">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v:textbox>
                  </v:rect>
                  <v:rect id="Oval 17" o:spid="_x0000_s1056" style="position:absolute;left:27350;top:5405;width:9464;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BKsQA&#10;AADcAAAADwAAAGRycy9kb3ducmV2LnhtbESPUWvCQBCE3wv+h2OFvtWLRaRETxEh6IO1NO0PWHJr&#10;Lpjbi3fXJP57r1Do4zA73+yst6NtRU8+NI4VzGcZCOLK6YZrBd9fxcsbiBCRNbaOScGdAmw3k6c1&#10;5toN/El9GWuRIBxyVGBi7HIpQ2XIYpi5jjh5F+ctxiR9LbXHIcFtK1+zbCktNpwaDHa0N1Rdyx+b&#10;3rgd+ndzHgp0V//RL/B+KtpSqefpuFuBiDTG/+O/9FErWCzn8DsmEU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wSrEAAAA3AAAAA8AAAAAAAAAAAAAAAAAmAIAAGRycy9k&#10;b3ducmV2LnhtbFBLBQYAAAAABAAEAPUAAACJAwAAAAA=&#10;" fillcolor="#fa891e" stroked="f" strokeweight="3pt">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v:textbox>
                  </v:rect>
                  <v:rect id="Oval 25" o:spid="_x0000_s1057" style="position:absolute;left:46989;top:19414;width:7107;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p8MA&#10;AADcAAAADwAAAGRycy9kb3ducmV2LnhtbESPQWvCQBSE74X+h+UVetONIiLRVURUvNXGQnN8ZJ/Z&#10;YPZtzK4a/fVdQehxmJlvmNmis7W4UusrxwoG/QQEceF0xaWCn8OmNwHhA7LG2jEpuJOHxfz9bYap&#10;djf+pmsWShEh7FNUYEJoUil9Ycii77uGOHpH11oMUbal1C3eItzWcpgkY2mx4rhgsKGVoeKUXayC&#10;7HExv9v9dp9Xo69G52s85xKV+vzollMQgbrwH361d1rBaDyE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rp8MAAADcAAAADwAAAAAAAAAAAAAAAACYAgAAZHJzL2Rv&#10;d25yZXYueG1sUEsFBgAAAAAEAAQA9QAAAIgDA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v:textbox>
                  </v:rect>
                  <v:rect id="Oval 25" o:spid="_x0000_s1058" style="position:absolute;left:71795;top:3354;width:710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OPMQA&#10;AADcAAAADwAAAGRycy9kb3ducmV2LnhtbESPQWvCQBSE74L/YXlCb7rRipTUVYqo9FZNBXN8ZF+z&#10;odm3Mbtq2l/vCoLHYWa+YebLztbiQq2vHCsYjxIQxIXTFZcKDt+b4RsIH5A11o5JwR95WC76vTmm&#10;2l15T5cslCJC2KeowITQpFL6wpBFP3INcfR+XGsxRNmWUrd4jXBby0mSzKTFiuOCwYZWhorf7GwV&#10;ZP9nc9zutru8mn41Ol/jKZeo1Mug+3gHEagLz/Cj/akVTGev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zjzEAAAA3AAAAA8AAAAAAAAAAAAAAAAAmAIAAGRycy9k&#10;b3ducmV2LnhtbFBLBQYAAAAABAAEAPUAAACJAwAAAAA=&#10;" fillcolor="#ffac00" stroked="f" strokeweight=".5pt">
                    <v:textbo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v:textbox>
                  </v:rect>
                  <v:rect id="Oval 25" o:spid="_x0000_s1059" style="position:absolute;left:79110;top:17267;width:7108;height: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WSMQA&#10;AADcAAAADwAAAGRycy9kb3ducmV2LnhtbESPQWvCQBSE7wX/w/IEb3WjBCnRVUSseFPTgjk+ss9s&#10;MPs2za6a9te7hUKPw8x8wyxWvW3EnTpfO1YwGScgiEuna64UfH68v76B8AFZY+OYFHyTh9Vy8LLA&#10;TLsHn+ieh0pECPsMFZgQ2kxKXxqy6MeuJY7exXUWQ5RdJXWHjwi3jZwmyUxarDkuGGxpY6i85jer&#10;IP+5mfPuuDsWdXpodbHFr0KiUqNhv56DCNSH//Bfe68VpLMU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VkjEAAAA3AAAAA8AAAAAAAAAAAAAAAAAmAIAAGRycy9k&#10;b3ducmV2LnhtbFBLBQYAAAAABAAEAPUAAACJAw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v:textbox>
                  </v:rect>
                </v:group>
                <v:shape id="_x0000_s1060" type="#_x0000_t202" style="position:absolute;left:159;top:37689;width:19056;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Создана ассоциация «Молочный кластер Малопургинского района»</w:t>
                        </w:r>
                      </w:p>
                    </w:txbxContent>
                  </v:textbox>
                </v:shape>
                <v:shape id="_x0000_s1061" type="#_x0000_t202" style="position:absolute;top:748;width:27430;height:8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Определен «якорный инвестор» молочного кластера</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Агропромышленный парк</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Разработан бренд молочного кластера</w:t>
                        </w:r>
                      </w:p>
                    </w:txbxContent>
                  </v:textbox>
                </v:shape>
                <v:shape id="_x0000_s1062" type="#_x0000_t202" style="position:absolute;left:19956;top:35459;width:22081;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Начато строительство молокоперерабатывающего предприятия</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племенной животноводческий комплекс МРС</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txbxContent>
                  </v:textbox>
                </v:shape>
                <v:shape id="_x0000_s1063" type="#_x0000_t202" style="position:absolute;left:27908;top:21308;width:16986;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Введено в эксплуатацию </w:t>
                        </w:r>
                        <w:proofErr w:type="gramStart"/>
                        <w:r w:rsidRPr="003A6A8B">
                          <w:rPr>
                            <w:rFonts w:ascii="Arial Unicode MS" w:eastAsia="Arial Unicode MS" w:hAnsi="Arial Unicode MS" w:cs="Arial Unicode MS"/>
                            <w:color w:val="F8931D"/>
                            <w:kern w:val="24"/>
                            <w:sz w:val="20"/>
                            <w:szCs w:val="20"/>
                          </w:rPr>
                          <w:t>молоко-перерабатывающее</w:t>
                        </w:r>
                        <w:proofErr w:type="gramEnd"/>
                        <w:r w:rsidRPr="003A6A8B">
                          <w:rPr>
                            <w:rFonts w:ascii="Arial Unicode MS" w:eastAsia="Arial Unicode MS" w:hAnsi="Arial Unicode MS" w:cs="Arial Unicode MS"/>
                            <w:color w:val="F8931D"/>
                            <w:kern w:val="24"/>
                            <w:sz w:val="20"/>
                            <w:szCs w:val="20"/>
                          </w:rPr>
                          <w:t xml:space="preserve"> предприятие</w:t>
                        </w:r>
                      </w:p>
                    </w:txbxContent>
                  </v:textbox>
                </v:shape>
                <v:shape id="_x0000_s1064" type="#_x0000_t202" style="position:absolute;left:41296;top:6549;width:12996;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на рынки центрального региона</w:t>
                        </w:r>
                      </w:p>
                    </w:txbxContent>
                  </v:textbox>
                </v:shape>
                <v:shape id="_x0000_s1065" type="#_x0000_t202" style="position:absolute;left:43493;top:33713;width:19273;height:10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молокозавода на проектную мощность</w:t>
                        </w:r>
                      </w:p>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Продукция кластера экспортируется на зарубежные рынки</w:t>
                        </w:r>
                      </w:p>
                    </w:txbxContent>
                  </v:textbox>
                </v:shape>
                <v:shape id="_x0000_s1066" type="#_x0000_t202" style="position:absolute;left:61861;top:3498;width:19272;height:6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Диверсификация продукции, увеличение мощности молокозавода </w:t>
                        </w:r>
                      </w:p>
                    </w:txbxContent>
                  </v:textbox>
                </v:shape>
                <v:shape id="_x0000_s1067" type="#_x0000_t202" style="position:absolute;left:59396;top:25603;width:19272;height:8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roofErr w:type="gramStart"/>
                        <w:r w:rsidRPr="003A6A8B">
                          <w:rPr>
                            <w:rFonts w:ascii="Arial Unicode MS" w:eastAsia="Arial Unicode MS" w:hAnsi="Arial Unicode MS" w:cs="Arial Unicode MS"/>
                            <w:color w:val="D6A300"/>
                            <w:kern w:val="24"/>
                            <w:sz w:val="20"/>
                            <w:szCs w:val="20"/>
                          </w:rPr>
                          <w:t>Продукция, производимая под брендом молочного кластера отмечена</w:t>
                        </w:r>
                        <w:proofErr w:type="gramEnd"/>
                        <w:r w:rsidRPr="003A6A8B">
                          <w:rPr>
                            <w:rFonts w:ascii="Arial Unicode MS" w:eastAsia="Arial Unicode MS" w:hAnsi="Arial Unicode MS" w:cs="Arial Unicode MS"/>
                            <w:color w:val="D6A300"/>
                            <w:kern w:val="24"/>
                            <w:sz w:val="20"/>
                            <w:szCs w:val="20"/>
                          </w:rPr>
                          <w:t xml:space="preserve"> международными наградами </w:t>
                        </w:r>
                      </w:p>
                    </w:txbxContent>
                  </v:textbox>
                </v:shape>
                <v:shape id="_x0000_s1068" type="#_x0000_t202" style="position:absolute;left:80069;top:32441;width:1473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Численность участников кластера превысило 100 хозяйствующих субъектов</w:t>
                        </w:r>
                      </w:p>
                    </w:txbxContent>
                  </v:textbox>
                </v:shape>
                <v:shape id="_x0000_s1069" type="#_x0000_t202" style="position:absolute;left:83806;width:13335;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Доля кластера на рынке молочной продукции страны не менее 5% </w:t>
                        </w:r>
                      </w:p>
                    </w:txbxContent>
                  </v:textbox>
                </v:shape>
              </v:group>
            </w:pict>
          </mc:Fallback>
        </mc:AlternateConten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i/>
          <w:sz w:val="24"/>
          <w:lang w:eastAsia="en-US"/>
        </w:rPr>
      </w:pPr>
    </w:p>
    <w:p w:rsidR="003A6A8B" w:rsidRPr="003A6A8B" w:rsidRDefault="003A6A8B" w:rsidP="003A6A8B">
      <w:pPr>
        <w:spacing w:after="160" w:line="259" w:lineRule="auto"/>
        <w:jc w:val="both"/>
        <w:rPr>
          <w:rFonts w:ascii="Arial Unicode MS" w:eastAsia="Arial Unicode MS" w:hAnsi="Arial Unicode MS"/>
          <w:bCs/>
          <w:i/>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tabs>
          <w:tab w:val="left" w:pos="3722"/>
        </w:tabs>
        <w:spacing w:after="160" w:line="259" w:lineRule="auto"/>
        <w:jc w:val="center"/>
        <w:rPr>
          <w:rFonts w:ascii="Arial Unicode MS" w:eastAsia="Arial Unicode MS" w:hAnsi="Arial Unicode MS" w:cs="Arial Unicode MS"/>
          <w:b/>
          <w:sz w:val="24"/>
          <w:lang w:eastAsia="en-US"/>
        </w:rPr>
        <w:sectPr w:rsidR="003A6A8B" w:rsidRPr="003A6A8B" w:rsidSect="00030933">
          <w:pgSz w:w="16838" w:h="11906" w:orient="landscape"/>
          <w:pgMar w:top="1843" w:right="1503" w:bottom="991" w:left="2410" w:header="568" w:footer="340" w:gutter="0"/>
          <w:cols w:space="708"/>
          <w:titlePg/>
          <w:docGrid w:linePitch="360"/>
        </w:sectPr>
      </w:pPr>
      <w:r w:rsidRPr="003A6A8B">
        <w:rPr>
          <w:rFonts w:ascii="Arial Unicode MS" w:eastAsia="Arial Unicode MS" w:hAnsi="Arial Unicode MS" w:cs="Arial Unicode MS"/>
          <w:b/>
          <w:sz w:val="24"/>
          <w:lang w:eastAsia="en-US"/>
        </w:rPr>
        <w:t>Рисунок 8.2.1 «Дорожная карта» реализации стратегической цели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p w:rsidR="003A6A8B" w:rsidRPr="003A6A8B" w:rsidRDefault="003A6A8B" w:rsidP="003A6A8B">
      <w:pPr>
        <w:spacing w:after="160" w:line="259" w:lineRule="auto"/>
        <w:ind w:left="372"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lastRenderedPageBreak/>
        <w:t>8.1.2. Стратегическая цель 2</w:t>
      </w: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pP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smallCaps/>
          <w:color w:val="FFCA08"/>
          <w:spacing w:val="5"/>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Для достижения цели развития сегмента сервисной экономики в районе, как важного условия развития потребительского рынка, </w:t>
      </w:r>
      <w:proofErr w:type="gramStart"/>
      <w:r w:rsidRPr="003A6A8B">
        <w:rPr>
          <w:rFonts w:ascii="Arial Unicode MS" w:eastAsia="Arial Unicode MS" w:hAnsi="Arial Unicode MS"/>
          <w:bCs/>
          <w:sz w:val="24"/>
          <w:lang w:eastAsia="en-US"/>
        </w:rPr>
        <w:t>бизнес-активности</w:t>
      </w:r>
      <w:proofErr w:type="gramEnd"/>
      <w:r w:rsidRPr="003A6A8B">
        <w:rPr>
          <w:rFonts w:ascii="Arial Unicode MS" w:eastAsia="Arial Unicode MS" w:hAnsi="Arial Unicode MS"/>
          <w:bCs/>
          <w:sz w:val="24"/>
          <w:lang w:eastAsia="en-US"/>
        </w:rPr>
        <w:t>, обеспечения занятости населения, в краткосрочном периоде будут обеспечена организационная подготовка для реализации бизнес-проектов в сфере услуг и торговли, в том числе:</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сформирован каталог площадок для развития сферы услуг;</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обеспечена системная работа по правовому оформлению земельных участков и помещений для передачи в собственность или аренду предпринимателям;</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начата работа по подготовке инвестиционных предложений </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проведено исследования рынка </w:t>
      </w:r>
      <w:proofErr w:type="gramStart"/>
      <w:r w:rsidRPr="003A6A8B">
        <w:rPr>
          <w:rFonts w:ascii="Arial Unicode MS" w:eastAsia="Arial Unicode MS" w:hAnsi="Arial Unicode MS"/>
          <w:bCs/>
          <w:sz w:val="24"/>
          <w:lang w:eastAsia="en-US"/>
        </w:rPr>
        <w:t>бизнес-услуг</w:t>
      </w:r>
      <w:proofErr w:type="gramEnd"/>
      <w:r w:rsidRPr="003A6A8B">
        <w:rPr>
          <w:rFonts w:ascii="Arial Unicode MS" w:eastAsia="Arial Unicode MS" w:hAnsi="Arial Unicode MS"/>
          <w:bCs/>
          <w:sz w:val="24"/>
          <w:lang w:eastAsia="en-US"/>
        </w:rPr>
        <w:t>;</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сформированы предложения и проведены переговоры о создании точек выдачи </w:t>
      </w:r>
      <w:proofErr w:type="gramStart"/>
      <w:r w:rsidRPr="003A6A8B">
        <w:rPr>
          <w:rFonts w:ascii="Arial Unicode MS" w:eastAsia="Arial Unicode MS" w:hAnsi="Arial Unicode MS"/>
          <w:bCs/>
          <w:sz w:val="24"/>
          <w:lang w:eastAsia="en-US"/>
        </w:rPr>
        <w:t>интернет-заказов</w:t>
      </w:r>
      <w:proofErr w:type="gramEnd"/>
      <w:r w:rsidRPr="003A6A8B">
        <w:rPr>
          <w:rFonts w:ascii="Arial Unicode MS" w:eastAsia="Arial Unicode MS" w:hAnsi="Arial Unicode MS"/>
          <w:bCs/>
          <w:sz w:val="24"/>
          <w:lang w:eastAsia="en-US"/>
        </w:rPr>
        <w:t xml:space="preserve"> на территории.</w:t>
      </w:r>
    </w:p>
    <w:p w:rsidR="003A6A8B" w:rsidRPr="003A6A8B" w:rsidRDefault="003A6A8B" w:rsidP="003A6A8B">
      <w:pPr>
        <w:spacing w:after="160" w:line="259" w:lineRule="auto"/>
        <w:ind w:left="360"/>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r>
      <w:proofErr w:type="gramStart"/>
      <w:r w:rsidRPr="003A6A8B">
        <w:rPr>
          <w:rFonts w:ascii="Arial Unicode MS" w:eastAsia="Arial Unicode MS" w:hAnsi="Arial Unicode MS"/>
          <w:bCs/>
          <w:sz w:val="24"/>
          <w:lang w:eastAsia="en-US"/>
        </w:rPr>
        <w:t xml:space="preserve">В среднесрочном периоде развитие сферы торговли и услуг должно ориентироваться на расширение рынка </w:t>
      </w:r>
      <w:r w:rsidRPr="003A6A8B">
        <w:rPr>
          <w:rFonts w:ascii="Arial Unicode MS" w:eastAsia="Arial Unicode MS" w:hAnsi="Arial Unicode MS"/>
          <w:bCs/>
          <w:sz w:val="24"/>
          <w:lang w:val="en-US" w:eastAsia="en-US"/>
        </w:rPr>
        <w:t>B</w:t>
      </w:r>
      <w:r w:rsidRPr="003A6A8B">
        <w:rPr>
          <w:rFonts w:ascii="Arial Unicode MS" w:eastAsia="Arial Unicode MS" w:hAnsi="Arial Unicode MS"/>
          <w:bCs/>
          <w:sz w:val="24"/>
          <w:lang w:eastAsia="en-US"/>
        </w:rPr>
        <w:t>2</w:t>
      </w:r>
      <w:r w:rsidRPr="003A6A8B">
        <w:rPr>
          <w:rFonts w:ascii="Arial Unicode MS" w:eastAsia="Arial Unicode MS" w:hAnsi="Arial Unicode MS"/>
          <w:bCs/>
          <w:sz w:val="24"/>
          <w:lang w:val="en-US" w:eastAsia="en-US"/>
        </w:rPr>
        <w:t>B</w:t>
      </w:r>
      <w:r w:rsidRPr="003A6A8B">
        <w:rPr>
          <w:rFonts w:ascii="Arial Unicode MS" w:eastAsia="Arial Unicode MS" w:hAnsi="Arial Unicode MS"/>
          <w:bCs/>
          <w:sz w:val="24"/>
          <w:lang w:eastAsia="en-US"/>
        </w:rPr>
        <w:t xml:space="preserve"> за счет формирования </w:t>
      </w:r>
      <w:r w:rsidRPr="003A6A8B">
        <w:rPr>
          <w:rFonts w:ascii="Arial Unicode MS" w:eastAsia="Arial Unicode MS" w:hAnsi="Arial Unicode MS"/>
          <w:bCs/>
          <w:sz w:val="24"/>
          <w:lang w:eastAsia="en-US"/>
        </w:rPr>
        <w:lastRenderedPageBreak/>
        <w:t>предприятий молочного кластера и в этой связи учитывать спрос на профессиональные и бизнес-услуги в области сельского хозяйства.</w:t>
      </w:r>
      <w:proofErr w:type="gramEnd"/>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Второй вектор развития сервисной экономики будет ориентирован на удовлетворение потребностей конечных потребителей. </w:t>
      </w:r>
      <w:proofErr w:type="gramStart"/>
      <w:r w:rsidRPr="003A6A8B">
        <w:rPr>
          <w:rFonts w:ascii="Arial Unicode MS" w:eastAsia="Arial Unicode MS" w:hAnsi="Arial Unicode MS"/>
          <w:bCs/>
          <w:sz w:val="24"/>
          <w:lang w:eastAsia="en-US"/>
        </w:rPr>
        <w:t>Учитывая наличие молонаселенных поселений парадигмой обеспечения доступа населения к услугам и товарам может стать развития</w:t>
      </w:r>
      <w:proofErr w:type="gramEnd"/>
      <w:r w:rsidRPr="003A6A8B">
        <w:rPr>
          <w:rFonts w:ascii="Arial Unicode MS" w:eastAsia="Arial Unicode MS" w:hAnsi="Arial Unicode MS"/>
          <w:bCs/>
          <w:sz w:val="24"/>
          <w:lang w:eastAsia="en-US"/>
        </w:rPr>
        <w:t xml:space="preserve"> мобильных сервисов и интернет-торговли. Кроме того, будут предусмотрены механизмы поддержки развития оказания услуг самозанятыми, путем создания инфраструктуры для индивидуального и малого предпринимательства – разного типа коворкингов, например, бьюти-коворкингов, бизнес-коворкингов.</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В целях реализации доступа к социально значимым товарам и услугам особое внимание будет уделено развитию аптечных пунктов, медицинских сервисов на территории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Знаковым проектом среднесрочного периода в районе станет создание </w:t>
      </w:r>
      <w:r w:rsidRPr="003A6A8B">
        <w:rPr>
          <w:rFonts w:ascii="Arial Unicode MS" w:eastAsia="Arial Unicode MS" w:hAnsi="Arial Unicode MS"/>
          <w:bCs/>
          <w:sz w:val="24"/>
          <w:lang w:val="en-US" w:eastAsia="en-US"/>
        </w:rPr>
        <w:t>FCMG</w:t>
      </w:r>
      <w:r w:rsidRPr="003A6A8B">
        <w:rPr>
          <w:rFonts w:ascii="Arial Unicode MS" w:eastAsia="Arial Unicode MS" w:hAnsi="Arial Unicode MS"/>
          <w:bCs/>
          <w:sz w:val="24"/>
          <w:lang w:eastAsia="en-US"/>
        </w:rPr>
        <w:t>-агрегатора, который благодаря удобной локализации в логистическом парке получит возможность как работы на местном рынке, так и на рынке Ижевска, Агрыза и соседних муниципальных образований.</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1F40E1" w:rsidP="003A6A8B">
      <w:pPr>
        <w:spacing w:after="160" w:line="259" w:lineRule="auto"/>
        <w:ind w:left="-1418"/>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g">
            <w:drawing>
              <wp:anchor distT="0" distB="0" distL="114300" distR="114300" simplePos="0" relativeHeight="251697152" behindDoc="0" locked="0" layoutInCell="1" allowOverlap="1">
                <wp:simplePos x="0" y="0"/>
                <wp:positionH relativeFrom="page">
                  <wp:posOffset>492760</wp:posOffset>
                </wp:positionH>
                <wp:positionV relativeFrom="paragraph">
                  <wp:posOffset>-88900</wp:posOffset>
                </wp:positionV>
                <wp:extent cx="9864725" cy="4659630"/>
                <wp:effectExtent l="0" t="0" r="0" b="0"/>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4725" cy="4659630"/>
                          <a:chOff x="0" y="-87465"/>
                          <a:chExt cx="9865259" cy="4659577"/>
                        </a:xfrm>
                      </wpg:grpSpPr>
                      <wpg:grpSp>
                        <wpg:cNvPr id="476" name="Группа 476"/>
                        <wpg:cNvGrpSpPr/>
                        <wpg:grpSpPr>
                          <a:xfrm>
                            <a:off x="79512" y="564542"/>
                            <a:ext cx="9540517" cy="2896416"/>
                            <a:chOff x="71561" y="0"/>
                            <a:chExt cx="9540517" cy="2896416"/>
                          </a:xfrm>
                        </wpg:grpSpPr>
                        <wps:wsp>
                          <wps:cNvPr id="477" name="Straight Connector 29"/>
                          <wps:cNvCnPr/>
                          <wps:spPr>
                            <a:xfrm>
                              <a:off x="7760473" y="771276"/>
                              <a:ext cx="406400" cy="984250"/>
                            </a:xfrm>
                            <a:prstGeom prst="line">
                              <a:avLst/>
                            </a:prstGeom>
                            <a:noFill/>
                            <a:ln w="6350" cap="flat" cmpd="sng" algn="ctr">
                              <a:solidFill>
                                <a:srgbClr val="AAB2BD">
                                  <a:lumMod val="75000"/>
                                </a:srgbClr>
                              </a:solidFill>
                              <a:prstDash val="dash"/>
                              <a:miter lim="800000"/>
                            </a:ln>
                            <a:effectLst/>
                          </wps:spPr>
                          <wps:bodyPr/>
                        </wps:wsp>
                        <wps:wsp>
                          <wps:cNvPr id="478" name="Straight Connector 29"/>
                          <wps:cNvCnPr/>
                          <wps:spPr>
                            <a:xfrm flipH="1">
                              <a:off x="8388626" y="882595"/>
                              <a:ext cx="629920" cy="1083945"/>
                            </a:xfrm>
                            <a:prstGeom prst="line">
                              <a:avLst/>
                            </a:prstGeom>
                            <a:noFill/>
                            <a:ln w="6350" cap="flat" cmpd="sng" algn="ctr">
                              <a:solidFill>
                                <a:srgbClr val="AAB2BD">
                                  <a:lumMod val="75000"/>
                                </a:srgbClr>
                              </a:solidFill>
                              <a:prstDash val="dash"/>
                              <a:miter lim="800000"/>
                            </a:ln>
                            <a:effectLst/>
                          </wps:spPr>
                          <wps:bodyPr/>
                        </wps:wsp>
                        <wps:wsp>
                          <wps:cNvPr id="479" name="Straight Connector 29"/>
                          <wps:cNvCnPr/>
                          <wps:spPr>
                            <a:xfrm flipH="1">
                              <a:off x="6758609" y="516835"/>
                              <a:ext cx="724486" cy="400929"/>
                            </a:xfrm>
                            <a:prstGeom prst="line">
                              <a:avLst/>
                            </a:prstGeom>
                            <a:noFill/>
                            <a:ln w="6350" cap="flat" cmpd="sng" algn="ctr">
                              <a:solidFill>
                                <a:srgbClr val="AAB2BD">
                                  <a:lumMod val="75000"/>
                                </a:srgbClr>
                              </a:solidFill>
                              <a:prstDash val="dash"/>
                              <a:miter lim="800000"/>
                            </a:ln>
                            <a:effectLst/>
                          </wps:spPr>
                          <wps:bodyPr/>
                        </wps:wsp>
                        <wps:wsp>
                          <wps:cNvPr id="480" name="Straight Connector 21"/>
                          <wps:cNvCnPr/>
                          <wps:spPr>
                            <a:xfrm flipV="1">
                              <a:off x="5375082" y="1160890"/>
                              <a:ext cx="1485265" cy="977900"/>
                            </a:xfrm>
                            <a:prstGeom prst="line">
                              <a:avLst/>
                            </a:prstGeom>
                            <a:noFill/>
                            <a:ln w="6350" cap="flat" cmpd="sng" algn="ctr">
                              <a:solidFill>
                                <a:srgbClr val="AAB2BD">
                                  <a:lumMod val="75000"/>
                                </a:srgbClr>
                              </a:solidFill>
                              <a:prstDash val="dash"/>
                              <a:miter lim="800000"/>
                            </a:ln>
                            <a:effectLst/>
                          </wps:spPr>
                          <wps:bodyPr/>
                        </wps:wsp>
                        <wps:wsp>
                          <wps:cNvPr id="481" name="Straight Connector 19"/>
                          <wps:cNvCnPr/>
                          <wps:spPr>
                            <a:xfrm flipH="1" flipV="1">
                              <a:off x="1773141" y="1041621"/>
                              <a:ext cx="406400" cy="1250950"/>
                            </a:xfrm>
                            <a:prstGeom prst="line">
                              <a:avLst/>
                            </a:prstGeom>
                            <a:noFill/>
                            <a:ln w="6350" cap="flat" cmpd="sng" algn="ctr">
                              <a:solidFill>
                                <a:srgbClr val="AAB2BD">
                                  <a:lumMod val="75000"/>
                                </a:srgbClr>
                              </a:solidFill>
                              <a:prstDash val="dash"/>
                              <a:miter lim="800000"/>
                            </a:ln>
                            <a:effectLst/>
                          </wps:spPr>
                          <wps:bodyPr/>
                        </wps:wsp>
                        <wps:wsp>
                          <wps:cNvPr id="482" name="Straight Connector 27"/>
                          <wps:cNvCnPr/>
                          <wps:spPr>
                            <a:xfrm flipV="1">
                              <a:off x="667910" y="811033"/>
                              <a:ext cx="886167" cy="1188720"/>
                            </a:xfrm>
                            <a:prstGeom prst="line">
                              <a:avLst/>
                            </a:prstGeom>
                            <a:noFill/>
                            <a:ln w="6350" cap="flat" cmpd="sng" algn="ctr">
                              <a:solidFill>
                                <a:srgbClr val="AAB2BD">
                                  <a:lumMod val="75000"/>
                                </a:srgbClr>
                              </a:solidFill>
                              <a:prstDash val="dash"/>
                              <a:miter lim="800000"/>
                            </a:ln>
                            <a:effectLst/>
                          </wps:spPr>
                          <wps:bodyPr/>
                        </wps:wsp>
                        <wps:wsp>
                          <wps:cNvPr id="483" name="Straight Connector 21"/>
                          <wps:cNvCnPr/>
                          <wps:spPr>
                            <a:xfrm flipH="1" flipV="1">
                              <a:off x="3760967" y="771276"/>
                              <a:ext cx="1012141" cy="119575"/>
                            </a:xfrm>
                            <a:prstGeom prst="line">
                              <a:avLst/>
                            </a:prstGeom>
                            <a:noFill/>
                            <a:ln w="6350" cap="flat" cmpd="sng" algn="ctr">
                              <a:solidFill>
                                <a:srgbClr val="AAB2BD">
                                  <a:lumMod val="75000"/>
                                </a:srgbClr>
                              </a:solidFill>
                              <a:prstDash val="dash"/>
                              <a:miter lim="800000"/>
                            </a:ln>
                            <a:effectLst/>
                          </wps:spPr>
                          <wps:bodyPr/>
                        </wps:wsp>
                        <wps:wsp>
                          <wps:cNvPr id="484" name="Oval 15"/>
                          <wps:cNvSpPr/>
                          <wps:spPr>
                            <a:xfrm>
                              <a:off x="71561" y="1449543"/>
                              <a:ext cx="1151890" cy="1151890"/>
                            </a:xfrm>
                            <a:prstGeom prst="ellipse">
                              <a:avLst/>
                            </a:prstGeom>
                            <a:solidFill>
                              <a:srgbClr val="D40000"/>
                            </a:solidFill>
                            <a:ln w="38100" cap="flat" cmpd="sng" algn="ctr">
                              <a:solidFill>
                                <a:srgbClr val="B0C615">
                                  <a:alpha val="50000"/>
                                </a:srgbClr>
                              </a:solidFill>
                              <a:prstDash val="solid"/>
                              <a:miter lim="800000"/>
                            </a:ln>
                            <a:effectLst/>
                          </wps:spPr>
                          <wps:txb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wps:txbx>
                          <wps:bodyPr rtlCol="0" anchor="ctr"/>
                        </wps:wsp>
                        <wps:wsp>
                          <wps:cNvPr id="485" name="Oval 17"/>
                          <wps:cNvSpPr/>
                          <wps:spPr>
                            <a:xfrm>
                              <a:off x="5820355" y="771276"/>
                              <a:ext cx="1151890" cy="1151890"/>
                            </a:xfrm>
                            <a:prstGeom prst="ellipse">
                              <a:avLst/>
                            </a:prstGeom>
                            <a:solidFill>
                              <a:srgbClr val="FFAC00"/>
                            </a:solidFill>
                            <a:ln w="38100" cap="flat" cmpd="sng" algn="ctr">
                              <a:solidFill>
                                <a:srgbClr val="7AAE3B">
                                  <a:alpha val="50000"/>
                                </a:srgbClr>
                              </a:solidFill>
                              <a:prstDash val="solid"/>
                              <a:miter lim="800000"/>
                            </a:ln>
                            <a:effectLst/>
                          </wps:spPr>
                          <wps:txb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wps:txbx>
                          <wps:bodyPr rtlCol="0" anchor="ctr"/>
                        </wps:wsp>
                        <wps:wsp>
                          <wps:cNvPr id="486" name="Straight Connector 19"/>
                          <wps:cNvCnPr/>
                          <wps:spPr>
                            <a:xfrm flipV="1">
                              <a:off x="2353586" y="1160890"/>
                              <a:ext cx="665480" cy="1079500"/>
                            </a:xfrm>
                            <a:prstGeom prst="line">
                              <a:avLst/>
                            </a:prstGeom>
                            <a:noFill/>
                            <a:ln w="6350" cap="flat" cmpd="sng" algn="ctr">
                              <a:solidFill>
                                <a:srgbClr val="AAB2BD">
                                  <a:lumMod val="75000"/>
                                </a:srgbClr>
                              </a:solidFill>
                              <a:prstDash val="dash"/>
                              <a:miter lim="800000"/>
                            </a:ln>
                            <a:effectLst/>
                          </wps:spPr>
                          <wps:bodyPr/>
                        </wps:wsp>
                        <wps:wsp>
                          <wps:cNvPr id="487" name="Straight Connector 21"/>
                          <wps:cNvCnPr/>
                          <wps:spPr>
                            <a:xfrm flipH="1" flipV="1">
                              <a:off x="4587903" y="771276"/>
                              <a:ext cx="501650" cy="1250950"/>
                            </a:xfrm>
                            <a:prstGeom prst="line">
                              <a:avLst/>
                            </a:prstGeom>
                            <a:noFill/>
                            <a:ln w="6350" cap="flat" cmpd="sng" algn="ctr">
                              <a:solidFill>
                                <a:srgbClr val="AAB2BD">
                                  <a:lumMod val="75000"/>
                                </a:srgbClr>
                              </a:solidFill>
                              <a:prstDash val="dash"/>
                              <a:miter lim="800000"/>
                            </a:ln>
                            <a:effectLst/>
                          </wps:spPr>
                          <wps:bodyPr/>
                        </wps:wsp>
                        <wps:wsp>
                          <wps:cNvPr id="488" name="Oval 23"/>
                          <wps:cNvSpPr/>
                          <wps:spPr>
                            <a:xfrm>
                              <a:off x="1168842" y="381663"/>
                              <a:ext cx="869950" cy="882650"/>
                            </a:xfrm>
                            <a:prstGeom prst="ellipse">
                              <a:avLst/>
                            </a:prstGeom>
                            <a:solidFill>
                              <a:srgbClr val="FA891E"/>
                            </a:solidFill>
                            <a:ln w="6350" cap="flat" cmpd="sng" algn="ctr">
                              <a:solidFill>
                                <a:srgbClr val="FFFF00"/>
                              </a:solidFill>
                              <a:prstDash val="solid"/>
                              <a:miter lim="800000"/>
                            </a:ln>
                            <a:effectLst/>
                          </wps:spPr>
                          <wps:txb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wps:txbx>
                          <wps:bodyPr wrap="square" rtlCol="0" anchor="ctr">
                            <a:noAutofit/>
                          </wps:bodyPr>
                        </wps:wsp>
                        <wps:wsp>
                          <wps:cNvPr id="489" name="Oval 24"/>
                          <wps:cNvSpPr/>
                          <wps:spPr>
                            <a:xfrm>
                              <a:off x="1844703" y="2059388"/>
                              <a:ext cx="853391" cy="837028"/>
                            </a:xfrm>
                            <a:prstGeom prst="ellipse">
                              <a:avLst/>
                            </a:prstGeom>
                            <a:solidFill>
                              <a:srgbClr val="FA891E"/>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wps:txbx>
                          <wps:bodyPr wrap="square" rtlCol="0" anchor="ctr">
                            <a:noAutofit/>
                          </wps:bodyPr>
                        </wps:wsp>
                        <wps:wsp>
                          <wps:cNvPr id="490" name="Oval 25"/>
                          <wps:cNvSpPr/>
                          <wps:spPr>
                            <a:xfrm>
                              <a:off x="4182386" y="540689"/>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wps:txbx>
                          <wps:bodyPr rtlCol="0" anchor="ctr"/>
                        </wps:wsp>
                        <wps:wsp>
                          <wps:cNvPr id="491" name="Oval 30"/>
                          <wps:cNvSpPr/>
                          <wps:spPr>
                            <a:xfrm>
                              <a:off x="8460188" y="0"/>
                              <a:ext cx="1151890" cy="1151890"/>
                            </a:xfrm>
                            <a:prstGeom prst="ellipse">
                              <a:avLst/>
                            </a:prstGeom>
                            <a:solidFill>
                              <a:srgbClr val="FFAC00"/>
                            </a:solidFill>
                            <a:ln w="38100" cap="flat" cmpd="sng" algn="ctr">
                              <a:solidFill>
                                <a:srgbClr val="31A050">
                                  <a:alpha val="50000"/>
                                </a:srgbClr>
                              </a:solid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wps:txbx>
                          <wps:bodyPr rtlCol="0" anchor="ctr"/>
                        </wps:wsp>
                        <wps:wsp>
                          <wps:cNvPr id="492" name="Oval 17"/>
                          <wps:cNvSpPr/>
                          <wps:spPr>
                            <a:xfrm>
                              <a:off x="2735249" y="310101"/>
                              <a:ext cx="1151890" cy="1151890"/>
                            </a:xfrm>
                            <a:prstGeom prst="ellipse">
                              <a:avLst/>
                            </a:prstGeom>
                            <a:solidFill>
                              <a:srgbClr val="FA891E"/>
                            </a:solidFill>
                            <a:ln w="38100" cap="flat" cmpd="sng" algn="ctr">
                              <a:solidFill>
                                <a:srgbClr val="7AAE3B">
                                  <a:alpha val="50000"/>
                                </a:srgbClr>
                              </a:solid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wps:txbx>
                          <wps:bodyPr rtlCol="0" anchor="ctr"/>
                        </wps:wsp>
                        <wps:wsp>
                          <wps:cNvPr id="493" name="Oval 25"/>
                          <wps:cNvSpPr/>
                          <wps:spPr>
                            <a:xfrm>
                              <a:off x="4699221" y="1765190"/>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wps:txbx>
                          <wps:bodyPr rtlCol="0" anchor="ctr"/>
                        </wps:wsp>
                        <wps:wsp>
                          <wps:cNvPr id="494" name="Oval 25"/>
                          <wps:cNvSpPr/>
                          <wps:spPr>
                            <a:xfrm>
                              <a:off x="7180028" y="159026"/>
                              <a:ext cx="865163" cy="881526"/>
                            </a:xfrm>
                            <a:prstGeom prst="ellipse">
                              <a:avLst/>
                            </a:prstGeom>
                            <a:solidFill>
                              <a:srgbClr val="FFAC00"/>
                            </a:solidFill>
                            <a:ln w="6350" cap="flat" cmpd="sng" algn="ctr">
                              <a:noFill/>
                              <a:prstDash val="solid"/>
                              <a:miter lim="800000"/>
                            </a:ln>
                            <a:effectLst/>
                          </wps:spPr>
                          <wps:txb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wps:txbx>
                          <wps:bodyPr rtlCol="0" anchor="ctr"/>
                        </wps:wsp>
                        <wps:wsp>
                          <wps:cNvPr id="495" name="Oval 25"/>
                          <wps:cNvSpPr/>
                          <wps:spPr>
                            <a:xfrm>
                              <a:off x="7911548" y="1550504"/>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wps:txbx>
                          <wps:bodyPr rtlCol="0" anchor="ctr"/>
                        </wps:wsp>
                      </wpg:grpSp>
                      <wps:wsp>
                        <wps:cNvPr id="496" name="TextBox 42"/>
                        <wps:cNvSpPr txBox="1"/>
                        <wps:spPr>
                          <a:xfrm>
                            <a:off x="39755" y="3243944"/>
                            <a:ext cx="1905635" cy="1191033"/>
                          </a:xfrm>
                          <a:prstGeom prst="rect">
                            <a:avLst/>
                          </a:prstGeom>
                          <a:noFill/>
                        </wps:spPr>
                        <wps:txb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Сформирован каталог площадок под развитие сферы услуг</w:t>
                              </w:r>
                            </w:p>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Подготовлены инвестиционные предложения</w:t>
                              </w:r>
                            </w:p>
                          </w:txbxContent>
                        </wps:txbx>
                        <wps:bodyPr wrap="square" rtlCol="0">
                          <a:noAutofit/>
                        </wps:bodyPr>
                      </wps:wsp>
                      <wps:wsp>
                        <wps:cNvPr id="497" name="TextBox 42"/>
                        <wps:cNvSpPr txBox="1"/>
                        <wps:spPr>
                          <a:xfrm>
                            <a:off x="0" y="182880"/>
                            <a:ext cx="3017520" cy="66040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p>
                          </w:txbxContent>
                        </wps:txbx>
                        <wps:bodyPr wrap="square" rtlCol="0">
                          <a:noAutofit/>
                        </wps:bodyPr>
                      </wps:wsp>
                      <wps:wsp>
                        <wps:cNvPr id="498" name="TextBox 42"/>
                        <wps:cNvSpPr txBox="1"/>
                        <wps:spPr>
                          <a:xfrm>
                            <a:off x="1693244" y="3498134"/>
                            <a:ext cx="2449386" cy="1073978"/>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 детский клуб</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Работают пункты мобильной торговли и услуг</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Региональные сетевые организации торговли и сферы услуг работают в районе</w:t>
                              </w:r>
                            </w:p>
                          </w:txbxContent>
                        </wps:txbx>
                        <wps:bodyPr wrap="square" rtlCol="0">
                          <a:noAutofit/>
                        </wps:bodyPr>
                      </wps:wsp>
                      <wps:wsp>
                        <wps:cNvPr id="499" name="TextBox 42"/>
                        <wps:cNvSpPr txBox="1"/>
                        <wps:spPr>
                          <a:xfrm>
                            <a:off x="2949934" y="2099144"/>
                            <a:ext cx="1447800" cy="1320002"/>
                          </a:xfrm>
                          <a:prstGeom prst="rect">
                            <a:avLst/>
                          </a:prstGeom>
                          <a:noFill/>
                        </wps:spPr>
                        <wps:txb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 районе работают </w:t>
                              </w:r>
                              <w:proofErr w:type="gramStart"/>
                              <w:r w:rsidRPr="003A6A8B">
                                <w:rPr>
                                  <w:rFonts w:ascii="Arial Unicode MS" w:eastAsia="Arial Unicode MS" w:hAnsi="Arial Unicode MS" w:cs="Arial Unicode MS"/>
                                  <w:color w:val="F8931D"/>
                                  <w:kern w:val="24"/>
                                  <w:sz w:val="20"/>
                                  <w:szCs w:val="20"/>
                                </w:rPr>
                                <w:t>платформенные</w:t>
                              </w:r>
                              <w:proofErr w:type="gramEnd"/>
                              <w:r w:rsidRPr="003A6A8B">
                                <w:rPr>
                                  <w:rFonts w:ascii="Arial Unicode MS" w:eastAsia="Arial Unicode MS" w:hAnsi="Arial Unicode MS" w:cs="Arial Unicode MS"/>
                                  <w:color w:val="F8931D"/>
                                  <w:kern w:val="24"/>
                                  <w:sz w:val="20"/>
                                  <w:szCs w:val="20"/>
                                </w:rPr>
                                <w:t xml:space="preserve"> онлайн-сервисы</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Открыто предприятие общественного питания федеральной сети</w:t>
                              </w:r>
                            </w:p>
                          </w:txbxContent>
                        </wps:txbx>
                        <wps:bodyPr wrap="square" rtlCol="0">
                          <a:noAutofit/>
                        </wps:bodyPr>
                      </wps:wsp>
                      <wps:wsp>
                        <wps:cNvPr id="500" name="TextBox 42"/>
                        <wps:cNvSpPr txBox="1"/>
                        <wps:spPr>
                          <a:xfrm>
                            <a:off x="4142630" y="628153"/>
                            <a:ext cx="1927274" cy="45016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wps:txbx>
                        <wps:bodyPr wrap="square" rtlCol="0">
                          <a:noAutofit/>
                        </wps:bodyPr>
                      </wps:wsp>
                      <wps:wsp>
                        <wps:cNvPr id="501" name="TextBox 42"/>
                        <wps:cNvSpPr txBox="1"/>
                        <wps:spPr>
                          <a:xfrm>
                            <a:off x="3935873" y="652012"/>
                            <a:ext cx="1527001" cy="683805"/>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wps:txbx>
                        <wps:bodyPr wrap="square" rtlCol="0">
                          <a:noAutofit/>
                        </wps:bodyPr>
                      </wps:wsp>
                      <wps:wsp>
                        <wps:cNvPr id="502" name="TextBox 42"/>
                        <wps:cNvSpPr txBox="1"/>
                        <wps:spPr>
                          <a:xfrm>
                            <a:off x="4595853" y="3355470"/>
                            <a:ext cx="1927274" cy="540765"/>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 районе развиты услуги для сельскохозяйственного производства</w:t>
                              </w:r>
                            </w:p>
                          </w:txbxContent>
                        </wps:txbx>
                        <wps:bodyPr wrap="square" rtlCol="0">
                          <a:noAutofit/>
                        </wps:bodyPr>
                      </wps:wsp>
                      <wps:wsp>
                        <wps:cNvPr id="503" name="TextBox 42"/>
                        <wps:cNvSpPr txBox="1"/>
                        <wps:spPr>
                          <a:xfrm>
                            <a:off x="7879735" y="3093054"/>
                            <a:ext cx="1473200" cy="572588"/>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доступны любые бытовые услуги </w:t>
                              </w:r>
                            </w:p>
                          </w:txbxContent>
                        </wps:txbx>
                        <wps:bodyPr wrap="square" rtlCol="0">
                          <a:noAutofit/>
                        </wps:bodyPr>
                      </wps:wsp>
                      <wps:wsp>
                        <wps:cNvPr id="504" name="TextBox 42"/>
                        <wps:cNvSpPr txBox="1"/>
                        <wps:spPr>
                          <a:xfrm>
                            <a:off x="8365271" y="-87465"/>
                            <a:ext cx="1499988" cy="78740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Услугами предприятий района пользуются жители смежных районов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Группа 475" o:spid="_x0000_s1070" style="position:absolute;left:0;text-align:left;margin-left:38.8pt;margin-top:-7pt;width:776.75pt;height:366.9pt;z-index:251697152;mso-position-horizontal-relative:page;mso-width-relative:margin;mso-height-relative:margin" coordorigin=",-874" coordsize="98652,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eNOQgAAOQ7AAAOAAAAZHJzL2Uyb0RvYy54bWzsW9uO27YWfS/QfxD83likeDXiFHPJpA+9&#10;BEjPeVdk+YLKkitp4slbgX5Cf6R/cH6h/aOzSMq0rYwy7nhmoik8Axi2LhTJvbj32mtTL7+9WWbB&#10;h7SsFkU+HpAX4SBI86SYLPLZePCfn6++UYOgquN8EmdFno4HH9Nq8O2rr796uV6NUlrMi2ySlgEa&#10;yavRejUezOt6NRoOq2SeLuPqRbFKc5ycFuUyrvGznA0nZbxG68tsSMNQDNdFOVmVRZJWFY5eupOD&#10;V7b96TRN6p+m0yqtg2w8QN9q+1naz/fmc/jqZTyalfFqvkiabsT36MUyXuR4qG/qMq7j4LpcfNLU&#10;cpGURVVM6xdJsRwW0+kiSe0YMBoStkbzpiyuV3Yss9F6tvLThKltzdO9m01+/PC2DBaT8YBJPgjy&#10;eAkj/fXH37/9/ftf/8P/n4E5jllar2YjXPymXL1bvS3dUPH1+yL5pcLpYfu8+T3bXnwzLZfmJow4&#10;uLHT/9FPf3pTBwkOaiWYpOhFgnNMcC2ixkDJHFbc3veNkjjtbJfMX29v55Tr7e1cSnPNMB65p9s+&#10;+j75Dvqx+YkQHRMhPp2IZmZ8q5tn+ZFKzQkdBBgRF4wz6nrth8xZyIl0faZKC0bsQ+KRH7IkXBDb&#10;gJ8MP+KOuztHjDVWbWFUHQejd/N4lVp0VgYZfvYwGgejd3UZL2bzOrgo8hwrsSgDqt0U2jsu8rel&#10;nb9qVDWYasFEShEyGdnRS0mobCZnM30sFCzEsjaA0YpRbqfIDz8ercqqfpMWy8B8GQ+yRW56HI/i&#10;D99XtcPG5hJzOC+uFlmG4/Eoy4P1eCAiNBkkMTzTNItrfF2usFaqfDYI4mwGl5fUpW2xKrLFxNxt&#10;bq7K2fuLrAw+xHA7Z2fn9PzSXpRdL38oJu6w5CG67vrQXG+xuteQ6dxlXM3dLRN8c/hZLmq4zWyx&#10;HA8UmvENZbl5fGodXzPC9Wozvebb+2Ly0c46FoNFg0H/k8ACgeAoWATTbLH6DjHGzmTjR1SklKBY&#10;rwCAUlj9jVfYAERQrWkDEBKqSDN7wQkhfUQIXPfDI0RIrkSIpo0HJkJFLYRIypgCgGzMCUPtPNQJ&#10;ID0EiMJC7gYIuTuyWBfy35YL4RE8sXIhmhARKt3E2Y0PIUxxCrrhooyU2nvbTbTahJBTlCldOPli&#10;UUaBKXVChBxAPrZR5lawECkjwhwdIyHIGrWwQ8htSOguIyHgI/pESXpLScyi7wQLtbmD4Ubgth1M&#10;9VaICCE1gacyjISQMIocY9sABHyFiIbwE6KUBD1xJPDkTZK6X5xVIfPoBsihAcdy1luhEiG90QYM&#10;wMpt6Q0JCbXexpATQjR3qfiJnPSRnLANVn5C1hcQSzMb92EUE6xx86sr0fVJPmFMc9ZyGoRwYniJ&#10;pSCbH5/1GmmGbKn6bLK7l2juZayXSKo9ydm7zGXFkSI4fWRafB5eCMySyVfjbDWPXYprkuKNQzww&#10;K7YddE723mlxffP+xqpgzl0bSzkOE5R1dlE48TDOk3kB7dCk/GbyzVXQU54qg1Zen3MI2w1QdyOM&#10;KxpGHE10+ZqnhdjV1dnF1tC72skDQkyenb2OznsHMWbQ00+IeeXzFu3uYPrczrBoxCMk4RZ6t2ZY&#10;QnBmkjsb5kIoph4ZJ07UO070WXn3eE7EuEKG3S358pAIq8kaSnRKsMAF+6v5Kq/52ohFLasxjg8p&#10;1d0RC65CQdO3bgOMQ4gWKVJCm+zaeg1ovwYVj0eJrs6UJq+bB9xCiR6iUHCFP+/59p6xXwZ4WMLj&#10;iWpDeNYohqLC8et1XKaDLvpjWFtenF3XxXRh6yjbcPYFiJEXjh3MfHw9DGaKMdk4HBpyjYqCMfNW&#10;0lE8ijQkHxOdVCRDas93J2FHUe+Hw9lOLesx4dPURD1ffn7wMXmVy/IdfPyCOAg+jCgaNeQG5Vih&#10;rMi4gx6BqgPCmUWPIlCSH9NL3cGqD/dST4Qen8P0LtsyK34HFW4nwsGxSzERQtyzsatdTvgXJloR&#10;OQsRfvuWy1tHvY1MXcHsC+Ty2kvP98nlqYw4Za6mGUEkDFtFiI1C5BKqBm9fjhs9iFzU01zel5T6&#10;58C8eH2vsAZyTVHcMnIRkYhh7aqoOsW1huk6Sde4Ga8iMuvz++l59nVqbLeDYzg4rkmC7UYgwBYW&#10;XIeOzZzYzue2XG1R4dWR/jmLfW35n6JCI+KwDSo4qIBNwU6wOAwWdk/oP3QW272sT1V+0F4b/hm1&#10;7PPiJnCbWXd8R1Df4LjZX9P4lI5qV6RlU4mIKMOevBZaEGs4MpVGDyaopruqTHfKXWJ3qWOfd+zr&#10;tDWb2xy2l6buUEF6JXxor8UebRLkwCbSK6ogxMN627UbhUTyzR5Kgf24XqLqEOePN4YXcJ6VMbzY&#10;ebQxiNBYGAjUMEnEtCJRa4XgJHSqZtciCSUW1B2i1PFG8UThWRnFS4NHG4VqpjUMYYxCQ61RqN9f&#10;KDggwY4atxXh7ZTQevbHdFuHqm99clumutdIK0cbhRFGzVsixiiCQl5r1QiIppJKGM3Ib8zUju6Q&#10;345fJ21Jq0sQ7ZdJvNp1tEkijWJv886GQODA2y978QQSqAyhWFiTYD+2Cq1necxV0taBnodJvER0&#10;tEkY3otAFcPFE2wCQb2jZZPdZQIVGwm/ueAxbdIWTp6HTbymcrRNJMrckPGcTUIdhfyTcCJNDHHr&#10;hOO9OFeXekSbuALqTiLyPGziBY2jbaIiOCzpRK/ddww3e3cJGIA2qr6JJjDg41Nh7lOph2FdNm3E&#10;q6R2bc/ca6/mXdXd31bW2r6c++r/AAAA//8DAFBLAwQUAAYACAAAACEA2T7yNuEAAAALAQAADwAA&#10;AGRycy9kb3ducmV2LnhtbEyPQU/CQBCF7yb+h82YeIPtihas3RJC1BMxEUwIt6Ud2obubNNd2vLv&#10;HU56nLwvb76XLkfbiB47XzvSoKYRCKTcFTWVGn52H5MFCB8MFaZxhBqu6GGZ3d+lJincQN/Yb0Mp&#10;uIR8YjRUIbSJlD6v0Bo/dS0SZyfXWRP47EpZdGbgctvIpyiKpTU18YfKtLiuMD9vL1bD52CG1Uy9&#10;95vzaX097F6+9huFWj8+jKs3EAHH8AfDTZ/VIWOno7tQ4UWjYT6PmdQwUc+86QbEM6VAHDlSrwuQ&#10;WSr/b8h+AQAA//8DAFBLAQItABQABgAIAAAAIQC2gziS/gAAAOEBAAATAAAAAAAAAAAAAAAAAAAA&#10;AABbQ29udGVudF9UeXBlc10ueG1sUEsBAi0AFAAGAAgAAAAhADj9If/WAAAAlAEAAAsAAAAAAAAA&#10;AAAAAAAALwEAAF9yZWxzLy5yZWxzUEsBAi0AFAAGAAgAAAAhADwgB405CAAA5DsAAA4AAAAAAAAA&#10;AAAAAAAALgIAAGRycy9lMm9Eb2MueG1sUEsBAi0AFAAGAAgAAAAhANk+8jbhAAAACwEAAA8AAAAA&#10;AAAAAAAAAAAAkwoAAGRycy9kb3ducmV2LnhtbFBLBQYAAAAABAAEAPMAAAChCwAAAAA=&#10;">
                <v:group id="Группа 476" o:spid="_x0000_s1071" style="position:absolute;left:795;top:5645;width:95405;height:28964" coordorigin="715" coordsize="95405,28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Straight Connector 29" o:spid="_x0000_s1072" style="position:absolute;visibility:visible;mso-wrap-style:square" from="77604,7712" to="8166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7iMUAAADcAAAADwAAAGRycy9kb3ducmV2LnhtbESPQWvCQBSE74L/YXlCb7pRSi3RVUQs&#10;9FKwMVC9PbLPJJp9m+5uNf77riB4HGbmG2a+7EwjLuR8bVnBeJSAIC6srrlUkO8+hu8gfEDW2Fgm&#10;BTfysFz0e3NMtb3yN12yUIoIYZ+igiqENpXSFxUZ9CPbEkfvaJ3BEKUrpXZ4jXDTyEmSvEmDNceF&#10;CltaV1Scsz+jYH/It7eT493+Zzz5yjZmi+a3VOpl0K1mIAJ14Rl+tD+1gtfpF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G7iMUAAADcAAAADwAAAAAAAAAA&#10;AAAAAAChAgAAZHJzL2Rvd25yZXYueG1sUEsFBgAAAAAEAAQA+QAAAJMDAAAAAA==&#10;" strokecolor="#778496" strokeweight=".5pt">
                    <v:stroke dashstyle="dash" joinstyle="miter"/>
                  </v:line>
                  <v:line id="Straight Connector 29" o:spid="_x0000_s1073" style="position:absolute;flip:x;visibility:visible;mso-wrap-style:square" from="83886,8825" to="90185,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BcMAAADcAAAADwAAAGRycy9kb3ducmV2LnhtbERPTYvCMBC9C/6HMIIX0dRlcaUaxV0Q&#10;ugiirh68jc3Y1m0mpYla/705CB4f73s6b0wpblS7wrKC4SACQZxaXXCmYP+37I9BOI+ssbRMCh7k&#10;YD5rt6YYa3vnLd12PhMhhF2MCnLvq1hKl+Zk0A1sRRy4s60N+gDrTOoa7yHclPIjikbSYMGhIceK&#10;fnJK/3dXo+CC30m2OJ43yaU89faH1fK3tx4q1e00iwkIT41/i1/uRCv4/Aprw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SKwXDAAAA3AAAAA8AAAAAAAAAAAAA&#10;AAAAoQIAAGRycy9kb3ducmV2LnhtbFBLBQYAAAAABAAEAPkAAACRAwAAAAA=&#10;" strokecolor="#778496" strokeweight=".5pt">
                    <v:stroke dashstyle="dash" joinstyle="miter"/>
                  </v:line>
                  <v:line id="Straight Connector 29" o:spid="_x0000_s1074" style="position:absolute;flip:x;visibility:visible;mso-wrap-style:square" from="67586,5168" to="74830,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OnscAAADcAAAADwAAAGRycy9kb3ducmV2LnhtbESPT2vCQBTE70K/w/IKXqRuLFJrdBUt&#10;CBGh1D899PbMPpNo9m3Irhq/vSsUPA4z8xtmPG1MKS5Uu8Kygl43AkGcWl1wpmC3Xbx9gnAeWWNp&#10;mRTcyMF08tIaY6ztldd02fhMBAi7GBXk3lexlC7NyaDr2oo4eAdbG/RB1pnUNV4D3JTyPYo+pMGC&#10;w0KOFX3llJ42Z6PgiPMkm/0dfpJjue/sfleLZee7p1T7tZmNQHhq/DP83060gv5gCI8z4Qj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o6exwAAANwAAAAPAAAAAAAA&#10;AAAAAAAAAKECAABkcnMvZG93bnJldi54bWxQSwUGAAAAAAQABAD5AAAAlQMAAAAA&#10;" strokecolor="#778496" strokeweight=".5pt">
                    <v:stroke dashstyle="dash" joinstyle="miter"/>
                  </v:line>
                  <v:line id="Straight Connector 21" o:spid="_x0000_s1075" style="position:absolute;flip:y;visibility:visible;mso-wrap-style:square" from="53750,11608" to="68603,2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XJMMAAADcAAAADwAAAGRycy9kb3ducmV2LnhtbERPTYvCMBC9C/6HMMJeRFNFRLpGcQWh&#10;IohW97C32WZs6zaT0mS1/ntzEDw+3vd82ZpK3KhxpWUFo2EEgjizuuRcwfm0GcxAOI+ssbJMCh7k&#10;YLnoduYYa3vnI91Sn4sQwi5GBYX3dSylywoy6Ia2Jg7cxTYGfYBNLnWD9xBuKjmOoqk0WHJoKLCm&#10;dUHZX/pvFFzxK8lXP5dDcq1+++fv3Wbb34+U+ui1q08Qnlr/Fr/ciVYwmYX54U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VyTDAAAA3AAAAA8AAAAAAAAAAAAA&#10;AAAAoQIAAGRycy9kb3ducmV2LnhtbFBLBQYAAAAABAAEAPkAAACRAwAAAAA=&#10;" strokecolor="#778496" strokeweight=".5pt">
                    <v:stroke dashstyle="dash" joinstyle="miter"/>
                  </v:line>
                  <v:line id="Straight Connector 19" o:spid="_x0000_s1076" style="position:absolute;flip:x y;visibility:visible;mso-wrap-style:square" from="17731,10416" to="21795,2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gW8QAAADcAAAADwAAAGRycy9kb3ducmV2LnhtbESP0WrCQBRE34X+w3ILvkjdpErV1FWK&#10;IAo+SK0fcMlek2D2btjdmujXu4Lg4zAzZ5j5sjO1uJDzlWUF6TABQZxbXXGh4Pi3/piC8AFZY22Z&#10;FFzJw3Lx1ptjpm3Lv3Q5hEJECPsMFZQhNJmUPi/JoB/ahjh6J+sMhihdIbXDNsJNLT+T5EsarDgu&#10;lNjQqqT8fPg3CkZHysNsdaZ9u3HbwW5S0+SWKtV/736+QQTqwiv8bG+1gvE0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BbxAAAANwAAAAPAAAAAAAAAAAA&#10;AAAAAKECAABkcnMvZG93bnJldi54bWxQSwUGAAAAAAQABAD5AAAAkgMAAAAA&#10;" strokecolor="#778496" strokeweight=".5pt">
                    <v:stroke dashstyle="dash" joinstyle="miter"/>
                  </v:line>
                  <v:line id="Straight Connector 27" o:spid="_x0000_s1077" style="position:absolute;flip:y;visibility:visible;mso-wrap-style:square" from="6679,8110" to="15540,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syMcAAADcAAAADwAAAGRycy9kb3ducmV2LnhtbESPQWvCQBSE74X+h+UVvIS6UUoJqatY&#10;QUgpiE3jwdtr9pnEZt+G7Fbjv3cFocdhZr5hZovBtOJEvWssK5iMYxDEpdUNVwqK7/VzAsJ5ZI2t&#10;ZVJwIQeL+ePDDFNtz/xFp9xXIkDYpaig9r5LpXRlTQbd2HbEwTvY3qAPsq+k7vEc4KaV0zh+lQYb&#10;Dgs1drSqqfzN/4yCI75n1XJ/2GbH9icqdp/rj2gzUWr0NCzfQHga/H/43s60gpdkCrcz4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2zIxwAAANwAAAAPAAAAAAAA&#10;AAAAAAAAAKECAABkcnMvZG93bnJldi54bWxQSwUGAAAAAAQABAD5AAAAlQMAAAAA&#10;" strokecolor="#778496" strokeweight=".5pt">
                    <v:stroke dashstyle="dash" joinstyle="miter"/>
                  </v:line>
                  <v:line id="Straight Connector 21" o:spid="_x0000_s1078" style="position:absolute;flip:x y;visibility:visible;mso-wrap-style:square" from="37609,7712" to="47731,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bt8YAAADcAAAADwAAAGRycy9kb3ducmV2LnhtbESP0WrCQBRE34X+w3ILfZG6sZGaRlcp&#10;QjHQB9HmAy7ZaxLM3g27W5P69d1CwcdhZs4w6+1oOnEl51vLCuazBARxZXXLtYLy6+M5A+EDssbO&#10;Min4IQ/bzcNkjbm2Ax/pegq1iBD2OSpoQuhzKX3VkEE/sz1x9M7WGQxRulpqh0OEm06+JMmrNNhy&#10;XGiwp11D1eX0bRSkJVXhbXehw7B3xfRz2dHyNlfq6XF8X4EINIZ7+L9daAWLLI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27fGAAAA3AAAAA8AAAAAAAAA&#10;AAAAAAAAoQIAAGRycy9kb3ducmV2LnhtbFBLBQYAAAAABAAEAPkAAACUAwAAAAA=&#10;" strokecolor="#778496" strokeweight=".5pt">
                    <v:stroke dashstyle="dash" joinstyle="miter"/>
                  </v:line>
                  <v:oval id="Oval 15" o:spid="_x0000_s1079" style="position:absolute;left:715;top:14495;width:11519;height:1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7VMUA&#10;AADcAAAADwAAAGRycy9kb3ducmV2LnhtbESPQWvCQBSE74L/YXlCb7pRpKSpq4hosUWh2uL5mX0m&#10;Mdm3Ibua9N93C0KPw8x8w8wWnanEnRpXWFYwHkUgiFOrC84UfH9thjEI55E1VpZJwQ85WMz7vRkm&#10;2rZ8oPvRZyJA2CWoIPe+TqR0aU4G3cjWxMG72MagD7LJpG6wDXBTyUkUPUuDBYeFHGta5ZSWx5tR&#10;EJf70/lStvrjZXNlWh8+3953rVJPg275CsJT5//Dj/ZWK5jGU/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PtUxQAAANwAAAAPAAAAAAAAAAAAAAAAAJgCAABkcnMv&#10;ZG93bnJldi54bWxQSwUGAAAAAAQABAD1AAAAigMAAAAA&#10;" fillcolor="#d40000" strokecolor="#b0c615" strokeweight="3pt">
                    <v:stroke opacity="32896f" joinstyle="miter"/>
                    <v:textbo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v:textbox>
                  </v:oval>
                  <v:oval id="Oval 17" o:spid="_x0000_s1080" style="position:absolute;left:58203;top:7712;width:11519;height:1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MUA&#10;AADcAAAADwAAAGRycy9kb3ducmV2LnhtbESP3WrCQBSE7wu+w3IKvaubtFYkdRURf/Gi1PYBDtlj&#10;kpo9m2aPGt/eFQq9HGbmG2Y87VytztSGyrOBtJ+AIs69rbgw8P21fB6BCoJssfZMBq4UYDrpPYwx&#10;s/7Cn3TeS6EihEOGBkqRJtM65CU5DH3fEEfv4FuHEmVbaNviJcJdrV+SZKgdVhwXSmxoXlJ+3J+c&#10;gePwVQ6zj+16sRK7S1L9e01/0Jinx272Dkqok//wX3tjDQxGb3A/E4+An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FwxQAAANwAAAAPAAAAAAAAAAAAAAAAAJgCAABkcnMv&#10;ZG93bnJldi54bWxQSwUGAAAAAAQABAD1AAAAigMAAAAA&#10;" fillcolor="#ffac00" strokecolor="#7aae3b" strokeweight="3pt">
                    <v:stroke opacity="32896f" joinstyle="miter"/>
                    <v:textbo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v:textbox>
                  </v:oval>
                  <v:line id="Straight Connector 19" o:spid="_x0000_s1081" style="position:absolute;flip:y;visibility:visible;mso-wrap-style:square" from="23535,11608" to="30190,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qy8YAAADcAAAADwAAAGRycy9kb3ducmV2LnhtbESPT4vCMBTE74LfITzBi2iqLCJdo6gg&#10;VITFvwdvb5tnW21eShO1++03Cwseh5n5DTOdN6YUT6pdYVnBcBCBIE6tLjhTcDqu+xMQziNrLC2T&#10;gh9yMJ+1W1OMtX3xnp4Hn4kAYRejgtz7KpbSpTkZdANbEQfvamuDPsg6k7rGV4CbUo6iaCwNFhwW&#10;cqxolVN6PzyMghsuk2xxue6SW/ndO523603va6hUt9MsPkF4avw7/N9OtIKPyR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UasvGAAAA3AAAAA8AAAAAAAAA&#10;AAAAAAAAoQIAAGRycy9kb3ducmV2LnhtbFBLBQYAAAAABAAEAPkAAACUAwAAAAA=&#10;" strokecolor="#778496" strokeweight=".5pt">
                    <v:stroke dashstyle="dash" joinstyle="miter"/>
                  </v:line>
                  <v:line id="Straight Connector 21" o:spid="_x0000_s1082" style="position:absolute;flip:x y;visibility:visible;mso-wrap-style:square" from="45879,7712" to="50895,2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dtMQAAADcAAAADwAAAGRycy9kb3ducmV2LnhtbESP0WrCQBRE34X+w3ILvkjdWKXR1FWK&#10;IAo+SK0fcMlek2D2btjdmujXu4Lg4zAzZ5j5sjO1uJDzlWUFo2ECgji3uuJCwfFv/TEF4QOyxtoy&#10;KbiSh+XirTfHTNuWf+lyCIWIEPYZKihDaDIpfV6SQT+0DXH0TtYZDFG6QmqHbYSbWn4myZc0WHFc&#10;KLGhVUn5+fBvFIyPlIfZ6kz7duO2g11aU3obKdV/736+QQTqwiv8bG+1gsk0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t20xAAAANwAAAAPAAAAAAAAAAAA&#10;AAAAAKECAABkcnMvZG93bnJldi54bWxQSwUGAAAAAAQABAD5AAAAkgMAAAAA&#10;" strokecolor="#778496" strokeweight=".5pt">
                    <v:stroke dashstyle="dash" joinstyle="miter"/>
                  </v:line>
                  <v:oval id="Oval 23" o:spid="_x0000_s1083" style="position:absolute;left:11688;top:3816;width:8699;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q68AA&#10;AADcAAAADwAAAGRycy9kb3ducmV2LnhtbERPTYvCMBC9C/6HMII3TSuLdqtR1oUFC16sZc9DM7bF&#10;ZtJtslr/vTkIHh/ve7MbTCtu1LvGsoJ4HoEgLq1uuFJQnH9mCQjnkTW2lknBgxzstuPRBlNt73yi&#10;W+4rEULYpaig9r5LpXRlTQbd3HbEgbvY3qAPsK+k7vEewk0rF1G0lAYbDg01dvRdU3nN/40Czn6L&#10;7OqPqyL+e9h8nyWfcXtUajoZvtYgPA3+LX65D1rBRxL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q68AAAADcAAAADwAAAAAAAAAAAAAAAACYAgAAZHJzL2Rvd25y&#10;ZXYueG1sUEsFBgAAAAAEAAQA9QAAAIUDAAAAAA==&#10;" fillcolor="#fa891e" strokecolor="yellow" strokeweight=".5pt">
                    <v:stroke joinstyle="miter"/>
                    <v:textbo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v:textbox>
                  </v:oval>
                  <v:oval id="Oval 24" o:spid="_x0000_s1084" style="position:absolute;left:18447;top:20593;width:8533;height:8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a+8UA&#10;AADcAAAADwAAAGRycy9kb3ducmV2LnhtbESPzWrDMBCE74G8g9hAL6GRY4qTulFCaGkJPeWn0OtW&#10;2lqm1spYauy+fVQI5DjMzDfMajO4RpypC7VnBfNZBoJYe1NzpeDj9Hq/BBEissHGMyn4owCb9Xi0&#10;wtL4ng90PsZKJAiHEhXYGNtSyqAtOQwz3xIn79t3DmOSXSVNh32Cu0bmWVZIhzWnBYstPVvSP8df&#10;p6A4mLy2+dt08dLrr0D74lPbd6XuJsP2CUSkId7C1/bOKHhYPsL/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9r7xQAAANwAAAAPAAAAAAAAAAAAAAAAAJgCAABkcnMv&#10;ZG93bnJldi54bWxQSwUGAAAAAAQABAD1AAAAigMAAAAA&#10;" fillcolor="#fa891e"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v:textbox>
                  </v:oval>
                  <v:oval id="Oval 25" o:spid="_x0000_s1085" style="position:absolute;left:41823;top:5406;width:8652;height: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Gr8A&#10;AADcAAAADwAAAGRycy9kb3ducmV2LnhtbERPzYrCMBC+L/gOYQRva6rsFq1GEUFYF0SsPsDQzLZl&#10;m0lNoq1vbw6Cx4/vf7nuTSPu5HxtWcFknIAgLqyuuVRwOe8+ZyB8QNbYWCYFD/KwXg0+lphp2/GJ&#10;7nkoRQxhn6GCKoQ2k9IXFRn0Y9sSR+7POoMhQldK7bCL4aaR0yRJpcGaY0OFLW0rKv7zm1HgUn9I&#10;8Wjyb76Y/ZWvncTfTqnRsN8sQATqw1v8cv9oBV/zOD+ei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BEavwAAANwAAAAPAAAAAAAAAAAAAAAAAJgCAABkcnMvZG93bnJl&#10;di54bWxQSwUGAAAAAAQABAD1AAAAhAM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v:textbox>
                  </v:oval>
                  <v:oval id="Oval 30" o:spid="_x0000_s1086" style="position:absolute;left:84601;width:11519;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KsQA&#10;AADcAAAADwAAAGRycy9kb3ducmV2LnhtbESPQWvCQBSE74X+h+UVvOnGYkVTV9FCqnhqVfD6zL5m&#10;g9m3IbvG+O9dQehxmJlvmNmis5VoqfGlYwXDQQKCOHe65ELBYZ/1JyB8QNZYOSYFN/KwmL++zDDV&#10;7sq/1O5CISKEfYoKTAh1KqXPDVn0A1cTR+/PNRZDlE0hdYPXCLeVfE+SsbRYclwwWNOXofy8u1gF&#10;a/ktA6/sdvKzPo7s6Tz+yI5bpXpv3fITRKAu/Ief7Y1WMJo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zirEAAAA3AAAAA8AAAAAAAAAAAAAAAAAmAIAAGRycy9k&#10;b3ducmV2LnhtbFBLBQYAAAAABAAEAPUAAACJAwAAAAA=&#10;" fillcolor="#ffac00" strokecolor="#31a050" strokeweight="3pt">
                    <v:stroke opacity="32896f" joinstyle="miter"/>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v:textbox>
                  </v:oval>
                  <v:oval id="Oval 17" o:spid="_x0000_s1087" style="position:absolute;left:27352;top:3101;width:11519;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rsIA&#10;AADcAAAADwAAAGRycy9kb3ducmV2LnhtbESP3YrCMBSE7xd8h3CEvVtTyyJajVJcVmTv/HmAQ3Ns&#10;i81JSWJT336zsODlMDPfMJvdaDoxkPOtZQXzWQaCuLK65VrB9fL9sQThA7LGzjIpeJKH3XbytsFC&#10;28gnGs6hFgnCvkAFTQh9IaWvGjLoZ7YnTt7NOoMhSVdL7TAmuOlknmULabDltNBgT/uGqvv5YRTY&#10;eKKyXxzidfWVu3oI8fgTS6Xep2O5BhFoDK/wf/uoFXyucvg7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qWuwgAAANwAAAAPAAAAAAAAAAAAAAAAAJgCAABkcnMvZG93&#10;bnJldi54bWxQSwUGAAAAAAQABAD1AAAAhwMAAAAA&#10;" fillcolor="#fa891e" strokecolor="#7aae3b" strokeweight="3pt">
                    <v:stroke opacity="32896f" joinstyle="miter"/>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v:textbox>
                  </v:oval>
                  <v:oval id="Oval 25" o:spid="_x0000_s1088" style="position:absolute;left:46992;top:17651;width:8651;height: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PbcMA&#10;AADcAAAADwAAAGRycy9kb3ducmV2LnhtbESP0WrCQBRE3wv+w3IF3+qm1QaN2UgpCFoo0tQPuGSv&#10;SWj2btzdmvj3bqHQx2FmzjD5djSduJLzrWUFT/MEBHFldcu1gtPX7nEFwgdkjZ1lUnAjD9ti8pBj&#10;pu3An3QtQy0ihH2GCpoQ+kxKXzVk0M9tTxy9s3UGQ5SultrhEOGmk89JkkqDLceFBnt6a6j6Ln+M&#10;Apf6jxSPpnzhkzlc+DJIfB+Umk3H1w2IQGP4D/+191rBcr2A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PbcMAAADcAAAADwAAAAAAAAAAAAAAAACYAgAAZHJzL2Rv&#10;d25yZXYueG1sUEsFBgAAAAAEAAQA9QAAAIgDA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v:textbox>
                  </v:oval>
                  <v:oval id="Oval 25" o:spid="_x0000_s1089" style="position:absolute;left:71800;top:1590;width:8651;height:8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XGcIA&#10;AADcAAAADwAAAGRycy9kb3ducmV2LnhtbESP0WrCQBRE3wv+w3IF3+rGokGjq0hBsAUpRj/gkr0m&#10;wezduLua9O+7gtDHYWbOMKtNbxrxIOdrywom4wQEcWF1zaWC82n3PgfhA7LGxjIp+CUPm/XgbYWZ&#10;th0f6ZGHUkQI+wwVVCG0mZS+qMigH9uWOHoX6wyGKF0ptcMuwk0jP5IklQZrjgsVtvRZUXHN70aB&#10;S/0hxR+Tz/hsvm586yR+d0qNhv12CSJQH/7Dr/ZeK5gupvA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xcZwgAAANwAAAAPAAAAAAAAAAAAAAAAAJgCAABkcnMvZG93&#10;bnJldi54bWxQSwUGAAAAAAQABAD1AAAAhwMAAAAA&#10;" fillcolor="#ffac00" stroked="f" strokeweight=".5pt">
                    <v:stroke joinstyle="miter"/>
                    <v:textbo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v:textbox>
                  </v:oval>
                  <v:oval id="Oval 25" o:spid="_x0000_s1090" style="position:absolute;left:79115;top:15505;width:8652;height:8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ygsMA&#10;AADcAAAADwAAAGRycy9kb3ducmV2LnhtbESP0WrCQBRE3wX/YblC33Rj0VCjmyCFgi0UMfUDLtlr&#10;Eszejbtbk/59t1DwcZiZM8yuGE0n7uR8a1nBcpGAIK6sbrlWcP56m7+A8AFZY2eZFPyQhyKfTnaY&#10;aTvwie5lqEWEsM9QQRNCn0npq4YM+oXtiaN3sc5giNLVUjscItx08jlJUmmw5bjQYE+vDVXX8tso&#10;cKn/TPFoyjWfzfuNb4PEj0Gpp9m434IINIZH+L990ApWmzX8nY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eygsMAAADcAAAADwAAAAAAAAAAAAAAAACYAgAAZHJzL2Rv&#10;d25yZXYueG1sUEsFBgAAAAAEAAQA9QAAAIgDA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v:textbox>
                  </v:oval>
                </v:group>
                <v:shape id="_x0000_s1091" type="#_x0000_t202" style="position:absolute;left:397;top:32439;width:19056;height:1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Сформирован каталог площадок под развитие сферы услуг</w:t>
                        </w:r>
                      </w:p>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Подготовлены инвестиционные предложения</w:t>
                        </w:r>
                      </w:p>
                    </w:txbxContent>
                  </v:textbox>
                </v:shape>
                <v:shape id="_x0000_s1092" type="#_x0000_t202" style="position:absolute;top:1828;width:3017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p>
                    </w:txbxContent>
                  </v:textbox>
                </v:shape>
                <v:shape id="_x0000_s1093" type="#_x0000_t202" style="position:absolute;left:16932;top:34981;width:24494;height:10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 детский клуб</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Работают пункты мобильной торговли и услуг</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Региональные сетевые организации торговли и сферы услуг работают в районе</w:t>
                        </w:r>
                      </w:p>
                    </w:txbxContent>
                  </v:textbox>
                </v:shape>
                <v:shape id="_x0000_s1094" type="#_x0000_t202" style="position:absolute;left:29499;top:20991;width:14478;height:1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 районе работают </w:t>
                        </w:r>
                        <w:proofErr w:type="gramStart"/>
                        <w:r w:rsidRPr="003A6A8B">
                          <w:rPr>
                            <w:rFonts w:ascii="Arial Unicode MS" w:eastAsia="Arial Unicode MS" w:hAnsi="Arial Unicode MS" w:cs="Arial Unicode MS"/>
                            <w:color w:val="F8931D"/>
                            <w:kern w:val="24"/>
                            <w:sz w:val="20"/>
                            <w:szCs w:val="20"/>
                          </w:rPr>
                          <w:t>платформенные</w:t>
                        </w:r>
                        <w:proofErr w:type="gramEnd"/>
                        <w:r w:rsidRPr="003A6A8B">
                          <w:rPr>
                            <w:rFonts w:ascii="Arial Unicode MS" w:eastAsia="Arial Unicode MS" w:hAnsi="Arial Unicode MS" w:cs="Arial Unicode MS"/>
                            <w:color w:val="F8931D"/>
                            <w:kern w:val="24"/>
                            <w:sz w:val="20"/>
                            <w:szCs w:val="20"/>
                          </w:rPr>
                          <w:t xml:space="preserve"> онлайн-сервисы</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Открыто предприятие общественного питания федеральной сети</w:t>
                        </w:r>
                      </w:p>
                    </w:txbxContent>
                  </v:textbox>
                </v:shape>
                <v:shape id="_x0000_s1095" type="#_x0000_t202" style="position:absolute;left:41426;top:6281;width:19273;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v:textbox>
                </v:shape>
                <v:shape id="_x0000_s1096" type="#_x0000_t202" style="position:absolute;left:39358;top:6520;width:15270;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v:textbox>
                </v:shape>
                <v:shape id="_x0000_s1097" type="#_x0000_t202" style="position:absolute;left:45958;top:33554;width:19273;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 районе развиты услуги для сельскохозяйственного производства</w:t>
                        </w:r>
                      </w:p>
                    </w:txbxContent>
                  </v:textbox>
                </v:shape>
                <v:shape id="_x0000_s1098" type="#_x0000_t202" style="position:absolute;left:78797;top:30930;width:14732;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доступны любые бытовые услуги </w:t>
                        </w:r>
                      </w:p>
                    </w:txbxContent>
                  </v:textbox>
                </v:shape>
                <v:shape id="_x0000_s1099" type="#_x0000_t202" style="position:absolute;left:83652;top:-874;width:15000;height:7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Услугами предприятий района пользуются жители смежных районов </w:t>
                        </w:r>
                      </w:p>
                    </w:txbxContent>
                  </v:textbox>
                </v:shape>
                <w10:wrap anchorx="page"/>
              </v:group>
            </w:pict>
          </mc:Fallback>
        </mc:AlternateContent>
      </w:r>
      <w:r>
        <w:rPr>
          <w:rFonts w:ascii="Arial Unicode MS" w:eastAsia="Arial Unicode MS" w:hAnsi="Arial Unicode MS"/>
          <w:noProof/>
        </w:rPr>
        <mc:AlternateContent>
          <mc:Choice Requires="wps">
            <w:drawing>
              <wp:anchor distT="0" distB="0" distL="114300" distR="114300" simplePos="0" relativeHeight="251700224" behindDoc="0" locked="0" layoutInCell="1" allowOverlap="1">
                <wp:simplePos x="0" y="0"/>
                <wp:positionH relativeFrom="column">
                  <wp:posOffset>6365875</wp:posOffset>
                </wp:positionH>
                <wp:positionV relativeFrom="paragraph">
                  <wp:posOffset>149225</wp:posOffset>
                </wp:positionV>
                <wp:extent cx="1645920" cy="651510"/>
                <wp:effectExtent l="0" t="0" r="0" b="0"/>
                <wp:wrapNone/>
                <wp:docPr id="505"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65151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Ежегодно в районе открывается не менее 7 предприятий в сфере услуг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2" o:spid="_x0000_s1100" type="#_x0000_t202" style="position:absolute;left:0;text-align:left;margin-left:501.25pt;margin-top:11.75pt;width:129.6pt;height:5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3OowEAADEDAAAOAAAAZHJzL2Uyb0RvYy54bWysUsFu2zAMvQ/oPwi6L3KCOtiMOMW2orsU&#10;24C2H6DIUizMElVRiZ2/HyWnadHdhl1kSyQf3+Pj5mZyAzvqiBZ8y5eLijPtFXTW71v+9Hj38RNn&#10;mKTv5ABet/ykkd9srz5sxtDoFfQwdDoyAvHYjKHlfUqhEQJVr53EBQTtKWggOpnoGveii3IkdDeI&#10;VVWtxQixCxGURqTX2znItwXfGK3ST2NQJza0nLilcsZy7vIpthvZ7KMMvVVnGvIfWDhpPTW9QN3K&#10;JNkh2r+gnFUREExaKHACjLFKFw2kZlm9U/PQy6CLFhoOhsuY8P/Bqh/HX5HZruV1VXPmpSOTHvWU&#10;vsLErld5PmPAhtIeAiWmid7J56IVwz2o30gp4k3OXICUnecxmejyl5QyKiQLTpexUxemMtr6uv68&#10;opCi2Lpe1svii3itDhHTdw2O5Z+WR7K1MJDHe0y5v2xeUnIzD3d2GF54zVQywzTtplnrRdgOuhPp&#10;GmkDWo7PBxk1ZzEN36AszIz25ZDA2NIow8w1Z9XkS+l/3qFs/Nt7yXrd9O0fAAAA//8DAFBLAwQU&#10;AAYACAAAACEAOagtU94AAAAMAQAADwAAAGRycy9kb3ducmV2LnhtbEyPwU7DMBBE70j8g7WVuFG7&#10;QRQU4lQIqQIhLoR+gBtvkyjx2ortJPD1uOJAT7ujGc2+LXaLGdiEo+8sSdisBTCk2uqOGgmHr/3t&#10;IzAfFGk1WEIJ3+hhV15fFSrXdqZPnKrQsFRCPlcS2hBczrmvWzTKr61DSt7JjkaFJMeG61HNqdwM&#10;PBNiy43qKF1olcOXFuu+ikbCPr6+memHR/de1TO1ro+Hj17Km9Xy/AQs4BL+w3DGT+hQJqajjaQ9&#10;G5IWIrtPWQnZXZrnRLbdPAA7/m3Ay4JfPlH+AgAA//8DAFBLAQItABQABgAIAAAAIQC2gziS/gAA&#10;AOEBAAATAAAAAAAAAAAAAAAAAAAAAABbQ29udGVudF9UeXBlc10ueG1sUEsBAi0AFAAGAAgAAAAh&#10;ADj9If/WAAAAlAEAAAsAAAAAAAAAAAAAAAAALwEAAF9yZWxzLy5yZWxzUEsBAi0AFAAGAAgAAAAh&#10;AKcdDc6jAQAAMQMAAA4AAAAAAAAAAAAAAAAALgIAAGRycy9lMm9Eb2MueG1sUEsBAi0AFAAGAAgA&#10;AAAhADmoLVPeAAAADAEAAA8AAAAAAAAAAAAAAAAA/QMAAGRycy9kb3ducmV2LnhtbFBLBQYAAAAA&#10;BAAEAPMAAAAIBQAAAAA=&#10;" filled="f" stroked="f">
                <v:path arrowok="t"/>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Ежегодно в районе открывается не менее 7 предприятий в сфере услуг</w:t>
                      </w:r>
                    </w:p>
                  </w:txbxContent>
                </v:textbox>
              </v:shape>
            </w:pict>
          </mc:Fallback>
        </mc:AlternateContent>
      </w:r>
      <w:r>
        <w:rPr>
          <w:rFonts w:ascii="Arial Unicode MS" w:eastAsia="Arial Unicode MS" w:hAnsi="Arial Unicode MS"/>
          <w:noProof/>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126365</wp:posOffset>
                </wp:positionV>
                <wp:extent cx="2361565" cy="1191260"/>
                <wp:effectExtent l="0" t="0" r="0" b="0"/>
                <wp:wrapNone/>
                <wp:docPr id="506"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565" cy="119126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Открыт пункт выдачи </w:t>
                            </w:r>
                            <w:proofErr w:type="gramStart"/>
                            <w:r w:rsidRPr="003A6A8B">
                              <w:rPr>
                                <w:rFonts w:ascii="Arial Unicode MS" w:eastAsia="Arial Unicode MS" w:hAnsi="Arial Unicode MS" w:cs="Arial Unicode MS"/>
                                <w:color w:val="F8931D"/>
                                <w:kern w:val="24"/>
                                <w:sz w:val="20"/>
                                <w:szCs w:val="20"/>
                              </w:rPr>
                              <w:t>интернет-заказов</w:t>
                            </w:r>
                            <w:proofErr w:type="gramEnd"/>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Начали работать новые предприятия индустрии красоты</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101" type="#_x0000_t202" style="position:absolute;left:0;text-align:left;margin-left:0;margin-top:9.95pt;width:185.95pt;height:93.8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pgEAADIDAAAOAAAAZHJzL2Uyb0RvYy54bWysUk2P0zAQvSPxHyzfaT6WRmzUdAWslssK&#10;kHb5Aa5jNxaxx3jcJv33jJ22u4Ib4uLE4zdv3puZzd1sR3ZUAQ24jlerkjPlJPTG7Tv+4/nh3QfO&#10;MArXixGc6vhJIb/bvn2zmXyrahhg7FVgROKwnXzHhxh9WxQoB2UFrsArR48aghWRrmFf9EFMxG7H&#10;oi7Lppgg9D6AVIgUvV8e+Tbza61k/KY1qsjGjpO2mM+Qz106i+1GtPsg/GDkWYb4BxVWGEdFr1T3&#10;Igp2COYvKmtkAAQdVxJsAVobqbIHclOVf7h5GoRX2Qs1B/21Tfj/aOXX4/fATN/xddlw5oSlIT2r&#10;OX6Cmb2vU38mjy3BnjwB40xxmnP2iv4R5E8kSPEKsyQgoVM/Zh1s+pJTRok0gtO17VSFSQrWN021&#10;btacSXqrqtuqbvJgipd0HzB+UWBZ+ul4oLlmCeL4iDEJEO0Fkqo5eDDjeBG2aEkS47ybF7M3F2c7&#10;6E9kbKIV6Dj+OoigOAtx/Ax5Yxa2j4cI2uRCiWbJOdumweT65yVKk399z6iXVd/+BgAA//8DAFBL&#10;AwQUAAYACAAAACEAPDIgEdwAAAAHAQAADwAAAGRycy9kb3ducmV2LnhtbEyPwU7DMBBE70j8g7VI&#10;3KjTIigNcSqEVIEQF0I/wE2WOEq8tmI7CXw9y4nednZWM2+L/WIHMeEYOkcK1qsMBFLtmo5aBcfP&#10;w80DiBA1NXpwhAq+McC+vLwodN64mT5wqmIrOIRCrhWYGH0uZagNWh1WziOx9+VGqyPLsZXNqGcO&#10;t4PcZNm9tLojbjDa47PBuq+SVXBIL692+pHJv1X1TMb36fjeK3V9tTw9goi4xP9j+MNndCiZ6eQS&#10;NUEMCviRyNvdDgS7t9s1DycFm2x7B7Is5Dl/+QsAAP//AwBQSwECLQAUAAYACAAAACEAtoM4kv4A&#10;AADhAQAAEwAAAAAAAAAAAAAAAAAAAAAAW0NvbnRlbnRfVHlwZXNdLnhtbFBLAQItABQABgAIAAAA&#10;IQA4/SH/1gAAAJQBAAALAAAAAAAAAAAAAAAAAC8BAABfcmVscy8ucmVsc1BLAQItABQABgAIAAAA&#10;IQA/L+iApgEAADIDAAAOAAAAAAAAAAAAAAAAAC4CAABkcnMvZTJvRG9jLnhtbFBLAQItABQABgAI&#10;AAAAIQA8MiAR3AAAAAcBAAAPAAAAAAAAAAAAAAAAAAAEAABkcnMvZG93bnJldi54bWxQSwUGAAAA&#10;AAQABADzAAAACQUAAAAA&#10;" filled="f" stroked="f">
                <v:path arrowok="t"/>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Открыт пункт выдачи </w:t>
                      </w:r>
                      <w:proofErr w:type="gramStart"/>
                      <w:r w:rsidRPr="003A6A8B">
                        <w:rPr>
                          <w:rFonts w:ascii="Arial Unicode MS" w:eastAsia="Arial Unicode MS" w:hAnsi="Arial Unicode MS" w:cs="Arial Unicode MS"/>
                          <w:color w:val="F8931D"/>
                          <w:kern w:val="24"/>
                          <w:sz w:val="20"/>
                          <w:szCs w:val="20"/>
                        </w:rPr>
                        <w:t>интернет-заказов</w:t>
                      </w:r>
                      <w:proofErr w:type="gramEnd"/>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Начали работать новые предприятия индустрии красоты</w:t>
                      </w:r>
                    </w:p>
                  </w:txbxContent>
                </v:textbox>
                <w10:wrap anchorx="margin"/>
              </v:shape>
            </w:pict>
          </mc:Fallback>
        </mc:AlternateContent>
      </w: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1F40E1" w:rsidP="003A6A8B">
      <w:pPr>
        <w:spacing w:after="160" w:line="259" w:lineRule="auto"/>
        <w:ind w:left="-1418"/>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699200" behindDoc="0" locked="0" layoutInCell="1" allowOverlap="1">
                <wp:simplePos x="0" y="0"/>
                <wp:positionH relativeFrom="column">
                  <wp:posOffset>5761990</wp:posOffset>
                </wp:positionH>
                <wp:positionV relativeFrom="paragraph">
                  <wp:posOffset>290195</wp:posOffset>
                </wp:positionV>
                <wp:extent cx="1645920" cy="541020"/>
                <wp:effectExtent l="0" t="0" r="0" b="0"/>
                <wp:wrapNone/>
                <wp:docPr id="507"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54102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можно получить </w:t>
                            </w:r>
                            <w:proofErr w:type="gramStart"/>
                            <w:r w:rsidRPr="003A6A8B">
                              <w:rPr>
                                <w:rFonts w:ascii="Arial Unicode MS" w:eastAsia="Arial Unicode MS" w:hAnsi="Arial Unicode MS" w:cs="Arial Unicode MS"/>
                                <w:color w:val="D6A300"/>
                                <w:kern w:val="24"/>
                                <w:sz w:val="20"/>
                                <w:szCs w:val="20"/>
                              </w:rPr>
                              <w:t>бизнес-услуги</w:t>
                            </w:r>
                            <w:proofErr w:type="gramEnd"/>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102" type="#_x0000_t202" style="position:absolute;left:0;text-align:left;margin-left:453.7pt;margin-top:22.85pt;width:129.6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1UogEAADEDAAAOAAAAZHJzL2Uyb0RvYy54bWysUk1P4zAQvSPxHyzfadKq5SNqihYQXBC7&#10;EvADXMdurI09xuM26b/fsdMWtNxWe3Fiz5s3783M8nawHdupgAZczaeTkjPlJDTGbWr+/vZ4cc0Z&#10;RuEa0YFTNd8r5Ler87Nl7ys1gxa6RgVGJA6r3te8jdFXRYGyVVbgBLxyFNQQrIh0DZuiCaIndtsV&#10;s7K8LHoIjQ8gFSK9PoxBvsr8WisZf2qNKrKu5qQt5jPkc53OYrUU1SYI3xp5kCH+QYUVxlHRE9WD&#10;iIJtg/lGZY0MgKDjRIItQGsjVfZAbqblX25eW+FV9kLNQX9qE/4/Wvmy+xWYaWq+KK84c8LSkN7U&#10;EO9gYPNZ6k/vsSLYqydgHOid5py9on8G+RsJUnzBjAlI6NSPQQebvuSUUSKNYH9qO1VhMrFdzhc3&#10;MwpJii3m05L+E+lntg8YnxRYln5qHmisWYHYPWMcoUdIKubg0XTdUdcoJSmMw3oYvc6PxtbQ7MlX&#10;TxtQc/zYiqA4C7G7h7wwI9uPbQRtcqFEM+YcXNNcstTDDqXBf71n1Oemr/4AAAD//wMAUEsDBBQA&#10;BgAIAAAAIQC6wYME4AAAAAsBAAAPAAAAZHJzL2Rvd25yZXYueG1sTI9BTsMwEEX3SNzBGiR21CmU&#10;lIY4FUKqQIgNoQdw4yGOEo+t2E4Cp8ddwW5G8/Tn/XK/mIFNOPrOkoD1KgOG1FjVUSvg+Hm4eQDm&#10;gyQlB0so4Bs97KvLi1IWys70gVMdWpZCyBdSgA7BFZz7RqORfmUdUrp92dHIkNax5WqUcwo3A7/N&#10;spwb2VH6oKXDZ41NX0cj4BBfXs30w6N7q5uZtOvj8b0X4vpqeXoEFnAJfzCc9ZM6VMnpZCMpzwYB&#10;u2y7SaiAzf0W2BlY53kO7JSmu2wHvCr5/w7VLwAAAP//AwBQSwECLQAUAAYACAAAACEAtoM4kv4A&#10;AADhAQAAEwAAAAAAAAAAAAAAAAAAAAAAW0NvbnRlbnRfVHlwZXNdLnhtbFBLAQItABQABgAIAAAA&#10;IQA4/SH/1gAAAJQBAAALAAAAAAAAAAAAAAAAAC8BAABfcmVscy8ucmVsc1BLAQItABQABgAIAAAA&#10;IQAE2q1UogEAADEDAAAOAAAAAAAAAAAAAAAAAC4CAABkcnMvZTJvRG9jLnhtbFBLAQItABQABgAI&#10;AAAAIQC6wYME4AAAAAsBAAAPAAAAAAAAAAAAAAAAAPwDAABkcnMvZG93bnJldi54bWxQSwUGAAAA&#10;AAQABADzAAAACQUAAAAA&#10;" filled="f" stroked="f">
                <v:path arrowok="t"/>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можно получить </w:t>
                      </w:r>
                      <w:proofErr w:type="gramStart"/>
                      <w:r w:rsidRPr="003A6A8B">
                        <w:rPr>
                          <w:rFonts w:ascii="Arial Unicode MS" w:eastAsia="Arial Unicode MS" w:hAnsi="Arial Unicode MS" w:cs="Arial Unicode MS"/>
                          <w:color w:val="D6A300"/>
                          <w:kern w:val="24"/>
                          <w:sz w:val="20"/>
                          <w:szCs w:val="20"/>
                        </w:rPr>
                        <w:t>бизнес-услуги</w:t>
                      </w:r>
                      <w:proofErr w:type="gramEnd"/>
                    </w:p>
                  </w:txbxContent>
                </v:textbox>
              </v:shape>
            </w:pict>
          </mc:Fallback>
        </mc:AlternateContent>
      </w: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tabs>
          <w:tab w:val="left" w:pos="3722"/>
        </w:tabs>
        <w:spacing w:after="160" w:line="259" w:lineRule="auto"/>
        <w:jc w:val="center"/>
        <w:rPr>
          <w:rFonts w:ascii="Arial Unicode MS" w:eastAsia="Arial Unicode MS" w:hAnsi="Arial Unicode MS"/>
          <w:bCs/>
          <w:sz w:val="24"/>
          <w:lang w:eastAsia="en-US"/>
        </w:rPr>
        <w:sectPr w:rsidR="003A6A8B" w:rsidRPr="003A6A8B" w:rsidSect="00030933">
          <w:pgSz w:w="16838" w:h="11906" w:orient="landscape"/>
          <w:pgMar w:top="1843" w:right="1503" w:bottom="991" w:left="993" w:header="568" w:footer="340" w:gutter="0"/>
          <w:cols w:space="708"/>
          <w:titlePg/>
          <w:docGrid w:linePitch="360"/>
        </w:sectPr>
      </w:pPr>
      <w:r w:rsidRPr="003A6A8B">
        <w:rPr>
          <w:rFonts w:ascii="Arial Unicode MS" w:eastAsia="Arial Unicode MS" w:hAnsi="Arial Unicode MS" w:cs="Arial Unicode MS"/>
          <w:b/>
          <w:sz w:val="24"/>
          <w:lang w:eastAsia="en-US"/>
        </w:rPr>
        <w:t xml:space="preserve">Рисунок 8.2.1 «Дорожная карта» реализации стратегической цели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 </w:t>
      </w:r>
    </w:p>
    <w:p w:rsidR="003A6A8B" w:rsidRPr="003A6A8B" w:rsidRDefault="003A6A8B" w:rsidP="003A6A8B">
      <w:pPr>
        <w:spacing w:after="160" w:line="259" w:lineRule="auto"/>
        <w:ind w:firstLine="360"/>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lastRenderedPageBreak/>
        <w:t>8.1.3. Стратегическая цель 3</w:t>
      </w: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СЦ3. Нарастить поток туристов и монетизировать услуги туристической отрасли района.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Еще одним стратегическим направлением для экономической сферы будет развитие туризма как отрасли, которая сможет обеспечить создание муниципального дополнительного муниципального продукта, рабочих мест и доходов бюджета.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этой связи необходимо создать условия для создания в районе организаций, работающих в сфере туризма. </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краткосрочном периоде планируется провести работу по комплексному мониторингу и диагностике туристического потенциала района, определить полный перечень объектов туристической привлекательности, их состояние, оценить потребности в инвестициях и направления их развития, сформировать пул инвестиционных предложений, которые можно будет реализовать в районе.</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 xml:space="preserve">Системный анализ и работа с потенциальными инвесторами и местным бизнесом позволит выработать модели монетизации туристских услуг, выработать единый подход к позиционированию и продвижению турпродуктов. Для этого будет выработан туристический бренд района, который позволит повысить узнаваемость места в региональном и национальном пространстве, разработана система коммуникаций и инструментов с целевой аудиторией. Активная информационная политика будет вестись в социальных сетях МАУ «Центр Тюрагай», а также использован региональный ресурс </w:t>
      </w:r>
      <w:r w:rsidRPr="003A6A8B">
        <w:rPr>
          <w:rFonts w:ascii="Arial Unicode MS" w:eastAsia="Arial Unicode MS" w:hAnsi="Arial Unicode MS"/>
          <w:sz w:val="24"/>
          <w:lang w:val="en-US" w:eastAsia="en-US"/>
        </w:rPr>
        <w:t>visitudmurtia</w:t>
      </w:r>
      <w:r w:rsidRPr="003A6A8B">
        <w:rPr>
          <w:rFonts w:ascii="Arial Unicode MS" w:eastAsia="Arial Unicode MS" w:hAnsi="Arial Unicode MS"/>
          <w:sz w:val="24"/>
          <w:lang w:eastAsia="en-US"/>
        </w:rPr>
        <w:t>.</w:t>
      </w:r>
      <w:r w:rsidRPr="003A6A8B">
        <w:rPr>
          <w:rFonts w:ascii="Arial Unicode MS" w:eastAsia="Arial Unicode MS" w:hAnsi="Arial Unicode MS"/>
          <w:sz w:val="24"/>
          <w:lang w:val="en-US" w:eastAsia="en-US"/>
        </w:rPr>
        <w:t>ru</w:t>
      </w:r>
      <w:r w:rsidRPr="003A6A8B">
        <w:rPr>
          <w:rFonts w:ascii="Arial Unicode MS" w:eastAsia="Arial Unicode MS" w:hAnsi="Arial Unicode MS"/>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Одним из направлений капитализации туристического потенциала будет разработка и изготовление, развитие точек реализации брендированной сувенирной продукции.</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lastRenderedPageBreak/>
        <w:t>Туристические продукты будут связаны с культурно-событийной повесткой района, в частности туристам будут предложено посещение таких регулярных мероприятий как Этногастрономический фестиваль, Международный Бурановский фестиваль народной культуры, Недели этномоды, арт-фестивали и другие</w:t>
      </w:r>
      <w:proofErr w:type="gramStart"/>
      <w:r w:rsidRPr="003A6A8B">
        <w:rPr>
          <w:rFonts w:ascii="Arial Unicode MS" w:eastAsia="Arial Unicode MS" w:hAnsi="Arial Unicode MS"/>
          <w:sz w:val="24"/>
          <w:lang w:eastAsia="en-US"/>
        </w:rPr>
        <w:t>.В</w:t>
      </w:r>
      <w:proofErr w:type="gramEnd"/>
      <w:r w:rsidRPr="003A6A8B">
        <w:rPr>
          <w:rFonts w:ascii="Arial Unicode MS" w:eastAsia="Arial Unicode MS" w:hAnsi="Arial Unicode MS"/>
          <w:sz w:val="24"/>
          <w:lang w:eastAsia="en-US"/>
        </w:rPr>
        <w:t xml:space="preserve"> целях формирования эффективных коммуникаций с туристами будет создан </w:t>
      </w:r>
      <w:r w:rsidRPr="003A6A8B">
        <w:rPr>
          <w:rFonts w:ascii="Arial Unicode MS" w:eastAsia="Arial Unicode MS" w:hAnsi="Arial Unicode MS" w:hint="cs"/>
          <w:sz w:val="24"/>
          <w:lang w:eastAsia="en-US"/>
        </w:rPr>
        <w:t>един</w:t>
      </w:r>
      <w:r w:rsidRPr="003A6A8B">
        <w:rPr>
          <w:rFonts w:ascii="Arial Unicode MS" w:eastAsia="Arial Unicode MS" w:hAnsi="Arial Unicode MS"/>
          <w:sz w:val="24"/>
          <w:lang w:eastAsia="en-US"/>
        </w:rPr>
        <w:t xml:space="preserve">ый </w:t>
      </w:r>
      <w:r w:rsidRPr="003A6A8B">
        <w:rPr>
          <w:rFonts w:ascii="Arial Unicode MS" w:eastAsia="Arial Unicode MS" w:hAnsi="Arial Unicode MS" w:hint="cs"/>
          <w:sz w:val="24"/>
          <w:lang w:eastAsia="en-US"/>
        </w:rPr>
        <w:t>событийн</w:t>
      </w:r>
      <w:r w:rsidRPr="003A6A8B">
        <w:rPr>
          <w:rFonts w:ascii="Arial Unicode MS" w:eastAsia="Arial Unicode MS" w:hAnsi="Arial Unicode MS"/>
          <w:sz w:val="24"/>
          <w:lang w:eastAsia="en-US"/>
        </w:rPr>
        <w:t xml:space="preserve">ый </w:t>
      </w:r>
      <w:r w:rsidRPr="003A6A8B">
        <w:rPr>
          <w:rFonts w:ascii="Arial Unicode MS" w:eastAsia="Arial Unicode MS" w:hAnsi="Arial Unicode MS" w:hint="cs"/>
          <w:sz w:val="24"/>
          <w:lang w:eastAsia="en-US"/>
        </w:rPr>
        <w:t>календар</w:t>
      </w:r>
      <w:r w:rsidRPr="003A6A8B">
        <w:rPr>
          <w:rFonts w:ascii="Arial Unicode MS" w:eastAsia="Arial Unicode MS" w:hAnsi="Arial Unicode MS"/>
          <w:sz w:val="24"/>
          <w:lang w:eastAsia="en-US"/>
        </w:rPr>
        <w:t xml:space="preserve">ь </w:t>
      </w:r>
      <w:r w:rsidRPr="003A6A8B">
        <w:rPr>
          <w:rFonts w:ascii="Arial Unicode MS" w:eastAsia="Arial Unicode MS" w:hAnsi="Arial Unicode MS" w:hint="cs"/>
          <w:sz w:val="24"/>
          <w:lang w:eastAsia="en-US"/>
        </w:rPr>
        <w:t>туриста</w:t>
      </w:r>
      <w:r w:rsidRPr="003A6A8B">
        <w:rPr>
          <w:rFonts w:ascii="Times New Roman" w:eastAsia="Arial Unicode MS" w:hAnsi="Times New Roman"/>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будут проработаны отдельные турпродукты, созданы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Несмотря на то, что в среднесрочном периоде приоритетом останутся туры однодневного пребывания, создание мест размещения для туристов сформирует возможности для формирования нового сегмента туризма – туров выходного дня и многодневных туров в сегменте агро и эко-туризма.</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Одним из приоритетных направлений станет создание агроусадеб, которые позволят как создать предложения в области агротуризма, так и решить вопрос с созданием мест размещения туристов.</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Кроме того, места размещения могут быть созданы в формате мини-отелей, глэмпингов, палаточных лагерей.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При развитии турпродуктов района ключевыми направлениями станут агро, эк</w:t>
      </w:r>
      <w:proofErr w:type="gramStart"/>
      <w:r w:rsidRPr="003A6A8B">
        <w:rPr>
          <w:rFonts w:ascii="Arial Unicode MS" w:eastAsia="Arial Unicode MS" w:hAnsi="Arial Unicode MS"/>
          <w:sz w:val="24"/>
          <w:lang w:eastAsia="en-US"/>
        </w:rPr>
        <w:t>о-</w:t>
      </w:r>
      <w:proofErr w:type="gramEnd"/>
      <w:r w:rsidRPr="003A6A8B">
        <w:rPr>
          <w:rFonts w:ascii="Arial Unicode MS" w:eastAsia="Arial Unicode MS" w:hAnsi="Arial Unicode MS"/>
          <w:sz w:val="24"/>
          <w:lang w:eastAsia="en-US"/>
        </w:rPr>
        <w:t xml:space="preserve"> и этнотуризм. Брендирование и продвижение продуктов будет осуществлятьс</w:t>
      </w:r>
      <w:r w:rsidRPr="003A6A8B">
        <w:rPr>
          <w:rFonts w:ascii="Arial Unicode MS" w:eastAsia="Arial Unicode MS" w:hAnsi="Arial Unicode MS" w:hint="cs"/>
          <w:sz w:val="24"/>
          <w:lang w:eastAsia="en-US"/>
        </w:rPr>
        <w:t>я</w:t>
      </w:r>
      <w:r w:rsidRPr="003A6A8B">
        <w:rPr>
          <w:rFonts w:ascii="Arial Unicode MS" w:eastAsia="Arial Unicode MS" w:hAnsi="Arial Unicode MS"/>
          <w:sz w:val="24"/>
          <w:lang w:eastAsia="en-US"/>
        </w:rPr>
        <w:t xml:space="preserve"> в кооперации с молочным кластером района. Так продвижение мест, может быть через продукцию молочного кластера (нэйминг, размещение информации о районе или достопримечательностях на упаковке), в то время </w:t>
      </w:r>
      <w:r w:rsidRPr="003A6A8B">
        <w:rPr>
          <w:rFonts w:ascii="Arial Unicode MS" w:eastAsia="Arial Unicode MS" w:hAnsi="Arial Unicode MS"/>
          <w:sz w:val="24"/>
          <w:lang w:eastAsia="en-US"/>
        </w:rPr>
        <w:lastRenderedPageBreak/>
        <w:t>как одним из каналов продажи и рекламы фермерской молочной продукции будет этногастрофестиваль, ярмарки, агро-туры.</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При разработке туров будет учтена политика поддержки туризма на федеральном уровне. Район будет ориентироваться на создание продуктов, которые могут быть востребованы в национальном масштабе и представлены для участия в федеральных конкурсах.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Важным направлением обеспечения качества услуг будет подготовка и развитие кадрового потенциала, поэтому со стороны района будет оказана организационная и информационная поддержка занятых в секторе туризма, проведены мероприятия, направленные на формирование общей культуры гостеприимства в районе.</w:t>
      </w:r>
    </w:p>
    <w:p w:rsidR="003A6A8B" w:rsidRPr="003A6A8B" w:rsidRDefault="003A6A8B" w:rsidP="003A6A8B">
      <w:pPr>
        <w:spacing w:after="160" w:line="259" w:lineRule="auto"/>
        <w:ind w:left="360"/>
        <w:jc w:val="both"/>
        <w:rPr>
          <w:rFonts w:ascii="Times New Roman" w:eastAsia="Arial Unicode MS" w:hAnsi="Times New Roman"/>
          <w:b/>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долгосрочном периоде усилия по развитию туризма будут направлены на масштабирование наиболее успешных форматов работы и привлечения туристов.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Создание мест размещения, развития сферы общественного питания позволит наращивать поток посетителей. Ключевой задачей будет обеспечение организации туров и предоставления сервисов (перевозки, экскурсии, питание, развлечения) хозяйствующими субъектами района.</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p>
    <w:p w:rsidR="003A6A8B" w:rsidRPr="003A6A8B" w:rsidRDefault="003A6A8B" w:rsidP="003A6A8B">
      <w:pPr>
        <w:spacing w:after="160" w:line="259" w:lineRule="auto"/>
        <w:ind w:firstLine="708"/>
        <w:jc w:val="both"/>
        <w:rPr>
          <w:rFonts w:ascii="Times New Roman" w:eastAsia="Arial Unicode MS" w:hAnsi="Times New Roman"/>
          <w:b/>
          <w:sz w:val="24"/>
          <w:lang w:eastAsia="en-US"/>
        </w:rPr>
      </w:pP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r w:rsidRPr="003A6A8B">
        <w:rPr>
          <w:rFonts w:ascii="Arial Unicode MS" w:eastAsia="Arial Unicode MS" w:hAnsi="Arial Unicode MS"/>
          <w:b/>
          <w:smallCaps/>
          <w:color w:val="FFCA08"/>
          <w:spacing w:val="5"/>
          <w:lang w:eastAsia="en-US"/>
        </w:rPr>
        <w:tab/>
      </w: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Социальная политика и развитие человеческого капитала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4</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4. Обеспечить высокое качество социальной инфраструктуры в районе, в том числе развитие современных общественных пространств.</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рамках развития социальной сферы района будут продолжена работа по развитию и обновлению социальной инфраструктуры.</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системе образования важнейшими проектами станут строительство двух новых детских садов в селах Малая Пурга и Кечево, которые обеспечат места еще для 150 детей района; строительство начальной школы в селе Малая Пурга, а также образовательно-досугового центра в деревне Аксакшур.</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В сфере культуры планируется начать строительство сельских домов культуры в селах Уром и Норья, провести ремонты в Ильинском центральном сельском доме культуры.</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сфере досуга, физкультуры и спорта планируется создать скейт-парк, провести ремонт детско-юношеской школы. Работа по созданию площадок и оснащения дворов и общественных мест спортивным оборудованием будет осуществляться на регулярной основе.  Будут создаваться новые объекты спортивно-досугового характера – в 2021 году будет определено место под строительство </w:t>
      </w:r>
      <w:proofErr w:type="gramStart"/>
      <w:r w:rsidRPr="003A6A8B">
        <w:rPr>
          <w:rFonts w:ascii="Arial Unicode MS" w:eastAsia="Arial Unicode MS" w:hAnsi="Arial Unicode MS"/>
          <w:bCs/>
          <w:sz w:val="24"/>
          <w:lang w:eastAsia="en-US"/>
        </w:rPr>
        <w:t>фитнес-клуба</w:t>
      </w:r>
      <w:proofErr w:type="gramEnd"/>
      <w:r w:rsidRPr="003A6A8B">
        <w:rPr>
          <w:rFonts w:ascii="Arial Unicode MS" w:eastAsia="Arial Unicode MS" w:hAnsi="Arial Unicode MS"/>
          <w:bCs/>
          <w:sz w:val="24"/>
          <w:lang w:eastAsia="en-US"/>
        </w:rPr>
        <w:t xml:space="preserve"> с бассейном и сформировано инвестиционное предложение.</w:t>
      </w:r>
    </w:p>
    <w:p w:rsidR="003A6A8B" w:rsidRPr="003A6A8B" w:rsidRDefault="003A6A8B" w:rsidP="003A6A8B">
      <w:pPr>
        <w:spacing w:after="160" w:line="259" w:lineRule="auto"/>
        <w:ind w:left="360" w:firstLine="348"/>
        <w:jc w:val="both"/>
        <w:rPr>
          <w:rFonts w:ascii="Times New Roman" w:eastAsia="Arial Unicode MS" w:hAnsi="Times New Roman"/>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Среднесрочный период</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proofErr w:type="gramStart"/>
      <w:r w:rsidRPr="003A6A8B">
        <w:rPr>
          <w:rFonts w:ascii="Arial Unicode MS" w:eastAsia="Arial Unicode MS" w:hAnsi="Arial Unicode MS"/>
          <w:bCs/>
          <w:sz w:val="24"/>
          <w:lang w:eastAsia="en-US"/>
        </w:rPr>
        <w:t>Начиная с 2022 года при разработке проектов строительства и ремонте социальных объектов будут использованы элементы</w:t>
      </w:r>
      <w:proofErr w:type="gramEnd"/>
      <w:r w:rsidRPr="003A6A8B">
        <w:rPr>
          <w:rFonts w:ascii="Arial Unicode MS" w:eastAsia="Arial Unicode MS" w:hAnsi="Arial Unicode MS"/>
          <w:bCs/>
          <w:sz w:val="24"/>
          <w:lang w:eastAsia="en-US"/>
        </w:rPr>
        <w:t xml:space="preserve"> </w:t>
      </w:r>
      <w:r w:rsidRPr="003A6A8B">
        <w:rPr>
          <w:rFonts w:ascii="Arial Unicode MS" w:eastAsia="Arial Unicode MS" w:hAnsi="Arial Unicode MS" w:hint="cs"/>
          <w:bCs/>
          <w:sz w:val="24"/>
          <w:lang w:eastAsia="en-US"/>
        </w:rPr>
        <w:t>айдентикибрендарайона</w:t>
      </w:r>
      <w:r w:rsidRPr="003A6A8B">
        <w:rPr>
          <w:rFonts w:ascii="Times New Roman" w:eastAsia="Arial Unicode MS" w:hAnsi="Times New Roman"/>
          <w:bCs/>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 xml:space="preserve">Модернизация социальной инфраструктуры должна базироваться не только на принципах обеспечения безопасности и </w:t>
      </w:r>
      <w:proofErr w:type="gramStart"/>
      <w:r w:rsidRPr="003A6A8B">
        <w:rPr>
          <w:rFonts w:ascii="Arial Unicode MS" w:eastAsia="Arial Unicode MS" w:hAnsi="Arial Unicode MS"/>
          <w:bCs/>
          <w:sz w:val="24"/>
          <w:lang w:eastAsia="en-US"/>
        </w:rPr>
        <w:t>соблюдения</w:t>
      </w:r>
      <w:proofErr w:type="gramEnd"/>
      <w:r w:rsidRPr="003A6A8B">
        <w:rPr>
          <w:rFonts w:ascii="Arial Unicode MS" w:eastAsia="Arial Unicode MS" w:hAnsi="Arial Unicode MS"/>
          <w:bCs/>
          <w:sz w:val="24"/>
          <w:lang w:eastAsia="en-US"/>
        </w:rPr>
        <w:t xml:space="preserve"> санитарных норма, но и формировать благоприятное окружение, строится на современных принципах архитектуры и дизайна, быть образцом создания современного облика села, при этом передавать ключевые смыслы и ценности развития территории, ее культурное наследие в современном переосмыслении.</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В проекты по модернизации социальной инфраструктуры могут быть вовлечены жители, в том числе через краудсорсинговые проекты, выработку идей, процедуры голосования, участия в художественном оформлении.</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продолжится работа по строительству и ремонту базовых объектов социальной инфраструктуры – детских садов, школ, домов культуры, клубных учреждений, спортивных объектов.</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Среди новых объектов планируется создать арт-пространство как современное удобное место для отдыха и совместного досуга детей и взрослых, оборудовать летние кинотеатры, обустроить веревочный парк для активного отдыха детей и подростков, в зимнее время спорта оборудовать катки, построить фитнес-центр и легкоатлетический манеж.</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Для обеспечения доступа к культурно-познавательным ресурсам для населения более отдаленных от районного центра и малонаселенных поселений будет приобретен библиобус – передвижной библиотечный комплекс, позволяющий расширить доступ населения к книжным ресурсам, а также системно организовывать и проводить культурно-просветительские мероприятия для жителей.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долгосрочном периоде создание социальной инфраструктуры будет взаимосвязано с проектами нового </w:t>
      </w:r>
      <w:proofErr w:type="gramStart"/>
      <w:r w:rsidRPr="003A6A8B">
        <w:rPr>
          <w:rFonts w:ascii="Arial Unicode MS" w:eastAsia="Arial Unicode MS" w:hAnsi="Arial Unicode MS"/>
          <w:bCs/>
          <w:sz w:val="24"/>
          <w:lang w:eastAsia="en-US"/>
        </w:rPr>
        <w:t>жилого строительства</w:t>
      </w:r>
      <w:proofErr w:type="gramEnd"/>
      <w:r w:rsidRPr="003A6A8B">
        <w:rPr>
          <w:rFonts w:ascii="Arial Unicode MS" w:eastAsia="Arial Unicode MS" w:hAnsi="Arial Unicode MS"/>
          <w:bCs/>
          <w:sz w:val="24"/>
          <w:lang w:eastAsia="en-US"/>
        </w:rPr>
        <w:t xml:space="preserve"> в парадигме комплексной застройки территорий.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При этом также важно ориентироваться на современные тренды создания социальной инфраструктуры и запрос населения, для формирования проектов развития социальной инфраструктуры, в том числе через механизмы краудсорсинга и участия бизнеса.</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ind w:left="1843"/>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5</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
          <w:bCs/>
          <w:smallCaps/>
          <w:color w:val="FFCA08"/>
          <w:spacing w:val="5"/>
          <w:lang w:eastAsia="en-US"/>
        </w:rPr>
        <w:t>СЦ 5. Расширить разнообразие социальных услуг и внедрить новые форматы их предоставления, в том числе онлайн форматы.</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Развитие социокультурной среды района должно базироваться не только на модернизации и расширении сети объектов социального характера, но главным образом, благодаря формированию широких возможностей для получения образования, широкой культурно-событийной повестке, физического развития и качественного досуга для разных целевых групп.</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образовательной сфере в краткосрочном периоде фокус усилий будет направлен на обеспечение доступа детей и подростков к </w:t>
      </w:r>
      <w:r w:rsidRPr="003A6A8B">
        <w:rPr>
          <w:rFonts w:ascii="Arial Unicode MS" w:eastAsia="Arial Unicode MS" w:hAnsi="Arial Unicode MS"/>
          <w:sz w:val="24"/>
          <w:lang w:val="en-US" w:eastAsia="en-US"/>
        </w:rPr>
        <w:t>EdTech</w:t>
      </w:r>
      <w:r w:rsidRPr="003A6A8B">
        <w:rPr>
          <w:rFonts w:ascii="Arial Unicode MS" w:eastAsia="Arial Unicode MS" w:hAnsi="Arial Unicode MS"/>
          <w:sz w:val="24"/>
          <w:lang w:eastAsia="en-US"/>
        </w:rPr>
        <w:t xml:space="preserve">-платформам, как на основе распространения информации о доступных онлайн-ресурсах, так и обеспечения доступа школ к наиболее </w:t>
      </w:r>
      <w:proofErr w:type="gramStart"/>
      <w:r w:rsidRPr="003A6A8B">
        <w:rPr>
          <w:rFonts w:ascii="Arial Unicode MS" w:eastAsia="Arial Unicode MS" w:hAnsi="Arial Unicode MS"/>
          <w:sz w:val="24"/>
          <w:lang w:eastAsia="en-US"/>
        </w:rPr>
        <w:t>востребованному</w:t>
      </w:r>
      <w:proofErr w:type="gramEnd"/>
      <w:r w:rsidRPr="003A6A8B">
        <w:rPr>
          <w:rFonts w:ascii="Arial Unicode MS" w:eastAsia="Arial Unicode MS" w:hAnsi="Arial Unicode MS"/>
          <w:sz w:val="24"/>
          <w:lang w:eastAsia="en-US"/>
        </w:rPr>
        <w:t xml:space="preserve"> платному контенту.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сфере культуры акцент будет сделан на вовлечении населения, активной молодежи в модернизацию культурно-событийной повестки, проведение проектировочных мероприятий. </w:t>
      </w:r>
      <w:proofErr w:type="gramStart"/>
      <w:r w:rsidRPr="003A6A8B">
        <w:rPr>
          <w:rFonts w:ascii="Arial Unicode MS" w:eastAsia="Arial Unicode MS" w:hAnsi="Arial Unicode MS"/>
          <w:sz w:val="24"/>
          <w:lang w:eastAsia="en-US"/>
        </w:rPr>
        <w:t xml:space="preserve">Для оживления культурной жизни района важно обеспечить коммуникации и системное взаимодействие с национальными арт-проектами (Дизайн-завод «Флакон», Центр </w:t>
      </w:r>
      <w:r w:rsidRPr="003A6A8B">
        <w:rPr>
          <w:rFonts w:ascii="Arial Unicode MS" w:eastAsia="Arial Unicode MS" w:hAnsi="Arial Unicode MS"/>
          <w:sz w:val="24"/>
          <w:lang w:val="en-US" w:eastAsia="en-US"/>
        </w:rPr>
        <w:t>Artplay</w:t>
      </w:r>
      <w:r w:rsidRPr="003A6A8B">
        <w:rPr>
          <w:rFonts w:ascii="Arial Unicode MS" w:eastAsia="Arial Unicode MS" w:hAnsi="Arial Unicode MS"/>
          <w:sz w:val="24"/>
          <w:lang w:eastAsia="en-US"/>
        </w:rPr>
        <w:t>, Хлебозавод и др.), привлечь известных представителей современного искусства, деятелей культуры, арт-блогеров для участия в жизни района, сформировать насыщенную событийную повестку, включающие арт-фестивали, конкурсы, выставки, с тематикой развития современных сельских территорий, нового осмысления народных традиций (этнокультурное направление), соединения современных технологий и экокультуры.</w:t>
      </w:r>
      <w:proofErr w:type="gramEnd"/>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сфере физкультуры и спорта в краткосрочном периоде запланировано создание футбольной спортивной школы для детей и подростков.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В целях разнообразия досуга жителей района начнет работу кинотеатр под открытым небом.</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среднесрочном периоде в области образования необходимо будет сделать фокус на профориентацию детей, выявление и развитие талантливых детей и подростков, обеспечения их участия в федеральных образовательных проектах.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Для усиления компетенций учителей и доступа детей к передовым знаниям и образовательным технологиям будет реализована работа по сетевому взаимодействию школ района с ведущими образовательными учреждениями страны, вступлению в консорциумы и ассоциации школ, обеспечению участия в сетевых образовательных проектах. Также в среднесрочном периоде будет продолжена работа по расширению доступа к онлайн-ресурсам.</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части культурной жизни необходимо будет реализовать план мероприятий, разработанный с привлечением населения района, активизировать работа всех общественных площадок учреждений культуры, но только для системной работы с творческими коллективами, но и превратив их в «третьи» места, сделав более доступными, открытыми для всех жителей района, точками социальных коммуникаций, безопасного общения детей.</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Важным направлением станет развитие цифровых компетенций педагогов Малопургинской школы искусств, что позволит организовывать и проводить занятия с учениками из других сельских поселений района, интегрироваться в образовательное онлайн пространство.</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 xml:space="preserve">Будет продолжено и усилено взаимодействие с культурными центрами страны, установленные коммуникации должны перерасти в совместные проекты и знаковые мероприятия – выставки, фестивали, культурные акции, которые позволят продемонстрировать возможности сельской жизни, современные подходы развития сельских территорий, станут имиджевыми в масштабах страны и позволят району заявить о себе на федеральном уровне.   </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сфере физической культуры и спорта </w:t>
      </w:r>
      <w:proofErr w:type="gramStart"/>
      <w:r w:rsidRPr="003A6A8B">
        <w:rPr>
          <w:rFonts w:ascii="Arial Unicode MS" w:eastAsia="Arial Unicode MS" w:hAnsi="Arial Unicode MS"/>
          <w:sz w:val="24"/>
          <w:lang w:eastAsia="en-US"/>
        </w:rPr>
        <w:t>может</w:t>
      </w:r>
      <w:proofErr w:type="gramEnd"/>
      <w:r w:rsidRPr="003A6A8B">
        <w:rPr>
          <w:rFonts w:ascii="Arial Unicode MS" w:eastAsia="Arial Unicode MS" w:hAnsi="Arial Unicode MS"/>
          <w:sz w:val="24"/>
          <w:lang w:eastAsia="en-US"/>
        </w:rPr>
        <w:t xml:space="preserve"> будет расширена событийная повестка соревнований, а создание новых спортивных объектов позволит расширить доступность и вовлечь большее число жителей в занятие физкульутрой и спортом. Будут </w:t>
      </w:r>
      <w:proofErr w:type="gramStart"/>
      <w:r w:rsidRPr="003A6A8B">
        <w:rPr>
          <w:rFonts w:ascii="Arial Unicode MS" w:eastAsia="Arial Unicode MS" w:hAnsi="Arial Unicode MS"/>
          <w:sz w:val="24"/>
          <w:lang w:eastAsia="en-US"/>
        </w:rPr>
        <w:t>развиваться</w:t>
      </w:r>
      <w:proofErr w:type="gramEnd"/>
      <w:r w:rsidRPr="003A6A8B">
        <w:rPr>
          <w:rFonts w:ascii="Arial Unicode MS" w:eastAsia="Arial Unicode MS" w:hAnsi="Arial Unicode MS"/>
          <w:sz w:val="24"/>
          <w:lang w:eastAsia="en-US"/>
        </w:rPr>
        <w:t xml:space="preserve"> и популяризироваться велокатания, скейтбординг, культура утренних занятий спортом, уличных видов спорта.</w:t>
      </w:r>
    </w:p>
    <w:p w:rsidR="003A6A8B" w:rsidRPr="003A6A8B" w:rsidRDefault="003A6A8B" w:rsidP="003A6A8B">
      <w:pPr>
        <w:spacing w:after="160" w:line="259" w:lineRule="auto"/>
        <w:ind w:left="360" w:firstLine="34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долгосрочной перспективе будет обеспечено тиражирование наиболее успешных </w:t>
      </w:r>
      <w:proofErr w:type="gramStart"/>
      <w:r w:rsidRPr="003A6A8B">
        <w:rPr>
          <w:rFonts w:ascii="Arial Unicode MS" w:eastAsia="Arial Unicode MS" w:hAnsi="Arial Unicode MS"/>
          <w:sz w:val="24"/>
          <w:lang w:eastAsia="en-US"/>
        </w:rPr>
        <w:t>проектов</w:t>
      </w:r>
      <w:proofErr w:type="gramEnd"/>
      <w:r w:rsidRPr="003A6A8B">
        <w:rPr>
          <w:rFonts w:ascii="Arial Unicode MS" w:eastAsia="Arial Unicode MS" w:hAnsi="Arial Unicode MS"/>
          <w:sz w:val="24"/>
          <w:lang w:eastAsia="en-US"/>
        </w:rPr>
        <w:t xml:space="preserve"> и они приобретут более массовый характер.</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реализацию социальных проектов района важно будет вовлечь местный бизнес. Локализация на территории района крупных бизнес проектов (молочный кластер, логистический парк) позволят обеспечить их поддержку стратегических инициатив района в рамках программ социальной ответственности.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6</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СЦ 6. Обеспечить возможности для активной социальной жизни граждан</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Социальная активность населения – ключевой фактор развития территории, отражающий заинтересованность, вовлеченность и доверие внутри местного сообщества. В этой связи необходимо создать благоприятную экосистему и поддерживать активную позицию жителей для достижения общих стратегических целей.</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будет сформирована экосистема поддержки социальной активности граждан, в том числе:</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"Фонд развития Малопургинского района";</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объединений поддержки волонтерства на базе образовательных организаций района;</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Ресурсного центра поддержки волонтерских проектов села Удмуртской республики.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Институциональная база поддержки волонтерских проектов и социальных проектов граждан позволят повысить социальную активность жителей района. Созданный Фонд позволит на системной основе привлекать ресурсы, в том числе грантовые на поддержку гражданских инициатив. Создание экосистемы для участия граждан в жизни района позволит развивать волонтерские движения, число которых к 2024 году будет не менее 10 в районе, а численность волонтеров увеличится вдвое.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Ежегодно на территории района будут </w:t>
      </w:r>
      <w:proofErr w:type="gramStart"/>
      <w:r w:rsidRPr="003A6A8B">
        <w:rPr>
          <w:rFonts w:ascii="Arial Unicode MS" w:eastAsia="Arial Unicode MS" w:hAnsi="Arial Unicode MS"/>
          <w:bCs/>
          <w:sz w:val="24"/>
          <w:lang w:eastAsia="en-US"/>
        </w:rPr>
        <w:t>проводится</w:t>
      </w:r>
      <w:proofErr w:type="gramEnd"/>
      <w:r w:rsidRPr="003A6A8B">
        <w:rPr>
          <w:rFonts w:ascii="Arial Unicode MS" w:eastAsia="Arial Unicode MS" w:hAnsi="Arial Unicode MS"/>
          <w:bCs/>
          <w:sz w:val="24"/>
          <w:lang w:eastAsia="en-US"/>
        </w:rPr>
        <w:t xml:space="preserve"> слеты сельских волонтеров с участием как жителей района, так и активистов со всей </w:t>
      </w:r>
      <w:r w:rsidRPr="003A6A8B">
        <w:rPr>
          <w:rFonts w:ascii="Arial Unicode MS" w:eastAsia="Arial Unicode MS" w:hAnsi="Arial Unicode MS"/>
          <w:bCs/>
          <w:sz w:val="24"/>
          <w:lang w:eastAsia="en-US"/>
        </w:rPr>
        <w:lastRenderedPageBreak/>
        <w:t>Республики, и страны для обмена опытом, генерации новых проектов, реализации совместных творческих, социальных и благотворительных акций в районе.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долгосрочном периоде будет продолжена работа по развитию волонтерских движений в районе, вовлечению большего числа жителей, особенно молодежи в реализации проектов. В этот период район не только должен использовать лучший </w:t>
      </w:r>
      <w:proofErr w:type="gramStart"/>
      <w:r w:rsidRPr="003A6A8B">
        <w:rPr>
          <w:rFonts w:ascii="Arial Unicode MS" w:eastAsia="Arial Unicode MS" w:hAnsi="Arial Unicode MS"/>
          <w:sz w:val="24"/>
          <w:lang w:eastAsia="en-US"/>
        </w:rPr>
        <w:t>опыт</w:t>
      </w:r>
      <w:proofErr w:type="gramEnd"/>
      <w:r w:rsidRPr="003A6A8B">
        <w:rPr>
          <w:rFonts w:ascii="Arial Unicode MS" w:eastAsia="Arial Unicode MS" w:hAnsi="Arial Unicode MS"/>
          <w:sz w:val="24"/>
          <w:lang w:eastAsia="en-US"/>
        </w:rPr>
        <w:t xml:space="preserve"> и присоединится к национальным движениям, но и выработать свои проекты и модели, которые найдут поддержку на федеральном уровне (в том числе финансирование из государственных и частных фондов) и войдут в пул лучших практик в области активной социальной жизни сельских территорий.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7</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7. </w:t>
      </w:r>
      <w:r w:rsidRPr="003A6A8B">
        <w:rPr>
          <w:rFonts w:ascii="Arial Unicode MS" w:eastAsia="Arial Unicode MS" w:hAnsi="Arial Unicode MS"/>
          <w:b/>
          <w:bCs/>
          <w:i/>
          <w:smallCaps/>
          <w:color w:val="FFCA08"/>
          <w:spacing w:val="5"/>
          <w:lang w:eastAsia="en-US"/>
        </w:rPr>
        <w:t>охранение и использование этнокультурного наследия района в образовании, воспитании и культурных проектах</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Малопургинский район обладает богатым культурным наследием народов Удмуртии, который необходимо сохранить как культурно-историческое наследие региона и страны, интегрировать в процесс воспитания детей и молодежи района, выработки уважения и памяти к собственным традициям, а также использовать этнокультурный потенциал в целях развития туризма.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краткосрочном периоде в районе пройдет крупное знаковое мероприятие, которое является ежегодным и в рамках которого Малопургинский район становится общероссийской площадкой для развития культуры народов страны - Международный Бурановский фестиваль народной культуры.</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этот же период начнется работа по созданию собственной полнотекстовой электронной базы данных по краеведческим и этнографическим материалам истории и развития района, которая будет общедоступной для жителей района и Удмуртской республики.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20201 году будет создан Центра национальных культур на базе центральной районной библиотеки, который обеспечит условия для культурного обмена, организации и проведения просветительских и культурных </w:t>
      </w:r>
      <w:r w:rsidRPr="003A6A8B">
        <w:rPr>
          <w:rFonts w:ascii="Arial Unicode MS" w:eastAsia="Arial Unicode MS" w:hAnsi="Arial Unicode MS"/>
          <w:sz w:val="24"/>
          <w:lang w:eastAsia="en-US"/>
        </w:rPr>
        <w:lastRenderedPageBreak/>
        <w:t>мероприятий, развития социокультурной среды района, места для приобщения к истории и традициям района.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долгосрочном периоде будет продолжена работа по развитию этнокультурного потенциала. На площадке района продует Республиканский Праздник Гербер, посвящённый фольклору и традициям удмуртского народа. События регионального уровня закрепят за районом статус центра этнокультурного развития Удмуртии.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bCs/>
          <w:sz w:val="24"/>
          <w:lang w:eastAsia="en-US"/>
        </w:rPr>
        <w:t xml:space="preserve">Будет вестись работа по развитию </w:t>
      </w:r>
      <w:r w:rsidRPr="003A6A8B">
        <w:rPr>
          <w:rFonts w:ascii="Arial Unicode MS" w:eastAsia="Arial Unicode MS" w:hAnsi="Arial Unicode MS"/>
          <w:sz w:val="24"/>
          <w:lang w:eastAsia="en-US"/>
        </w:rPr>
        <w:t>Международного Бурановского фестиваля народной культуры, увеличения масштабности события, его популяризации в масштабах страны и за рубежом, привлечения большего числа коллективов и зрителей на данное событие. Фестиваль должен стать площадкой не только культурного обмена, но и важным пунктом в туристском событийном календаре.</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2022 году будет построен Центр ремесленной культуры в селе Старая Монья, который позволит обеспечить сохранение народных промыслов, создание условий ремесленной деятельности и содействие занятости населения путём организации коворкинг площадки.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2023 году в районе будет открыт музей этнокостюма </w:t>
      </w:r>
      <w:proofErr w:type="gramStart"/>
      <w:r w:rsidRPr="003A6A8B">
        <w:rPr>
          <w:rFonts w:ascii="Arial Unicode MS" w:eastAsia="Arial Unicode MS" w:hAnsi="Arial Unicode MS"/>
          <w:sz w:val="24"/>
          <w:lang w:eastAsia="en-US"/>
        </w:rPr>
        <w:t>основой</w:t>
      </w:r>
      <w:proofErr w:type="gramEnd"/>
      <w:r w:rsidRPr="003A6A8B">
        <w:rPr>
          <w:rFonts w:ascii="Arial Unicode MS" w:eastAsia="Arial Unicode MS" w:hAnsi="Arial Unicode MS"/>
          <w:sz w:val="24"/>
          <w:lang w:eastAsia="en-US"/>
        </w:rPr>
        <w:t xml:space="preserve"> для которого станет работа студии «Дэрем», в которой ведется изучение, реставрация и реконструкция народной одежды, а также будут привлечены дизайнеры, работающие в этностиле, историки народного костюма.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долгосрочном периоде необходимо будет обеспечить эффективную работу организаций и пролонгацию проектов и мероприятий, которые будут способствовать сохранению и популяризации культуры народов Удмуртии.</w:t>
      </w: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Молодежная политика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8</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Молодежная повестка является одной </w:t>
      </w:r>
      <w:proofErr w:type="gramStart"/>
      <w:r w:rsidRPr="003A6A8B">
        <w:rPr>
          <w:rFonts w:ascii="Arial Unicode MS" w:eastAsia="Arial Unicode MS" w:hAnsi="Arial Unicode MS"/>
          <w:bCs/>
          <w:sz w:val="24"/>
          <w:lang w:eastAsia="en-US"/>
        </w:rPr>
        <w:t>приоритетных</w:t>
      </w:r>
      <w:proofErr w:type="gramEnd"/>
      <w:r w:rsidRPr="003A6A8B">
        <w:rPr>
          <w:rFonts w:ascii="Arial Unicode MS" w:eastAsia="Arial Unicode MS" w:hAnsi="Arial Unicode MS"/>
          <w:bCs/>
          <w:sz w:val="24"/>
          <w:lang w:eastAsia="en-US"/>
        </w:rPr>
        <w:t xml:space="preserve"> на федеральном уровне, а активная позиция молодежи района, позволяет рассматривать данную группу в качестве базовой для стратегического развития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roofErr w:type="gramStart"/>
      <w:r w:rsidRPr="003A6A8B">
        <w:rPr>
          <w:rFonts w:ascii="Arial Unicode MS" w:eastAsia="Arial Unicode MS" w:hAnsi="Arial Unicode MS"/>
          <w:bCs/>
          <w:sz w:val="24"/>
          <w:lang w:eastAsia="en-US"/>
        </w:rPr>
        <w:t xml:space="preserve">Ключевыми направлениями, которые должны быть усилены в рамках реализации Стратегии развития района должны стать системная и комплексная работа с молодежью, развитие образовательного пространства, в том числе возможности </w:t>
      </w:r>
      <w:r w:rsidRPr="003A6A8B">
        <w:rPr>
          <w:rFonts w:ascii="Arial Unicode MS" w:eastAsia="Arial Unicode MS" w:hAnsi="Arial Unicode MS"/>
          <w:b/>
          <w:bCs/>
          <w:sz w:val="24"/>
          <w:lang w:eastAsia="en-US"/>
        </w:rPr>
        <w:t>получения среднего специального образования на территории района</w:t>
      </w:r>
      <w:r w:rsidRPr="003A6A8B">
        <w:rPr>
          <w:rFonts w:ascii="Arial Unicode MS" w:eastAsia="Arial Unicode MS" w:hAnsi="Arial Unicode MS"/>
          <w:bCs/>
          <w:sz w:val="24"/>
          <w:lang w:eastAsia="en-US"/>
        </w:rPr>
        <w:t>, поддержка предпринимательской активности молодежи, выявление лидеров, модернизация событийной повестки района в соответствие с запросами молодежи и подростков.</w:t>
      </w:r>
      <w:proofErr w:type="gramEnd"/>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i/>
          <w:smallCaps/>
          <w:color w:val="FFCA08"/>
          <w:spacing w:val="5"/>
          <w:lang w:eastAsia="en-US"/>
        </w:rPr>
      </w:pPr>
      <w:r w:rsidRPr="003A6A8B">
        <w:rPr>
          <w:rFonts w:ascii="Arial Unicode MS" w:eastAsia="Arial Unicode MS" w:hAnsi="Arial Unicode MS"/>
          <w:b/>
          <w:i/>
          <w:smallCaps/>
          <w:color w:val="FFCA08"/>
          <w:spacing w:val="5"/>
          <w:lang w:eastAsia="en-US"/>
        </w:rPr>
        <w:t xml:space="preserve">СЦ 7. Раскрыть потенциал молодежи, в том числе в сфере предпринимательства для развития местных </w:t>
      </w:r>
      <w:proofErr w:type="gramStart"/>
      <w:r w:rsidRPr="003A6A8B">
        <w:rPr>
          <w:rFonts w:ascii="Arial Unicode MS" w:eastAsia="Arial Unicode MS" w:hAnsi="Arial Unicode MS"/>
          <w:b/>
          <w:i/>
          <w:smallCaps/>
          <w:color w:val="FFCA08"/>
          <w:spacing w:val="5"/>
          <w:lang w:eastAsia="en-US"/>
        </w:rPr>
        <w:t>бизнес-проектов</w:t>
      </w:r>
      <w:proofErr w:type="gramEnd"/>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краткосрочном периоде необходимо активизировать участие молодежи в региональных и федеральных проектах, раскрыть потенциал творчества, проектной активности, коммуникативных навыков лидеров молодежной группы регионов.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Администрация района, клубная система, управление образования будет способствовать отбору и организации участия представителей детей, подростков и молодого населения в проектах Росмолодежи, платформы «Россия – страна возможностей», Российского движения школьников, Российского союза сельской молодежи.</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среднесрочном периоде планируется сфокусироваться на профессиональном развитии молодежи и формировании предпринимательских компетенций. В 2022 году будет создан Агробизнесинкубатор, который позволит поддержать и развить идеи молодежи в области сельского хозяйства, оказать организационную поддержку по разработке коммерческого продукта, построению финансово-экономической модели и привлечению ресурсов на реализацию.</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Для усиления компетенций в сотрудничестве с Россельхозбанком на территории района будет организовано проведение программы Школа фермера.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других направлениях – туризме, сфере услуг, торговле – планируется обеспечить участие малопургинской молодежи в федеральных программах и конкурсах профессиональной направленности.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долгосрочном периоде усилия будут сосредоточены, на тиражировании успешных кейсов, и формировании системы наставничества для молодежи среди предпринимателей района.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этот же период в процесс поддержки молодежных проектов необходимо включить предприятия молочного кластера, обеспечив встраивание </w:t>
      </w:r>
      <w:proofErr w:type="gramStart"/>
      <w:r w:rsidRPr="003A6A8B">
        <w:rPr>
          <w:rFonts w:ascii="Arial Unicode MS" w:eastAsia="Arial Unicode MS" w:hAnsi="Arial Unicode MS"/>
          <w:sz w:val="24"/>
          <w:lang w:eastAsia="en-US"/>
        </w:rPr>
        <w:t>бизнес-идей</w:t>
      </w:r>
      <w:proofErr w:type="gramEnd"/>
      <w:r w:rsidRPr="003A6A8B">
        <w:rPr>
          <w:rFonts w:ascii="Arial Unicode MS" w:eastAsia="Arial Unicode MS" w:hAnsi="Arial Unicode MS"/>
          <w:sz w:val="24"/>
          <w:lang w:eastAsia="en-US"/>
        </w:rPr>
        <w:t xml:space="preserve"> и проектов в общую хозяйственную систему.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9</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8. </w:t>
      </w:r>
      <w:r w:rsidRPr="003A6A8B">
        <w:rPr>
          <w:rFonts w:ascii="Arial Unicode MS" w:eastAsia="Arial Unicode MS" w:hAnsi="Arial Unicode MS"/>
          <w:b/>
          <w:bCs/>
          <w:i/>
          <w:smallCaps/>
          <w:color w:val="FFCA08"/>
          <w:spacing w:val="5"/>
          <w:lang w:eastAsia="en-US"/>
        </w:rPr>
        <w:t>Обеспечить подготовку и занятость молодых кадров в экономике района</w:t>
      </w:r>
    </w:p>
    <w:p w:rsidR="003A6A8B" w:rsidRPr="003A6A8B" w:rsidRDefault="003A6A8B" w:rsidP="003A6A8B">
      <w:pPr>
        <w:spacing w:after="160" w:line="259" w:lineRule="auto"/>
        <w:ind w:firstLine="709"/>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Cs/>
          <w:sz w:val="24"/>
          <w:lang w:eastAsia="en-US"/>
        </w:rPr>
        <w:t>Обеспечение занятости молодежи должна быть синхронизирована с развитием отраслевые комплексов района, формируя квалифицированные кадры в нужном количестве и пропорции. Это обуславливает необходимость переориентации системы образования района на ликвидацию существующих диспропорций и покрытие потребностей целевой структуры экономики района в квалифицированных кадрах.</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Одной из важнейших задач профессиональной подготовки молодежи района станет создание сельскохозяйственного колледжа и обеспечение целевой подготовки специалистов с высшим образованием в вузах страны для приоритетных отраслей экономики района - сельского хозяйства, сферы услуг и туризма. </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roofErr w:type="gramStart"/>
      <w:r w:rsidRPr="003A6A8B">
        <w:rPr>
          <w:rFonts w:ascii="Arial Unicode MS" w:eastAsia="Arial Unicode MS" w:hAnsi="Arial Unicode MS"/>
          <w:bCs/>
          <w:sz w:val="24"/>
          <w:lang w:eastAsia="en-US"/>
        </w:rPr>
        <w:t>С целью обеспечения структурной модернизации экономики необходимо  развитие сервисной функции системы образования как приоритетной: формирование отвечающей перспективным потребностям рынка труда модели подготовки специалистов со средним образованием в области сельского хозяйства и пищевого производства, а также точечной целевой подготовки специалистов с высшим образованием в области сельхоз технологий, технологий пищевых производств, ветеринарии, инженерным и ИТ-направлениям, востребованным на предприятиях отрасли.</w:t>
      </w:r>
      <w:proofErr w:type="gramEnd"/>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краткосрочном периоде возможно проведении профориентационных мероприятий для старшеклассников, ориентация их на направления подготовки, которые будут востребованы районе через 3-5 лет.</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приобщения к трудовой деятельности в районе будут сформированы трудовые отряды, которые могут быть включены в выполнение общественно-полезных работ.</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необходимо запустить систему мониторинга выпускников школ, обеспечить с ними контакт бизнеса, чтобы молодые жители района, уехавшие на учебу в региональный центр или другие города страны, знали о возможностях и потенциале трудоустройства в своем районе.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roofErr w:type="gramStart"/>
      <w:r w:rsidRPr="003A6A8B">
        <w:rPr>
          <w:rFonts w:ascii="Arial Unicode MS" w:eastAsia="Arial Unicode MS" w:hAnsi="Arial Unicode MS"/>
          <w:bCs/>
          <w:sz w:val="24"/>
          <w:lang w:eastAsia="en-US"/>
        </w:rPr>
        <w:t xml:space="preserve">В среднесрочном периоде будет начата работа по формированию системы профессионального образования на территории района, в том числе проведение анализа, переговоров с профильными вузами о возможности создания филиала СПО, готовящего специалистов для отрасли сельского хозяйства и пищевого производства, на территории района для обеспечения кадрового потенциала развития молочного кластера и расширения доступа молодежи к образовательным услугам. </w:t>
      </w:r>
      <w:proofErr w:type="gramEnd"/>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этот же период необходимо обеспечить целевую подготовку наиболее востребованных кадров на базе колледжей и вузов страны, ориентируя их на дальнейшее трудоустройство в районе. С этой целью планируется формирование системы грантовой поддержки талантливой молодежи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 xml:space="preserve">В долгосрочном периоде готовить молодые кадры для развивающегося сектора сельского хозяйства планируется на территории района, в этой связи предусмотрено открытие сельскохозяйственного колледжа, реализующего программ профессионального </w:t>
      </w:r>
      <w:proofErr w:type="gramStart"/>
      <w:r w:rsidRPr="003A6A8B">
        <w:rPr>
          <w:rFonts w:ascii="Arial Unicode MS" w:eastAsia="Arial Unicode MS" w:hAnsi="Arial Unicode MS"/>
          <w:bCs/>
          <w:sz w:val="24"/>
          <w:lang w:eastAsia="en-US"/>
        </w:rPr>
        <w:t>обучения по стандартам</w:t>
      </w:r>
      <w:proofErr w:type="gramEnd"/>
      <w:r w:rsidRPr="003A6A8B">
        <w:rPr>
          <w:rFonts w:ascii="Arial Unicode MS" w:eastAsia="Arial Unicode MS" w:hAnsi="Arial Unicode MS"/>
          <w:bCs/>
          <w:sz w:val="24"/>
          <w:lang w:eastAsia="en-US"/>
        </w:rPr>
        <w:t xml:space="preserve"> Ворлдскиллс.</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Создание новых предприятий на территории района расширит спрос на трудовые ресурсы, создавая возможности для трудоустройства молодежи, однако необходимо совместными усилиями выстроить кадровую политику бизнеса и образовательной сферы района, обеспечить планирование потребностей и полный цикл подготовки кадров под новые рабочие места.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Жилье и благоустройство</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10</w:t>
      </w:r>
    </w:p>
    <w:p w:rsidR="003A6A8B" w:rsidRPr="003A6A8B" w:rsidRDefault="003A6A8B" w:rsidP="003A6A8B">
      <w:pPr>
        <w:spacing w:after="160" w:line="259" w:lineRule="auto"/>
        <w:ind w:firstLine="708"/>
        <w:jc w:val="both"/>
        <w:rPr>
          <w:rFonts w:ascii="Arial Unicode MS" w:eastAsia="Arial Unicode MS" w:hAnsi="Arial Unicode MS"/>
          <w:b/>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smallCaps/>
          <w:color w:val="FFCA08"/>
          <w:spacing w:val="5"/>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p w:rsidR="003A6A8B" w:rsidRPr="003A6A8B" w:rsidRDefault="003A6A8B" w:rsidP="003A6A8B">
      <w:pPr>
        <w:spacing w:after="160" w:line="259" w:lineRule="auto"/>
        <w:ind w:firstLine="709"/>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Cs/>
          <w:sz w:val="24"/>
          <w:lang w:eastAsia="en-US"/>
        </w:rPr>
        <w:t>Удобное и близкое расположение относительно регионального центра, благополучная экологическая и социально-культурная среда района, активная политика в области развития бизнеса и создания рабочих мест формируют предпосылки для позиционирования Малопургинского района как благоприятного и престижного места для жизни в сельской местности, в том числе загородной жизни для горожан.</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Реализация мероприятий будет идти по двум направлениям: </w:t>
      </w:r>
    </w:p>
    <w:p w:rsidR="003A6A8B" w:rsidRPr="003A6A8B" w:rsidRDefault="003A6A8B" w:rsidP="003A6A8B">
      <w:pPr>
        <w:numPr>
          <w:ilvl w:val="0"/>
          <w:numId w:val="107"/>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развития и модернизация уже существующей жилой среды района;</w:t>
      </w:r>
    </w:p>
    <w:p w:rsidR="003A6A8B" w:rsidRPr="003A6A8B" w:rsidRDefault="003A6A8B" w:rsidP="003A6A8B">
      <w:pPr>
        <w:numPr>
          <w:ilvl w:val="0"/>
          <w:numId w:val="107"/>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новое малоэтажное строительство и комплексное освоение территорий.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краткосрочном периоде планируется разработать дизайн-код района, который позволит сформировать идентификацию муниципального образования в архитектуре и ландшафте территории. Такое </w:t>
      </w:r>
      <w:proofErr w:type="gramStart"/>
      <w:r w:rsidRPr="003A6A8B">
        <w:rPr>
          <w:rFonts w:ascii="Arial Unicode MS" w:eastAsia="Arial Unicode MS" w:hAnsi="Arial Unicode MS"/>
          <w:bCs/>
          <w:sz w:val="24"/>
          <w:lang w:eastAsia="en-US"/>
        </w:rPr>
        <w:t>подходит</w:t>
      </w:r>
      <w:proofErr w:type="gramEnd"/>
      <w:r w:rsidRPr="003A6A8B">
        <w:rPr>
          <w:rFonts w:ascii="Arial Unicode MS" w:eastAsia="Arial Unicode MS" w:hAnsi="Arial Unicode MS"/>
          <w:bCs/>
          <w:sz w:val="24"/>
          <w:lang w:eastAsia="en-US"/>
        </w:rPr>
        <w:t xml:space="preserve"> позволит сформировать новый облик поселений района, визуализировать бренд территории, вписать ряд объектов (например, 3-</w:t>
      </w:r>
      <w:r w:rsidRPr="003A6A8B">
        <w:rPr>
          <w:rFonts w:ascii="Arial Unicode MS" w:eastAsia="Arial Unicode MS" w:hAnsi="Arial Unicode MS"/>
          <w:bCs/>
          <w:sz w:val="24"/>
          <w:lang w:val="en-US" w:eastAsia="en-US"/>
        </w:rPr>
        <w:t>D</w:t>
      </w:r>
      <w:r w:rsidRPr="003A6A8B">
        <w:rPr>
          <w:rFonts w:ascii="Arial Unicode MS" w:eastAsia="Arial Unicode MS" w:hAnsi="Arial Unicode MS"/>
          <w:bCs/>
          <w:sz w:val="24"/>
          <w:lang w:eastAsia="en-US"/>
        </w:rPr>
        <w:t>-граффити на технических сооружениях или домах) в окружающую среду с низким уровнем затрат. Дизайн-код района будет применяться ко всем объектам нового строительства.</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этот же период необходимо начать работа над созданием арт-объектов как элементов благоустройства, которые, кроме эстетической функции для жителей района, также станут элементами туристической привлекательности.</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этот же период будет проведена работа по взаимодействию с девелоперами и достижению договоренностей по реализации проектов малоэтажной застройки новых территорий, что позволит повысить доступность </w:t>
      </w:r>
      <w:proofErr w:type="gramStart"/>
      <w:r w:rsidRPr="003A6A8B">
        <w:rPr>
          <w:rFonts w:ascii="Arial Unicode MS" w:eastAsia="Arial Unicode MS" w:hAnsi="Arial Unicode MS"/>
          <w:bCs/>
          <w:sz w:val="24"/>
          <w:lang w:eastAsia="en-US"/>
        </w:rPr>
        <w:t>жилья</w:t>
      </w:r>
      <w:proofErr w:type="gramEnd"/>
      <w:r w:rsidRPr="003A6A8B">
        <w:rPr>
          <w:rFonts w:ascii="Arial Unicode MS" w:eastAsia="Arial Unicode MS" w:hAnsi="Arial Unicode MS"/>
          <w:bCs/>
          <w:sz w:val="24"/>
          <w:lang w:eastAsia="en-US"/>
        </w:rPr>
        <w:t xml:space="preserve"> как для жителей района, так и обеспечить приток новых жителей или владельцев загородной недвижимости в район.</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продолжится автиная работа по разработке и реализации новых девелоперских проектов, которые будут направлены на комплексное освоение территорий с учетом развития инфраструктурных объектов, в том числе социального характера (детские сады, школы, спортивные клубы и др.), а также благоустройства общественных пространств в соответствии с современными урбанистическими подходами.</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Будут развиваться и уже существующие общественные пространства, так в 2022 году планируется комплексная реконструкция и благоустройство общественного парка </w:t>
      </w:r>
      <w:proofErr w:type="gramStart"/>
      <w:r w:rsidRPr="003A6A8B">
        <w:rPr>
          <w:rFonts w:ascii="Arial Unicode MS" w:eastAsia="Arial Unicode MS" w:hAnsi="Arial Unicode MS"/>
          <w:bCs/>
          <w:sz w:val="24"/>
          <w:lang w:eastAsia="en-US"/>
        </w:rPr>
        <w:t>в</w:t>
      </w:r>
      <w:proofErr w:type="gramEnd"/>
      <w:r w:rsidRPr="003A6A8B">
        <w:rPr>
          <w:rFonts w:ascii="Arial Unicode MS" w:eastAsia="Arial Unicode MS" w:hAnsi="Arial Unicode MS"/>
          <w:bCs/>
          <w:sz w:val="24"/>
          <w:lang w:eastAsia="en-US"/>
        </w:rPr>
        <w:t xml:space="preserve"> с. Малая Пурга. Будет продолжена работа по созданию арт-объектов района, число </w:t>
      </w:r>
      <w:proofErr w:type="gramStart"/>
      <w:r w:rsidRPr="003A6A8B">
        <w:rPr>
          <w:rFonts w:ascii="Arial Unicode MS" w:eastAsia="Arial Unicode MS" w:hAnsi="Arial Unicode MS"/>
          <w:bCs/>
          <w:sz w:val="24"/>
          <w:lang w:eastAsia="en-US"/>
        </w:rPr>
        <w:t>которых</w:t>
      </w:r>
      <w:proofErr w:type="gramEnd"/>
      <w:r w:rsidRPr="003A6A8B">
        <w:rPr>
          <w:rFonts w:ascii="Arial Unicode MS" w:eastAsia="Arial Unicode MS" w:hAnsi="Arial Unicode MS"/>
          <w:bCs/>
          <w:sz w:val="24"/>
          <w:lang w:eastAsia="en-US"/>
        </w:rPr>
        <w:t xml:space="preserve"> должно быть не менее 8 в 2024 году.</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r w:rsidRPr="003A6A8B">
        <w:rPr>
          <w:rFonts w:ascii="Arial Unicode MS" w:eastAsia="Arial Unicode MS" w:hAnsi="Arial Unicode MS"/>
          <w:bCs/>
          <w:sz w:val="24"/>
          <w:lang w:eastAsia="en-US"/>
        </w:rPr>
        <w:t>В долгосрочном периоде будут реализованы проекты по созданию новых жилых кварталов/поселков загородного типа.  Темпы жилищного строительства позволят повысить обеспеченность жильем до 35 кв.м. на  человека.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11</w:t>
      </w:r>
    </w:p>
    <w:p w:rsidR="003A6A8B" w:rsidRPr="003A6A8B" w:rsidRDefault="003A6A8B" w:rsidP="003A6A8B">
      <w:pPr>
        <w:spacing w:after="160" w:line="259" w:lineRule="auto"/>
        <w:ind w:firstLine="708"/>
        <w:jc w:val="both"/>
        <w:rPr>
          <w:rFonts w:ascii="Arial Unicode MS" w:eastAsia="Arial Unicode MS" w:hAnsi="Arial Unicode MS"/>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Cs/>
          <w:smallCaps/>
          <w:color w:val="FFCA08"/>
          <w:spacing w:val="5"/>
          <w:lang w:eastAsia="en-US"/>
        </w:rPr>
      </w:pPr>
      <w:r w:rsidRPr="003A6A8B">
        <w:rPr>
          <w:rFonts w:ascii="Arial Unicode MS" w:eastAsia="Arial Unicode MS" w:hAnsi="Arial Unicode MS"/>
          <w:bCs/>
          <w:smallCaps/>
          <w:color w:val="FFCA08"/>
          <w:spacing w:val="5"/>
          <w:lang w:eastAsia="en-US"/>
        </w:rPr>
        <w:t>С</w:t>
      </w:r>
      <w:r w:rsidRPr="003A6A8B">
        <w:rPr>
          <w:rFonts w:ascii="Arial Unicode MS" w:eastAsia="Arial Unicode MS" w:hAnsi="Arial Unicode MS"/>
          <w:b/>
          <w:smallCaps/>
          <w:color w:val="FFCA08"/>
          <w:spacing w:val="5"/>
          <w:lang w:eastAsia="en-US"/>
        </w:rPr>
        <w:t>Ц 11. Обеспечить поддержку краудсорсинговых проектов населения по благоустройству и созданию современного облика поселени</w:t>
      </w:r>
      <w:r w:rsidRPr="003A6A8B">
        <w:rPr>
          <w:rFonts w:ascii="Arial Unicode MS" w:eastAsia="Arial Unicode MS" w:hAnsi="Arial Unicode MS"/>
          <w:bCs/>
          <w:smallCaps/>
          <w:color w:val="FFCA08"/>
          <w:spacing w:val="5"/>
          <w:lang w:eastAsia="en-US"/>
        </w:rPr>
        <w:t>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roofErr w:type="gramStart"/>
      <w:r w:rsidRPr="003A6A8B">
        <w:rPr>
          <w:rFonts w:ascii="Arial Unicode MS" w:eastAsia="Arial Unicode MS" w:hAnsi="Arial Unicode MS"/>
          <w:bCs/>
          <w:sz w:val="24"/>
          <w:lang w:eastAsia="en-US"/>
        </w:rPr>
        <w:t>В условиях жесткого ограничения ресурсов муниципального образования, важно использовать потенциал граждан, поддержать инициативные проекты, сформировать правовое поле для их реализации при непосредственном трудовой и финансовом участии жителей района.</w:t>
      </w:r>
      <w:proofErr w:type="gramEnd"/>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sz w:val="20"/>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развития краудсорсинговых проектов необходимо в 20201 году разработать регламенты инициативного бюджетирования в Малопургинском районе, который позволит обеспечить системный процесс инициации, отбора и реализации проектов жителей района, в том числе на условиях софинансирования из местного бюджета и средств населения (механизм краудфандинга).</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будет запущен и отработан механизм краудсорсинговых проектов на основе выработанного регламента на созданной краудсорсинговой платформе района. Успешный опыт позволит повысить вовлеченность граждан и обеспечить системную работу.</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 xml:space="preserve">В долгосрочном периоде конфигурация краудсорсинговых проектов может меняться, в том числе путем расширения доли инициативного бюджета в структуре бюджета района; обеспечения участия предприятий района в инициативных проектах граждан через программы социальной ответственности; продвижения и масштабирования проектов через федеральные краудсорсинговые платформы, а среди туристов.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Инфраструктура</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12</w:t>
      </w:r>
    </w:p>
    <w:p w:rsidR="003A6A8B" w:rsidRPr="003A6A8B" w:rsidRDefault="003A6A8B" w:rsidP="003A6A8B">
      <w:pPr>
        <w:spacing w:after="160" w:line="259" w:lineRule="auto"/>
        <w:ind w:firstLine="709"/>
        <w:jc w:val="both"/>
        <w:rPr>
          <w:rFonts w:ascii="Arial Unicode MS" w:eastAsia="Arial Unicode MS" w:hAnsi="Arial Unicode MS"/>
          <w:smallCaps/>
          <w:sz w:val="32"/>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12. Обеспечить все поселения </w:t>
      </w:r>
      <w:proofErr w:type="gramStart"/>
      <w:r w:rsidRPr="003A6A8B">
        <w:rPr>
          <w:rFonts w:ascii="Arial Unicode MS" w:eastAsia="Arial Unicode MS" w:hAnsi="Arial Unicode MS"/>
          <w:b/>
          <w:bCs/>
          <w:smallCaps/>
          <w:color w:val="FFCA08"/>
          <w:spacing w:val="5"/>
          <w:lang w:eastAsia="en-US"/>
        </w:rPr>
        <w:t>устойчивой</w:t>
      </w:r>
      <w:proofErr w:type="gramEnd"/>
      <w:r w:rsidRPr="003A6A8B">
        <w:rPr>
          <w:rFonts w:ascii="Arial Unicode MS" w:eastAsia="Arial Unicode MS" w:hAnsi="Arial Unicode MS"/>
          <w:b/>
          <w:bCs/>
          <w:smallCaps/>
          <w:color w:val="FFCA08"/>
          <w:spacing w:val="5"/>
          <w:lang w:eastAsia="en-US"/>
        </w:rPr>
        <w:t xml:space="preserve"> и быстрой интернет-связью</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Устойчивая и качественная интернет-связь – один из ключевых параметров обеспечения социальной жизни и хозяйственной деятельности территории. Связь позволяет жителям района обеспечить доступ к социально-значимым услугам и сервисам, снижая влияние фактора удаленности регионального центра.</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краткосрочном периоде фокус развития интерне-связи будет направлен на решение проблем качества и устойчивости связи в образовательных организациях района.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Кроме того, будет инициирована совместная работа с операторами связи по развитию зоны покрытия территории района в соответствии со стратегическими направлениями развития района и локализацией новых объектов – предприятий и жилых кварталов/коттеджных и дачных поселков.</w:t>
      </w:r>
    </w:p>
    <w:p w:rsidR="003A6A8B" w:rsidRPr="003A6A8B" w:rsidRDefault="003A6A8B" w:rsidP="003A6A8B">
      <w:pPr>
        <w:spacing w:after="160" w:line="259" w:lineRule="auto"/>
        <w:ind w:firstLine="708"/>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будет обеспечено повышение качества связи, расширение покрытия мобильной связью территорий района, а также </w:t>
      </w:r>
      <w:r w:rsidRPr="003A6A8B">
        <w:rPr>
          <w:rFonts w:ascii="Arial Unicode MS" w:eastAsia="Arial Unicode MS" w:hAnsi="Arial Unicode MS"/>
          <w:sz w:val="24"/>
          <w:lang w:eastAsia="en-US"/>
        </w:rPr>
        <w:lastRenderedPageBreak/>
        <w:t>подключения новых производственных площадок к широкополосному интернету.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roofErr w:type="gramStart"/>
      <w:r w:rsidRPr="003A6A8B">
        <w:rPr>
          <w:rFonts w:ascii="Arial Unicode MS" w:eastAsia="Arial Unicode MS" w:hAnsi="Arial Unicode MS"/>
          <w:sz w:val="24"/>
          <w:lang w:eastAsia="en-US"/>
        </w:rPr>
        <w:t>Продолжится работа по обеспечению качественной интернет-связью образовательных организаций района, среди которых доля обеспеченных интернет-соединением со скоростью не менее 50 Мбс, к 2024 году должна составить не менее 60%.</w:t>
      </w:r>
      <w:proofErr w:type="gramEnd"/>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Увеличение числа пользователей </w:t>
      </w:r>
      <w:proofErr w:type="gramStart"/>
      <w:r w:rsidRPr="003A6A8B">
        <w:rPr>
          <w:rFonts w:ascii="Arial Unicode MS" w:eastAsia="Arial Unicode MS" w:hAnsi="Arial Unicode MS"/>
          <w:bCs/>
          <w:sz w:val="24"/>
          <w:lang w:eastAsia="en-US"/>
        </w:rPr>
        <w:t>интернет-связью</w:t>
      </w:r>
      <w:proofErr w:type="gramEnd"/>
      <w:r w:rsidRPr="003A6A8B">
        <w:rPr>
          <w:rFonts w:ascii="Arial Unicode MS" w:eastAsia="Arial Unicode MS" w:hAnsi="Arial Unicode MS"/>
          <w:bCs/>
          <w:sz w:val="24"/>
          <w:lang w:eastAsia="en-US"/>
        </w:rPr>
        <w:t xml:space="preserve"> позволит повысить привлекательность района для операторов. Поэтому в долгосрочной перспективе возможно расширение зоны-покрытия и предоставление высокого качества услуг связи.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13</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13. Обеспечить необходимые мощности инфраструктуры для создания комфортных условий жизни в поселениях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Данная цель является комплементарной для реализации проектов по созданию новых предприятий, развития жилищного строительства, обеспечения качества коммунальной инфраструктуры.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Работа будет вестись по двум направлениям:</w:t>
      </w:r>
    </w:p>
    <w:p w:rsidR="003A6A8B" w:rsidRPr="003A6A8B" w:rsidRDefault="003A6A8B" w:rsidP="003A6A8B">
      <w:pPr>
        <w:numPr>
          <w:ilvl w:val="0"/>
          <w:numId w:val="105"/>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снижение износа существующих сетей путем проведения капитальных ремонтов и модернизации сетей и оборудования, системно участвуя и привлекая средства государственной программы комплексного развития сельских территорий;</w:t>
      </w:r>
    </w:p>
    <w:p w:rsidR="003A6A8B" w:rsidRPr="003A6A8B" w:rsidRDefault="003A6A8B" w:rsidP="003A6A8B">
      <w:pPr>
        <w:numPr>
          <w:ilvl w:val="0"/>
          <w:numId w:val="105"/>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развитие новых сетей для обеспечения потребностей создаваемых социальных и хозяйственных объектов, главным, образом, на основе привлечения внебюджетного финансирования и концессионных моделей.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14</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14. Создать условия для развития качественной инфраструктуры для обеспечения </w:t>
      </w:r>
      <w:proofErr w:type="gramStart"/>
      <w:r w:rsidRPr="003A6A8B">
        <w:rPr>
          <w:rFonts w:ascii="Arial Unicode MS" w:eastAsia="Arial Unicode MS" w:hAnsi="Arial Unicode MS"/>
          <w:b/>
          <w:bCs/>
          <w:smallCaps/>
          <w:color w:val="FFCA08"/>
          <w:spacing w:val="5"/>
          <w:lang w:eastAsia="en-US"/>
        </w:rPr>
        <w:t>бизнес-логистики</w:t>
      </w:r>
      <w:proofErr w:type="gramEnd"/>
      <w:r w:rsidRPr="003A6A8B">
        <w:rPr>
          <w:rFonts w:ascii="Arial Unicode MS" w:eastAsia="Arial Unicode MS" w:hAnsi="Arial Unicode MS"/>
          <w:b/>
          <w:bCs/>
          <w:smallCaps/>
          <w:color w:val="FFCA08"/>
          <w:spacing w:val="5"/>
          <w:lang w:eastAsia="en-US"/>
        </w:rPr>
        <w:t xml:space="preserve"> и комфортного трафика жителей и посетителей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Логистический потенциал территории формирует предпосылки для развития </w:t>
      </w:r>
      <w:proofErr w:type="gramStart"/>
      <w:r w:rsidRPr="003A6A8B">
        <w:rPr>
          <w:rFonts w:ascii="Arial Unicode MS" w:eastAsia="Arial Unicode MS" w:hAnsi="Arial Unicode MS"/>
          <w:bCs/>
          <w:sz w:val="24"/>
          <w:lang w:eastAsia="en-US"/>
        </w:rPr>
        <w:t>бизнес-инфраструктуры</w:t>
      </w:r>
      <w:proofErr w:type="gramEnd"/>
      <w:r w:rsidRPr="003A6A8B">
        <w:rPr>
          <w:rFonts w:ascii="Arial Unicode MS" w:eastAsia="Arial Unicode MS" w:hAnsi="Arial Unicode MS"/>
          <w:bCs/>
          <w:sz w:val="24"/>
          <w:lang w:eastAsia="en-US"/>
        </w:rPr>
        <w:t xml:space="preserve"> вдоль федеральной трассы, позволяя обеспечить удобный трафик для жителей, транзитных пассажиров и бизнеса. </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будут определены участки для развития логистической инфраструктуры в районе, начато формирование конкретных инвестиционных предложений, в том числе по развитию логистического парка, придорожной инфраструктуры.</w:t>
      </w:r>
      <w:r w:rsidRPr="003A6A8B">
        <w:rPr>
          <w:rFonts w:ascii="Arial Unicode MS" w:eastAsia="Arial Unicode MS" w:hAnsi="Arial Unicode MS"/>
          <w:sz w:val="24"/>
          <w:lang w:eastAsia="en-US"/>
        </w:rPr>
        <w:t xml:space="preserve"> Планируется провести переговоры и организовать </w:t>
      </w:r>
      <w:proofErr w:type="gramStart"/>
      <w:r w:rsidRPr="003A6A8B">
        <w:rPr>
          <w:rFonts w:ascii="Arial Unicode MS" w:eastAsia="Arial Unicode MS" w:hAnsi="Arial Unicode MS"/>
          <w:sz w:val="24"/>
          <w:lang w:eastAsia="en-US"/>
        </w:rPr>
        <w:t>бизнес-миссии</w:t>
      </w:r>
      <w:proofErr w:type="gramEnd"/>
      <w:r w:rsidRPr="003A6A8B">
        <w:rPr>
          <w:rFonts w:ascii="Arial Unicode MS" w:eastAsia="Arial Unicode MS" w:hAnsi="Arial Unicode MS"/>
          <w:sz w:val="24"/>
          <w:lang w:eastAsia="en-US"/>
        </w:rPr>
        <w:t xml:space="preserve"> для развития сотрудничества с уже действующими логистическими парками, а также крупными ритейлерами для выявления потенциала сотрудничества и реализации аналогичных проектов в районе.</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планируется решить правовые вопросы с выделением земельных участков под реализацию инвестиционных проектов, определить инвесторов, разработать проекты и начать строительство ряда объектов придорожной инфраструктуры (не менее 5), а также регионального логистического парка типа "Логистическая деревня".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Инфраструктура логистического парка будет создана в период с 2022 по 2024 годы, в этот же период планируется достигнуть договоренностей о размещении «якорных» компаний на площадке – не менее 5 резидентов логистического парка будет размещено на площадке.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долгосрочном периоде продолжиться работа по развитию придорожной инфраструктуры вдоль федеральной трассы, однако развитие жилищного строительства и крестьянско-фермерских хозяйств потребует расширение внутрирайонной дорожной сети и создания инфраструктуры на прилегающих территориях.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Также продолжится работа по развитию логистического парка и наполнению его новыми резидентами, число которых к 2030 году должно быть не менее 25.</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управление</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15</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15. Сформировать бренд территории, отражающий стратегические приоритеты ее развития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Реализация ряда стратегических инициатив невозможно без обеспечения узнаваемости района, управления репутацией, создания устойчивого имиджа сельской территории нового формата, комфортной для жизни и работы.</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планируется провести исследование, выявив ключевые идентификаторы территории и разработать концепцию бренда района и управления им. Будет сформулирована сущность бренда «Малопургинский район», создана система визуальной и вербальной идентификации, предложены механизмы управления брендом.</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среднесрочном периоде будет реализован план продвижения бренда </w:t>
      </w:r>
      <w:proofErr w:type="gramStart"/>
      <w:r w:rsidRPr="003A6A8B">
        <w:rPr>
          <w:rFonts w:ascii="Arial Unicode MS" w:eastAsia="Arial Unicode MS" w:hAnsi="Arial Unicode MS"/>
          <w:bCs/>
          <w:sz w:val="24"/>
          <w:lang w:eastAsia="en-US"/>
        </w:rPr>
        <w:t>района</w:t>
      </w:r>
      <w:proofErr w:type="gramEnd"/>
      <w:r w:rsidRPr="003A6A8B">
        <w:rPr>
          <w:rFonts w:ascii="Arial Unicode MS" w:eastAsia="Arial Unicode MS" w:hAnsi="Arial Unicode MS"/>
          <w:bCs/>
          <w:sz w:val="24"/>
          <w:lang w:eastAsia="en-US"/>
        </w:rPr>
        <w:t xml:space="preserve"> как во внешней информационной среде, так и с фокусом на целевые группы жителей района.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Концепция бренда и механизмы управления имиджем и репутацией района должны быть согласованы с ключевыми проектами в области развития молочного кластера (согласованная политика продвижения территории и бренда молочной продукции), проектов строительства загородной недвижимости (апелляция к ассоциациям комфортной загородной жизни в экологически чистом районе республике, престижном месте для жизни), развития туризма.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Стратегические проекты развития территории будут реализовываться в одном смысловом поле, базируясь на трех ассоциативных компонентах – агро, эко, этно, продвигая идею нового формата сельской жизни. </w:t>
      </w:r>
    </w:p>
    <w:p w:rsidR="003A6A8B" w:rsidRPr="003A6A8B" w:rsidRDefault="003A6A8B" w:rsidP="003A6A8B">
      <w:pPr>
        <w:spacing w:after="160" w:line="259" w:lineRule="auto"/>
        <w:ind w:firstLine="708"/>
        <w:jc w:val="both"/>
        <w:rPr>
          <w:rFonts w:ascii="Arial Unicode MS" w:eastAsia="Arial Unicode MS" w:hAnsi="Arial Unicode MS"/>
          <w:b/>
          <w:smallCaps/>
          <w:sz w:val="24"/>
          <w:lang w:eastAsia="en-US"/>
        </w:rPr>
      </w:pPr>
      <w:r w:rsidRPr="003A6A8B">
        <w:rPr>
          <w:rFonts w:ascii="Arial Unicode MS" w:eastAsia="Arial Unicode MS" w:hAnsi="Arial Unicode MS"/>
          <w:bCs/>
          <w:sz w:val="24"/>
          <w:lang w:eastAsia="en-US"/>
        </w:rPr>
        <w:t>Малопургинский район будет более широко представлен в информационном поле в контексте</w:t>
      </w:r>
      <w:proofErr w:type="gramStart"/>
      <w:r w:rsidRPr="003A6A8B">
        <w:rPr>
          <w:rFonts w:ascii="Arial Unicode MS" w:eastAsia="Arial Unicode MS" w:hAnsi="Arial Unicode MS"/>
          <w:bCs/>
          <w:sz w:val="24"/>
          <w:lang w:eastAsia="en-US"/>
        </w:rPr>
        <w:t>«с</w:t>
      </w:r>
      <w:proofErr w:type="gramEnd"/>
      <w:r w:rsidRPr="003A6A8B">
        <w:rPr>
          <w:rFonts w:ascii="Arial Unicode MS" w:eastAsia="Arial Unicode MS" w:hAnsi="Arial Unicode MS"/>
          <w:bCs/>
          <w:sz w:val="24"/>
          <w:lang w:eastAsia="en-US"/>
        </w:rPr>
        <w:t>овременная деревня, современная село, молочный кластер, молочное животноводство, агротуризм».</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целях повышения узнаваемости территории район станет инициатором и организатором знакового федерального мероприятия - Национального форума «Новый облик сельских поселений».</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Формирование «сильного» бренда территории – пролонгированная во времени задача, которая требует системного управления и реализации целенаправленной политики, направленной на формирование устойчивых положительных ассоциативных связей с местом, регулярный мониторинг информационного поля, провдение </w:t>
      </w:r>
      <w:r w:rsidRPr="003A6A8B">
        <w:rPr>
          <w:rFonts w:ascii="Arial Unicode MS" w:eastAsia="Arial Unicode MS" w:hAnsi="Arial Unicode MS"/>
          <w:bCs/>
          <w:sz w:val="24"/>
          <w:lang w:val="en-US" w:eastAsia="en-US"/>
        </w:rPr>
        <w:t>PR</w:t>
      </w:r>
      <w:r w:rsidRPr="003A6A8B">
        <w:rPr>
          <w:rFonts w:ascii="Arial Unicode MS" w:eastAsia="Arial Unicode MS" w:hAnsi="Arial Unicode MS"/>
          <w:bCs/>
          <w:sz w:val="24"/>
          <w:lang w:eastAsia="en-US"/>
        </w:rPr>
        <w:t xml:space="preserve">-мероприятий, взаимодействия со СМИ, ведение социальных сетей. </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В долгосрочной перспективе будет продолжена работа по реализации мероприятий, направленных на формирование и повышение узнаваемости бренда района, мониторинг и выявление наиболее эффективных инструментов управления, корректировку и модернизацию визуальной и вербальной идентификации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16</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b/>
          <w:bCs/>
          <w:smallCaps/>
          <w:color w:val="FFCA08"/>
          <w:spacing w:val="5"/>
          <w:lang w:eastAsia="en-US"/>
        </w:rPr>
        <w:t xml:space="preserve">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 </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r>
      <w:r w:rsidRPr="003A6A8B">
        <w:rPr>
          <w:rFonts w:ascii="Arial Unicode MS" w:eastAsia="Arial Unicode MS" w:hAnsi="Arial Unicode MS"/>
          <w:bCs/>
          <w:sz w:val="24"/>
          <w:lang w:eastAsia="en-US"/>
        </w:rPr>
        <w:t>Цифровизация системы управления и взаимодействия органов власти с населением и бизнесом одна из приоритетных задач развития цифровой экономики в стране.</w:t>
      </w:r>
      <w:r w:rsidRPr="003A6A8B">
        <w:rPr>
          <w:rFonts w:ascii="Arial Unicode MS" w:eastAsia="Arial Unicode MS" w:hAnsi="Arial Unicode MS"/>
          <w:lang w:eastAsia="en-US"/>
        </w:rPr>
        <w:t xml:space="preserve"> Малопургинский район также ориентирован на развитие цифровой экосистемы, повышения удобства и скорости представления муниципальных услуг.</w:t>
      </w:r>
    </w:p>
    <w:p w:rsidR="003A6A8B" w:rsidRPr="003A6A8B" w:rsidRDefault="003A6A8B" w:rsidP="003A6A8B">
      <w:pPr>
        <w:spacing w:after="160" w:line="259" w:lineRule="auto"/>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r>
      <w:proofErr w:type="gramStart"/>
      <w:r w:rsidRPr="003A6A8B">
        <w:rPr>
          <w:rFonts w:ascii="Arial Unicode MS" w:eastAsia="Arial Unicode MS" w:hAnsi="Arial Unicode MS"/>
          <w:lang w:eastAsia="en-US"/>
        </w:rPr>
        <w:t>Учитывая, что в настоящее время в районе не предоставляются муниципальные услуги в онлайн-формате, в краткосрочном периоде будет проведен анализ востребованности услуг населением и бизнесом, сформировать систематизированные в порядке приоритета перечни, оценены технические и организационные возможности оказания каждой услуги в электронном виде и составлен план обеспечения предоставления муниципальных услуг в электронном виде.</w:t>
      </w:r>
      <w:proofErr w:type="gramEnd"/>
    </w:p>
    <w:p w:rsidR="003A6A8B" w:rsidRPr="003A6A8B" w:rsidRDefault="003A6A8B" w:rsidP="003A6A8B">
      <w:pPr>
        <w:spacing w:after="160" w:line="259" w:lineRule="auto"/>
        <w:ind w:firstLine="708"/>
        <w:jc w:val="both"/>
        <w:rPr>
          <w:rFonts w:ascii="Arial Unicode MS" w:eastAsia="Arial Unicode MS" w:hAnsi="Arial Unicode MS"/>
          <w:lang w:eastAsia="en-US"/>
        </w:rPr>
      </w:pPr>
      <w:r w:rsidRPr="003A6A8B">
        <w:rPr>
          <w:rFonts w:ascii="Arial Unicode MS" w:eastAsia="Arial Unicode MS" w:hAnsi="Arial Unicode MS"/>
          <w:lang w:eastAsia="en-US"/>
        </w:rPr>
        <w:t xml:space="preserve">Формирование единой цифровой среды органов местного самоуправления, в том числе для решения задач проектного управления. </w:t>
      </w:r>
    </w:p>
    <w:p w:rsidR="003A6A8B" w:rsidRPr="003A6A8B" w:rsidRDefault="003A6A8B" w:rsidP="003A6A8B">
      <w:pPr>
        <w:spacing w:after="160" w:line="259" w:lineRule="auto"/>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lang w:eastAsia="en-US"/>
        </w:rPr>
      </w:pPr>
      <w:r w:rsidRPr="003A6A8B">
        <w:rPr>
          <w:rFonts w:ascii="Arial Unicode MS" w:eastAsia="Arial Unicode MS" w:hAnsi="Arial Unicode MS"/>
          <w:lang w:eastAsia="en-US"/>
        </w:rPr>
        <w:t>В среднесрочном периоде необходимо обеспечить постепенное развитие онлайн-услуг, представляя не менее 5 для каждой из целевых групп (население и бизнес) из наиболее востребованных гражданами в электронном виде.</w:t>
      </w:r>
    </w:p>
    <w:p w:rsidR="003A6A8B" w:rsidRPr="003A6A8B" w:rsidRDefault="003A6A8B" w:rsidP="003A6A8B">
      <w:pPr>
        <w:spacing w:after="160" w:line="259" w:lineRule="auto"/>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0902A6" w:rsidRDefault="003A6A8B" w:rsidP="000902A6">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t>В долгосрочном периоде будет расширить перечень электронных услуг муниципального образования для населения и бизнеса. Система предоставления муниципальных услуг будет интегрирована с информационными системами более высокого уровня, что позволит обеспечить удобство пользования и единую точку входа для пользователей.</w:t>
      </w:r>
    </w:p>
    <w:p w:rsidR="000902A6" w:rsidRDefault="000902A6">
      <w:pPr>
        <w:spacing w:after="160" w:line="259" w:lineRule="auto"/>
        <w:rPr>
          <w:rFonts w:ascii="Arial Unicode MS" w:eastAsia="Arial Unicode MS" w:hAnsi="Arial Unicode MS"/>
          <w:lang w:eastAsia="en-US"/>
        </w:rPr>
      </w:pPr>
      <w:r>
        <w:rPr>
          <w:rFonts w:ascii="Arial Unicode MS" w:eastAsia="Arial Unicode MS" w:hAnsi="Arial Unicode MS"/>
          <w:lang w:eastAsia="en-US"/>
        </w:rPr>
        <w:br w:type="page"/>
      </w:r>
    </w:p>
    <w:p w:rsidR="000902A6" w:rsidRPr="000902A6" w:rsidRDefault="001F40E1" w:rsidP="000902A6">
      <w:pPr>
        <w:spacing w:after="160" w:line="259" w:lineRule="auto"/>
        <w:ind w:left="-142"/>
        <w:rPr>
          <w:rFonts w:ascii="Arial Unicode MS" w:eastAsia="Arial Unicode MS" w:hAnsi="Arial Unicode MS"/>
          <w:lang w:eastAsia="en-US"/>
        </w:rPr>
        <w:sectPr w:rsidR="000902A6" w:rsidRPr="000902A6" w:rsidSect="000902A6">
          <w:headerReference w:type="even" r:id="rId300"/>
          <w:footerReference w:type="even" r:id="rId301"/>
          <w:footerReference w:type="default" r:id="rId302"/>
          <w:headerReference w:type="first" r:id="rId303"/>
          <w:footerReference w:type="first" r:id="rId304"/>
          <w:pgSz w:w="11906" w:h="16838"/>
          <w:pgMar w:top="23"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714560" behindDoc="0" locked="0" layoutInCell="1" allowOverlap="1">
                <wp:simplePos x="0" y="0"/>
                <wp:positionH relativeFrom="column">
                  <wp:posOffset>182880</wp:posOffset>
                </wp:positionH>
                <wp:positionV relativeFrom="paragraph">
                  <wp:posOffset>8604250</wp:posOffset>
                </wp:positionV>
                <wp:extent cx="3378200" cy="432435"/>
                <wp:effectExtent l="0" t="0" r="0" b="0"/>
                <wp:wrapSquare wrapText="bothSides"/>
                <wp:docPr id="5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32435"/>
                        </a:xfrm>
                        <a:prstGeom prst="rect">
                          <a:avLst/>
                        </a:prstGeom>
                        <a:noFill/>
                        <a:ln w="9525">
                          <a:noFill/>
                          <a:miter lim="800000"/>
                          <a:headEnd/>
                          <a:tailEnd/>
                        </a:ln>
                      </wps:spPr>
                      <wps:txbx>
                        <w:txbxContent>
                          <w:p w:rsidR="00077256" w:rsidRPr="000902A6" w:rsidRDefault="00077256" w:rsidP="000902A6">
                            <w:pPr>
                              <w:tabs>
                                <w:tab w:val="left" w:pos="1020"/>
                              </w:tabs>
                              <w:jc w:val="both"/>
                              <w:rPr>
                                <w:rStyle w:val="a5"/>
                                <w:rFonts w:cs="Arial Unicode MS"/>
                                <w:smallCaps w:val="0"/>
                                <w:sz w:val="24"/>
                                <w:szCs w:val="24"/>
                              </w:rPr>
                            </w:pPr>
                            <w:r w:rsidRPr="000902A6">
                              <w:rPr>
                                <w:rStyle w:val="a5"/>
                                <w:rFonts w:cs="Arial Unicode MS"/>
                                <w:b/>
                                <w:sz w:val="24"/>
                                <w:szCs w:val="24"/>
                              </w:rPr>
                              <w:t>ТОМ 7. Управление реализацией стратегии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14.4pt;margin-top:677.5pt;width:266pt;height:34.0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tAKAIAAAIEAAAOAAAAZHJzL2Uyb0RvYy54bWysU82O0zAQviPxDpbvNG3a7najpqtllyKk&#10;5UdaeADXcRoL22Nst0m5cecVeAcOHLjxCt03Yux0uxXcEDlYdsbzzXzffJ5fdlqRrXBeginpaDCk&#10;RBgOlTTrkn54v3w2o8QHZiqmwIiS7oSnl4unT+atLUQODahKOIIgxhetLWkTgi2yzPNGaOYHYIXB&#10;YA1Os4BHt84qx1pE1yrLh8OzrAVXWQdceI9/b/ogXST8uhY8vK1rLwJRJcXeQlpdWldxzRZzVqwd&#10;s43khzbYP3ShmTRY9Ah1wwIjGyf/gtKSO/BQhwEHnUFdSy4SB2QzGv7B5q5hViQuKI63R5n8/4Pl&#10;b7bvHJFVSadnOSWGaRzS/tv++/7H/tf+5/2X+68kjyq11hd4+c7i9dA9hw6nnRh7ewv8oycGrhtm&#10;1uLKOWgbwSrschQzs5PUHsdHkFX7GiosxjYBElBXOx0lRFEIouO0dscJiS4Qjj/H4/MZjp0SjrHJ&#10;OJ+Mp6kEKx6yrfPhpQBN4qakDh2Q0Nn21ofYDSsersRiBpZSqeQCZUhb0otpPk0JJxEtA5pUSV3S&#10;2TB+vW0iyRemSsmBSdXvsYAyB9aRaE85dKuulzk1HCVZQbVDHRz0psRHhJsG3GdKWjRkSf2nDXOC&#10;EvXKoJYXo8kkOjgdJtPzHA/uNLI6jTDDEaqkgZJ+ex2S6yNnb69Q86VMcjx2cugZjZZUOjyK6OTT&#10;c7r1+HQXvwEAAP//AwBQSwMEFAAGAAgAAAAhAHzMLMzfAAAADAEAAA8AAABkcnMvZG93bnJldi54&#10;bWxMj81OwzAQhO9IvIO1SNyo3ZSUKo1TVagtR6BEPbvxkkTEP7LdNLw9ywmOOzua+abcTGZgI4bY&#10;OythPhPA0DZO97aVUH/sH1bAYlJWq8FZlPCNETbV7U2pCu2u9h3HY2oZhdhYKAldSr7gPDYdGhVn&#10;zqOl36cLRiU6Q8t1UFcKNwPPhFhyo3pLDZ3y+Nxh83W8GAk++cPTS3h92+72o6hPhzrr252U93fT&#10;dg0s4ZT+zPCLT+hQEdPZXayObJCQrYg8kb7IcxpFjnwpSDqT9Jgt5sCrkv8fUf0AAAD//wMAUEsB&#10;Ai0AFAAGAAgAAAAhALaDOJL+AAAA4QEAABMAAAAAAAAAAAAAAAAAAAAAAFtDb250ZW50X1R5cGVz&#10;XS54bWxQSwECLQAUAAYACAAAACEAOP0h/9YAAACUAQAACwAAAAAAAAAAAAAAAAAvAQAAX3JlbHMv&#10;LnJlbHNQSwECLQAUAAYACAAAACEAEl+7QCgCAAACBAAADgAAAAAAAAAAAAAAAAAuAgAAZHJzL2Uy&#10;b0RvYy54bWxQSwECLQAUAAYACAAAACEAfMwszN8AAAAMAQAADwAAAAAAAAAAAAAAAACCBAAAZHJz&#10;L2Rvd25yZXYueG1sUEsFBgAAAAAEAAQA8wAAAI4FAAAAAA==&#10;" filled="f" stroked="f">
                <v:textbox style="mso-fit-shape-to-text:t">
                  <w:txbxContent>
                    <w:p w:rsidR="00077256" w:rsidRPr="000902A6" w:rsidRDefault="00077256" w:rsidP="000902A6">
                      <w:pPr>
                        <w:tabs>
                          <w:tab w:val="left" w:pos="1020"/>
                        </w:tabs>
                        <w:jc w:val="both"/>
                        <w:rPr>
                          <w:rStyle w:val="a5"/>
                          <w:rFonts w:cs="Arial Unicode MS"/>
                          <w:smallCaps w:val="0"/>
                          <w:sz w:val="24"/>
                          <w:szCs w:val="24"/>
                        </w:rPr>
                      </w:pPr>
                      <w:r w:rsidRPr="000902A6">
                        <w:rPr>
                          <w:rStyle w:val="a5"/>
                          <w:rFonts w:cs="Arial Unicode MS"/>
                          <w:b/>
                          <w:sz w:val="24"/>
                          <w:szCs w:val="24"/>
                        </w:rPr>
                        <w:t>ТОМ 7. Управление реализацией стратегии</w:t>
                      </w:r>
                    </w:p>
                  </w:txbxContent>
                </v:textbox>
                <w10:wrap type="square"/>
              </v:shape>
            </w:pict>
          </mc:Fallback>
        </mc:AlternateContent>
      </w:r>
      <w:r w:rsidR="000902A6" w:rsidRPr="000902A6">
        <w:rPr>
          <w:rFonts w:ascii="Arial Unicode MS" w:eastAsia="Arial Unicode MS" w:hAnsi="Arial Unicode MS"/>
          <w:noProof/>
        </w:rPr>
        <w:drawing>
          <wp:anchor distT="0" distB="0" distL="114300" distR="114300" simplePos="0" relativeHeight="251715584"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606" name="Рисунок 606"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713536"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5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0902A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0902A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0902A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2.65pt;margin-top:292.2pt;width:479pt;height:4in;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FpJgIAAAMEAAAOAAAAZHJzL2Uyb0RvYy54bWysU81uEzEQviPxDpbvZDe/TVfZVKWlCKn8&#10;SIUHcLzerIXtMbaT3XLrnVfgHThw4MYrpG/E2JuECG4IHyyPZ+bzfN+MFxedVmQrnJdgSjoc5JQI&#10;w6GSZl3SD+9vns0p8YGZiikwoqT3wtOL5dMni9YWYgQNqEo4giDGF60taROCLbLM80Zo5gdghUFn&#10;DU6zgKZbZ5VjLaJrlY3yfJa14CrrgAvv8fa6d9Jlwq9rwcPbuvYiEFVSrC2k3aV9FfdsuWDF2jHb&#10;SL4vg/1DFZpJg48eoa5ZYGTj5F9QWnIHHuow4KAzqGvJReKAbIb5H2zuGmZF4oLieHuUyf8/WP5m&#10;+84RWZV0OhtTYpjGJu2+7r7tvu9+7n48Pjx+IaOoUmt9gcF3FsND9xw67HZi7O0t8I+eGLhqmFmL&#10;S+egbQSrsMphzMxOUnscH0FW7Wuo8DG2CZCAutrpKCGKQhAdu3V/7JDoAuF4Ocvn43GOLo6+8Wx6&#10;NkMjvsGKQ7p1PrwUoEk8lNThCCR4tr31oQ89hMTXDNxIpfCeFcqQtqTn09E0JZx4tAw4pUrqks7z&#10;uPq5iSxfmColByZVf8ZalNnTjkx7zqFbdXudD3KuoLpHIRz0U4m/CA8NuM+UtDiRJfWfNswJStQr&#10;g2KeDyeTOMLJmEzPRmi4U8/q1MMMR6iSBkr641VIY99zvkTRa5nkiN3pK9nXjJOWBN3/ijjKp3aK&#10;+v13l78A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ADfgWkmAgAAAwQAAA4AAAAAAAAAAAAAAAAALgIAAGRycy9lMm9E&#10;b2MueG1sUEsBAi0AFAAGAAgAAAAhAPGKQOrfAAAADAEAAA8AAAAAAAAAAAAAAAAAgAQAAGRycy9k&#10;b3ducmV2LnhtbFBLBQYAAAAABAAEAPMAAACMBQAAAAA=&#10;" filled="f" stroked="f">
                <v:textbox>
                  <w:txbxContent>
                    <w:p w:rsidR="00077256" w:rsidRDefault="00077256" w:rsidP="000902A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0902A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0902A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0902A6" w:rsidRPr="000902A6">
        <w:rPr>
          <w:rFonts w:ascii="Arial Unicode MS" w:eastAsia="Arial Unicode MS" w:hAnsi="Arial Unicode MS"/>
          <w:noProof/>
        </w:rPr>
        <w:drawing>
          <wp:inline distT="0" distB="0" distL="0" distR="0">
            <wp:extent cx="7651750" cy="10818397"/>
            <wp:effectExtent l="0" t="0" r="6350" b="254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7310" cy="10882812"/>
                    </a:xfrm>
                    <a:prstGeom prst="rect">
                      <a:avLst/>
                    </a:prstGeom>
                  </pic:spPr>
                </pic:pic>
              </a:graphicData>
            </a:graphic>
          </wp:inline>
        </w:drawing>
      </w:r>
    </w:p>
    <w:p w:rsidR="000902A6" w:rsidRPr="000902A6" w:rsidRDefault="000902A6" w:rsidP="000902A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0902A6">
        <w:rPr>
          <w:rFonts w:ascii="Arial Unicode MS" w:eastAsia="Arial Unicode MS" w:hAnsi="Arial Unicode MS"/>
          <w:i/>
          <w:iCs/>
          <w:caps/>
          <w:color w:val="FFCC00"/>
          <w:lang w:eastAsia="en-US"/>
        </w:rPr>
        <w:lastRenderedPageBreak/>
        <w:t>содержание</w:t>
      </w:r>
    </w:p>
    <w:p w:rsidR="000902A6" w:rsidRPr="000902A6" w:rsidRDefault="000902A6" w:rsidP="000902A6">
      <w:pPr>
        <w:tabs>
          <w:tab w:val="left" w:pos="1020"/>
        </w:tabs>
        <w:spacing w:after="160" w:line="259" w:lineRule="auto"/>
        <w:rPr>
          <w:rFonts w:ascii="Arial Unicode MS" w:eastAsia="Arial Unicode MS" w:hAnsi="Arial Unicode MS"/>
          <w:smallCaps/>
          <w:color w:val="5A5A5A"/>
          <w:sz w:val="24"/>
          <w:lang w:eastAsia="en-US"/>
        </w:rPr>
      </w:pPr>
      <w:r w:rsidRPr="000902A6">
        <w:rPr>
          <w:rFonts w:ascii="Arial Unicode MS" w:eastAsia="Arial Unicode MS" w:hAnsi="Arial Unicode MS"/>
          <w:smallCaps/>
          <w:color w:val="5A5A5A"/>
          <w:sz w:val="24"/>
          <w:lang w:eastAsia="en-US"/>
        </w:rPr>
        <w:t>ТОМ 7. Управление реализацией стратегии</w:t>
      </w:r>
    </w:p>
    <w:p w:rsidR="000902A6" w:rsidRPr="000902A6" w:rsidRDefault="000902A6" w:rsidP="000902A6">
      <w:pPr>
        <w:tabs>
          <w:tab w:val="left" w:pos="1020"/>
        </w:tabs>
        <w:spacing w:after="160" w:line="259" w:lineRule="auto"/>
        <w:rPr>
          <w:rFonts w:ascii="Arial Unicode MS" w:eastAsia="Arial Unicode MS" w:hAnsi="Arial Unicode MS"/>
          <w:smallCaps/>
          <w:color w:val="5A5A5A"/>
          <w:sz w:val="24"/>
          <w:lang w:eastAsia="en-US"/>
        </w:rPr>
      </w:pPr>
    </w:p>
    <w:p w:rsidR="000902A6" w:rsidRPr="000902A6" w:rsidRDefault="000902A6" w:rsidP="000902A6">
      <w:pPr>
        <w:numPr>
          <w:ilvl w:val="0"/>
          <w:numId w:val="117"/>
        </w:numPr>
        <w:spacing w:after="160" w:line="259" w:lineRule="auto"/>
        <w:contextualSpacing/>
        <w:rPr>
          <w:rFonts w:ascii="Arial Unicode MS" w:eastAsia="Arial Unicode MS" w:hAnsi="Arial Unicode MS"/>
          <w:bCs/>
          <w:lang w:eastAsia="en-US"/>
        </w:rPr>
      </w:pPr>
      <w:r w:rsidRPr="000902A6">
        <w:rPr>
          <w:rFonts w:ascii="Arial Unicode MS" w:eastAsia="Arial Unicode MS" w:hAnsi="Arial Unicode MS"/>
          <w:b/>
          <w:bCs/>
          <w:lang w:eastAsia="en-US"/>
        </w:rPr>
        <w:t>Организационная структура управления районом</w:t>
      </w:r>
    </w:p>
    <w:p w:rsidR="000902A6" w:rsidRPr="000902A6" w:rsidRDefault="000902A6" w:rsidP="000902A6">
      <w:pPr>
        <w:numPr>
          <w:ilvl w:val="0"/>
          <w:numId w:val="117"/>
        </w:numPr>
        <w:spacing w:after="160" w:line="259" w:lineRule="auto"/>
        <w:contextualSpacing/>
        <w:rPr>
          <w:rFonts w:ascii="Arial Unicode MS" w:eastAsia="Arial Unicode MS" w:hAnsi="Arial Unicode MS"/>
          <w:bCs/>
          <w:lang w:eastAsia="en-US"/>
        </w:rPr>
      </w:pPr>
      <w:r w:rsidRPr="000902A6">
        <w:rPr>
          <w:rFonts w:ascii="Arial Unicode MS" w:eastAsia="Arial Unicode MS" w:hAnsi="Arial Unicode MS"/>
          <w:b/>
          <w:lang w:eastAsia="en-US"/>
        </w:rPr>
        <w:t>Механизмы реализации стратегии</w:t>
      </w:r>
    </w:p>
    <w:p w:rsidR="000902A6" w:rsidRPr="000902A6" w:rsidRDefault="000902A6" w:rsidP="000902A6">
      <w:pPr>
        <w:numPr>
          <w:ilvl w:val="0"/>
          <w:numId w:val="117"/>
        </w:numPr>
        <w:spacing w:after="160" w:line="259" w:lineRule="auto"/>
        <w:contextualSpacing/>
        <w:rPr>
          <w:rFonts w:ascii="Arial Unicode MS" w:eastAsia="Arial Unicode MS" w:hAnsi="Arial Unicode MS"/>
          <w:b/>
          <w:bCs/>
          <w:lang w:eastAsia="en-US"/>
        </w:rPr>
      </w:pPr>
      <w:r w:rsidRPr="000902A6">
        <w:rPr>
          <w:rFonts w:ascii="Arial Unicode MS" w:eastAsia="Arial Unicode MS" w:hAnsi="Arial Unicode MS"/>
          <w:b/>
          <w:bCs/>
          <w:lang w:eastAsia="en-US"/>
        </w:rPr>
        <w:t>Мониторинг и оценка эффективности реализации Стратегии</w:t>
      </w: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AA0BD7" w:rsidRDefault="000902A6" w:rsidP="00AA0BD7">
      <w:pPr>
        <w:numPr>
          <w:ilvl w:val="1"/>
          <w:numId w:val="119"/>
        </w:numPr>
        <w:spacing w:after="160" w:line="259" w:lineRule="auto"/>
        <w:ind w:left="1134" w:hanging="501"/>
        <w:contextualSpacing/>
        <w:rPr>
          <w:rFonts w:ascii="Arial Unicode MS" w:eastAsia="Arial Unicode MS" w:hAnsi="Arial Unicode MS"/>
          <w:bCs/>
          <w:lang w:eastAsia="en-US"/>
        </w:rPr>
      </w:pPr>
      <w:r w:rsidRPr="00AA0BD7">
        <w:rPr>
          <w:rFonts w:ascii="Arial Unicode MS" w:eastAsia="Arial Unicode MS" w:hAnsi="Arial Unicode MS"/>
          <w:bCs/>
          <w:lang w:eastAsia="en-US"/>
        </w:rPr>
        <w:t xml:space="preserve"> Организация мониторинга реализации стратегии</w:t>
      </w:r>
    </w:p>
    <w:p w:rsidR="000902A6" w:rsidRPr="000902A6" w:rsidRDefault="000902A6" w:rsidP="00AA0BD7">
      <w:pPr>
        <w:numPr>
          <w:ilvl w:val="1"/>
          <w:numId w:val="119"/>
        </w:numPr>
        <w:spacing w:after="160" w:line="259" w:lineRule="auto"/>
        <w:ind w:left="1134" w:hanging="501"/>
        <w:contextualSpacing/>
        <w:rPr>
          <w:rFonts w:ascii="Arial Unicode MS" w:eastAsia="Arial Unicode MS" w:hAnsi="Arial Unicode MS"/>
          <w:bCs/>
          <w:lang w:eastAsia="en-US"/>
        </w:rPr>
      </w:pPr>
      <w:r w:rsidRPr="00AA0BD7">
        <w:rPr>
          <w:rFonts w:ascii="Arial Unicode MS" w:eastAsia="Arial Unicode MS" w:hAnsi="Arial Unicode MS"/>
          <w:bCs/>
          <w:lang w:eastAsia="en-US"/>
        </w:rPr>
        <w:t>Оценка эффективности и корректировка Стратегии</w:t>
      </w:r>
    </w:p>
    <w:p w:rsidR="000902A6" w:rsidRPr="000902A6" w:rsidRDefault="000902A6" w:rsidP="000902A6">
      <w:pPr>
        <w:spacing w:after="160" w:line="259" w:lineRule="auto"/>
        <w:ind w:left="993"/>
        <w:contextualSpacing/>
        <w:rPr>
          <w:rFonts w:ascii="Arial Unicode MS" w:eastAsia="Arial Unicode MS" w:hAnsi="Arial Unicode MS"/>
          <w:bCs/>
          <w:lang w:eastAsia="en-US"/>
        </w:rPr>
      </w:pPr>
    </w:p>
    <w:p w:rsidR="000902A6" w:rsidRPr="000902A6" w:rsidRDefault="000902A6" w:rsidP="000902A6">
      <w:pPr>
        <w:spacing w:after="160" w:line="259" w:lineRule="auto"/>
        <w:ind w:left="720"/>
        <w:contextualSpacing/>
        <w:rPr>
          <w:rFonts w:ascii="Arial Unicode MS" w:eastAsia="Arial Unicode MS" w:hAnsi="Arial Unicode MS"/>
          <w:bCs/>
          <w:lang w:eastAsia="en-US"/>
        </w:rPr>
      </w:pPr>
    </w:p>
    <w:p w:rsidR="000902A6" w:rsidRPr="000902A6" w:rsidRDefault="000902A6" w:rsidP="000902A6">
      <w:pPr>
        <w:tabs>
          <w:tab w:val="left" w:pos="7263"/>
        </w:tabs>
        <w:spacing w:after="160" w:line="259" w:lineRule="auto"/>
        <w:rPr>
          <w:rFonts w:ascii="Arial Unicode MS" w:eastAsia="Arial Unicode MS" w:hAnsi="Arial Unicode MS"/>
          <w:smallCaps/>
          <w:color w:val="5A5A5A"/>
          <w:sz w:val="24"/>
          <w:lang w:eastAsia="en-US"/>
        </w:rPr>
      </w:pPr>
    </w:p>
    <w:p w:rsidR="000902A6" w:rsidRPr="000902A6" w:rsidRDefault="000902A6" w:rsidP="000902A6">
      <w:pPr>
        <w:tabs>
          <w:tab w:val="left" w:pos="7263"/>
        </w:tabs>
        <w:spacing w:after="160" w:line="259" w:lineRule="auto"/>
        <w:rPr>
          <w:rFonts w:ascii="Arial Unicode MS" w:eastAsia="Arial Unicode MS" w:hAnsi="Arial Unicode MS"/>
          <w:sz w:val="24"/>
          <w:lang w:eastAsia="en-US"/>
        </w:rPr>
        <w:sectPr w:rsidR="000902A6" w:rsidRPr="000902A6" w:rsidSect="00030933">
          <w:pgSz w:w="11906" w:h="16838"/>
          <w:pgMar w:top="1701" w:right="849" w:bottom="2410" w:left="1843" w:header="340" w:footer="340" w:gutter="0"/>
          <w:cols w:space="708"/>
          <w:titlePg/>
          <w:docGrid w:linePitch="360"/>
        </w:sectPr>
      </w:pPr>
      <w:r w:rsidRPr="000902A6">
        <w:rPr>
          <w:rFonts w:ascii="Arial Unicode MS" w:eastAsia="Arial Unicode MS" w:hAnsi="Arial Unicode MS"/>
          <w:sz w:val="24"/>
          <w:lang w:eastAsia="en-US"/>
        </w:rPr>
        <w:tab/>
      </w:r>
    </w:p>
    <w:p w:rsidR="000902A6" w:rsidRPr="000902A6" w:rsidRDefault="000902A6" w:rsidP="000902A6">
      <w:pPr>
        <w:numPr>
          <w:ilvl w:val="0"/>
          <w:numId w:val="111"/>
        </w:numPr>
        <w:spacing w:after="160" w:line="240" w:lineRule="auto"/>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Организационная структура управления районом</w:t>
      </w:r>
    </w:p>
    <w:p w:rsidR="000902A6" w:rsidRPr="000902A6" w:rsidRDefault="000902A6" w:rsidP="000902A6">
      <w:pPr>
        <w:spacing w:after="160" w:line="259"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pacing w:after="160" w:line="259" w:lineRule="auto"/>
        <w:ind w:firstLine="708"/>
        <w:jc w:val="both"/>
        <w:rPr>
          <w:rFonts w:ascii="Arial Unicode MS" w:eastAsia="Arial Unicode MS" w:hAnsi="Arial Unicode MS"/>
          <w:b/>
          <w:sz w:val="24"/>
          <w:lang w:eastAsia="en-US"/>
        </w:rPr>
      </w:pPr>
      <w:r w:rsidRPr="000902A6">
        <w:rPr>
          <w:rFonts w:ascii="Arial Unicode MS" w:eastAsia="Arial Unicode MS" w:hAnsi="Arial Unicode MS"/>
          <w:b/>
          <w:sz w:val="24"/>
          <w:lang w:eastAsia="en-US"/>
        </w:rPr>
        <w:t xml:space="preserve">Ключевыми принципами </w:t>
      </w:r>
      <w:r w:rsidRPr="000902A6">
        <w:rPr>
          <w:rFonts w:ascii="Arial Unicode MS" w:eastAsia="Arial Unicode MS" w:hAnsi="Arial Unicode MS"/>
          <w:sz w:val="24"/>
          <w:lang w:eastAsia="en-US"/>
        </w:rPr>
        <w:t>формирования организационной структуры управления районом является:</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оптимизация числа организационных структур</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четкое распределение полномочий и ответственности</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отсутствие дублирования функций</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сокращение административной цепочки управления</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ориентация на результат.</w:t>
      </w:r>
    </w:p>
    <w:p w:rsidR="000902A6" w:rsidRPr="000902A6" w:rsidRDefault="000902A6" w:rsidP="000902A6">
      <w:pPr>
        <w:spacing w:after="160" w:line="259"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формирования эффективной системы управления, релевантной стратегическим приоритетам развития Малопургинского района целесообразно провести изменения организационной структуры управления районом, в том числе:</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Определить ответственное лицо и организационную структуру в составе Администрации муниципального образования, в полномочия которого будет входить создание и развитие Молочного кластера.</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proofErr w:type="gramStart"/>
      <w:r w:rsidRPr="000902A6">
        <w:rPr>
          <w:rFonts w:ascii="Arial Unicode MS" w:eastAsia="Arial Unicode MS" w:hAnsi="Arial Unicode MS"/>
          <w:bCs/>
          <w:sz w:val="24"/>
          <w:lang w:eastAsia="en-US"/>
        </w:rPr>
        <w:t xml:space="preserve">Определить ответственное лицо и организационную структуру в составе Администрации муниципального образования, в полномочия которого будет входить развитие бренда территории и формирование системы межведомственных коммуникаций и согласования подходов к развитию и управлению брендом района как сельской территории нового формата, как площадки локализации крупного молочного производства, места для </w:t>
      </w:r>
      <w:r w:rsidRPr="000902A6">
        <w:rPr>
          <w:rFonts w:ascii="Arial Unicode MS" w:eastAsia="Arial Unicode MS" w:hAnsi="Arial Unicode MS"/>
          <w:bCs/>
          <w:sz w:val="24"/>
          <w:lang w:eastAsia="en-US"/>
        </w:rPr>
        <w:lastRenderedPageBreak/>
        <w:t>комфортной и престижной загородной жизни и туристической локации.</w:t>
      </w:r>
      <w:proofErr w:type="gramEnd"/>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Сформировать организационную структуру, ответственную за подготовку проектно-сметной документации и проектных работ в области строительства в связи с ростом числа новых проектов по созданию и модернизации производственных и жилых объектов.</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Определить ответственное лицо и структуру управления в части развития системы среднего образования на территории района, в частности реализации мероприятий по</w:t>
      </w:r>
      <w:r w:rsidR="00CF6E38">
        <w:rPr>
          <w:rFonts w:ascii="Arial Unicode MS" w:eastAsia="Arial Unicode MS" w:hAnsi="Arial Unicode MS"/>
          <w:bCs/>
          <w:sz w:val="24"/>
          <w:lang w:eastAsia="en-US"/>
        </w:rPr>
        <w:t xml:space="preserve"> обучению и переобучению </w:t>
      </w:r>
      <w:r w:rsidR="009001E1">
        <w:rPr>
          <w:rFonts w:ascii="Arial Unicode MS" w:eastAsia="Arial Unicode MS" w:hAnsi="Arial Unicode MS"/>
          <w:bCs/>
          <w:sz w:val="24"/>
          <w:lang w:eastAsia="en-US"/>
        </w:rPr>
        <w:t>на базе Центра образования заключив соглашение с ФГБОУ ВО «ИжГСХА»</w:t>
      </w:r>
      <w:r w:rsidRPr="000902A6">
        <w:rPr>
          <w:rFonts w:ascii="Arial Unicode MS" w:eastAsia="Arial Unicode MS" w:hAnsi="Arial Unicode MS"/>
          <w:bCs/>
          <w:sz w:val="24"/>
          <w:lang w:eastAsia="en-US"/>
        </w:rPr>
        <w:t>.</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Учредить некоммерческую организацию (Фонд развития района) для привлечения внебюджетных средств и реализации социально значимых проектов района.</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Сформировать организационную и информационно-консультационную структуру (ресурсный центр) для поддержки и систематизации волонтерской деятельности в районе.</w:t>
      </w:r>
    </w:p>
    <w:p w:rsid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Создать проектный офис по реализации гражданских инициатив на селе при поддержке Проектного офиса РССМ Удмуртской Республики.</w:t>
      </w:r>
    </w:p>
    <w:p w:rsidR="00CF6E38" w:rsidRPr="000902A6" w:rsidRDefault="00CF6E38"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Pr>
          <w:rFonts w:ascii="Arial Unicode MS" w:eastAsia="Arial Unicode MS" w:hAnsi="Arial Unicode MS"/>
          <w:bCs/>
          <w:sz w:val="24"/>
          <w:lang w:eastAsia="en-US"/>
        </w:rPr>
        <w:t>Продолжить взаимодействие, с курирующими министерствами подписав соглашение, в частности реализации стратегии.</w:t>
      </w: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sectPr w:rsidR="000902A6" w:rsidRPr="000902A6" w:rsidSect="00030933">
          <w:pgSz w:w="11906" w:h="16838"/>
          <w:pgMar w:top="1503" w:right="991" w:bottom="2410" w:left="1843" w:header="568" w:footer="340" w:gutter="0"/>
          <w:cols w:space="708"/>
          <w:titlePg/>
          <w:docGrid w:linePitch="360"/>
        </w:sectPr>
      </w:pPr>
      <w:r w:rsidRPr="000902A6">
        <w:rPr>
          <w:rFonts w:ascii="Arial Unicode MS" w:eastAsia="Arial Unicode MS" w:hAnsi="Arial Unicode MS"/>
          <w:bCs/>
          <w:sz w:val="24"/>
          <w:lang w:eastAsia="en-US"/>
        </w:rPr>
        <w:tab/>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s">
            <w:drawing>
              <wp:anchor distT="45720" distB="45720" distL="114300" distR="114300" simplePos="0" relativeHeight="251720704" behindDoc="0" locked="0" layoutInCell="1" allowOverlap="1">
                <wp:simplePos x="0" y="0"/>
                <wp:positionH relativeFrom="page">
                  <wp:posOffset>3479800</wp:posOffset>
                </wp:positionH>
                <wp:positionV relativeFrom="paragraph">
                  <wp:posOffset>0</wp:posOffset>
                </wp:positionV>
                <wp:extent cx="3282950" cy="368300"/>
                <wp:effectExtent l="0" t="0" r="0" b="0"/>
                <wp:wrapSquare wrapText="bothSides"/>
                <wp:docPr id="5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368300"/>
                        </a:xfrm>
                        <a:prstGeom prst="rect">
                          <a:avLst/>
                        </a:prstGeom>
                        <a:solidFill>
                          <a:srgbClr val="C00000"/>
                        </a:solidFill>
                        <a:ln w="9525">
                          <a:noFill/>
                          <a:miter lim="800000"/>
                          <a:headEnd/>
                          <a:tailEnd/>
                        </a:ln>
                      </wps:spPr>
                      <wps:txbx>
                        <w:txbxContent>
                          <w:p w:rsidR="00077256" w:rsidRPr="004825F0" w:rsidRDefault="00077256" w:rsidP="000902A6">
                            <w:pPr>
                              <w:jc w:val="center"/>
                              <w:rPr>
                                <w:b/>
                              </w:rPr>
                            </w:pPr>
                            <w:r w:rsidRPr="004825F0">
                              <w:rPr>
                                <w:b/>
                              </w:rPr>
                              <w:t>Глава муниципального образования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5" type="#_x0000_t202" style="position:absolute;left:0;text-align:left;margin-left:274pt;margin-top:0;width:258.5pt;height:29pt;z-index:25172070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YUPAIAACsEAAAOAAAAZHJzL2Uyb0RvYy54bWysU82O0zAQviPxDpbvNG36s23UdLV0WYS0&#10;/EgLD+A4TmPheIztNllu3HkF3oEDB268QveNGDttqZYbIgfLk5n5PPPNN8vLrlFkJ6yToHM6Ggwp&#10;EZpDKfUmpx/e3zybU+I80yVToEVO74Wjl6unT5atyUQKNahSWIIg2mWtyWntvcmSxPFaNMwNwAiN&#10;zgpswzyadpOUlrWI3qgkHQ5nSQu2NBa4cA7/XvdOuor4VSW4f1tVTniicoq1+XjaeBbhTFZLlm0s&#10;M7XkhzLYP1TRMKnx0RPUNfOMbK38C6qR3IKDyg84NAlUleQi9oDdjIaPurmrmRGxFyTHmRNN7v/B&#10;8je7d5bIMqfT2YQSzRoc0v7b/vv+x/7X/ufDl4evJA0stcZlGHxnMNx3z6HDaceOnbkF/tERDeua&#10;6Y24shbaWrASqxyFzOQstcdxAaRoX0OJj7GthwjUVbYJFCIpBNFxWvenCYnOE44/x+k8XUzRxdE3&#10;ns3HwzjChGXHbGOdfymgIeGSU4sKiOhsd+t8qIZlx5DwmAMlyxupVDTsplgrS3YM1bIehi828ChM&#10;adLmdDFNpxFZQ8iPQmqkRzUr2eR0fkpnWWDjhS5jiGdS9XesROkDPYGRnhvfFV0/j4sj7QWU90iY&#10;hV69uG14qcF+pqRF5ebUfdoyKyhRrzSSvhhNJkHq0ZhML1I07LmnOPcwzREqp56S/rr2cT0CHxqu&#10;cDiVjLyFKfaVHGpGRUY6D9sTJH9ux6g/O776DQAA//8DAFBLAwQUAAYACAAAACEAEVaoT98AAAAI&#10;AQAADwAAAGRycy9kb3ducmV2LnhtbEyPQWvCQBCF74X+h2UKvZS6aVEJaTZiC0IpVKy14HGTHZPg&#10;7mzIrhr/vePJXoaZecOb7+WzwVlxxD60nhS8jBIQSJU3LdUKNr+L5xREiJqMtp5QwRkDzIr7u1xn&#10;xp/oB4/rWAs2oZBpBU2MXSZlqBp0Oox8h8TazvdORx77Wppen9jcWfmaJFPpdEv8odEdfjRY7dcH&#10;p2Bs/zZLtzXL1ff7U7r7Om/LevGp1OPDMH8DEXGIt2O44jM6FMxU+gOZIKyCyTjlLFEB16ucTCfc&#10;lSzwXha5/B+guAAAAP//AwBQSwECLQAUAAYACAAAACEAtoM4kv4AAADhAQAAEwAAAAAAAAAAAAAA&#10;AAAAAAAAW0NvbnRlbnRfVHlwZXNdLnhtbFBLAQItABQABgAIAAAAIQA4/SH/1gAAAJQBAAALAAAA&#10;AAAAAAAAAAAAAC8BAABfcmVscy8ucmVsc1BLAQItABQABgAIAAAAIQD4YqYUPAIAACsEAAAOAAAA&#10;AAAAAAAAAAAAAC4CAABkcnMvZTJvRG9jLnhtbFBLAQItABQABgAIAAAAIQARVqhP3wAAAAgBAAAP&#10;AAAAAAAAAAAAAAAAAJYEAABkcnMvZG93bnJldi54bWxQSwUGAAAAAAQABADzAAAAogUAAAAA&#10;" fillcolor="#c00000" stroked="f">
                <v:textbox>
                  <w:txbxContent>
                    <w:p w:rsidR="00077256" w:rsidRPr="004825F0" w:rsidRDefault="00077256" w:rsidP="000902A6">
                      <w:pPr>
                        <w:jc w:val="center"/>
                        <w:rPr>
                          <w:b/>
                        </w:rPr>
                      </w:pPr>
                      <w:r w:rsidRPr="004825F0">
                        <w:rPr>
                          <w:b/>
                        </w:rPr>
                        <w:t>Глава муниципального образования</w:t>
                      </w:r>
                    </w:p>
                  </w:txbxContent>
                </v:textbox>
                <w10:wrap type="square" anchorx="page"/>
              </v:shape>
            </w:pict>
          </mc:Fallback>
        </mc:AlternateContent>
      </w:r>
      <w:r>
        <w:rPr>
          <w:rFonts w:ascii="Arial Unicode MS" w:eastAsia="Arial Unicode MS" w:hAnsi="Arial Unicode MS"/>
          <w:noProof/>
        </w:rPr>
        <mc:AlternateContent>
          <mc:Choice Requires="wps">
            <w:drawing>
              <wp:anchor distT="0" distB="0" distL="114299" distR="114299" simplePos="0" relativeHeight="251712512" behindDoc="0" locked="0" layoutInCell="1" allowOverlap="1">
                <wp:simplePos x="0" y="0"/>
                <wp:positionH relativeFrom="page">
                  <wp:posOffset>4000499</wp:posOffset>
                </wp:positionH>
                <wp:positionV relativeFrom="paragraph">
                  <wp:posOffset>148590</wp:posOffset>
                </wp:positionV>
                <wp:extent cx="0" cy="1115695"/>
                <wp:effectExtent l="38100" t="0" r="57150" b="65405"/>
                <wp:wrapNone/>
                <wp:docPr id="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56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page">
                  <wp14:pctWidth>0</wp14:pctWidth>
                </wp14:sizeRelH>
                <wp14:sizeRelV relativeFrom="margin">
                  <wp14:pctHeight>0</wp14:pctHeight>
                </wp14:sizeRelV>
              </wp:anchor>
            </w:drawing>
          </mc:Choice>
          <mc:Fallback>
            <w:pict>
              <v:line id="Straight Connector 22" o:spid="_x0000_s1026" style="position:absolute;z-index:251712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from="315pt,11.7pt" to="31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wq9gEAAM0DAAAOAAAAZHJzL2Uyb0RvYy54bWysU01v2zAMvQ/YfxB0X+xkSLYZcYo2WXfp&#10;1gDZfgAjy7YwfUFU4+Tfj5KTrF1vxS6CSJHPj4/Py5uj0ewgAypnaz6dlJxJK1yjbFfzXz/vP3zm&#10;DCPYBrSzsuYnifxm9f7dcvCVnLne6UYGRiAWq8HXvI/RV0WBopcGcOK8tPTYumAgUhi6ogkwELrR&#10;xawsF8XgQuODExKRspvxka8yfttKER/bFmVkuubELeYz5HOfzmK1hKoL4HslzjTgDSwMKEsfvUJt&#10;IAJ7CuoVlFEiOHRtnAhnCte2Ssg8A00zLf+ZZteDl3kWEgf9VSb8f7Dix2EbmGpqTouyYGhFuxhA&#10;dX1ka2ctCegCm82SUIPHiurXdhvSqOJod/7Bid9Ib8WLxxSgH8uObTCpnGZlxyz86Sq8PEYmxqSg&#10;7HQ6nS++zNO3CqgujT5g/CadYelSc61s0gQqODxgHEsvJSlt3b3SmvJQacuGmi8+zmnzAshdrYZI&#10;V+NpXrQdZ6A7sq2IISOi06pJ3akZQ7df68AOQNa5vb2b3W1ykX4y310zpj/NyzJ7iOie6zP1F0CJ&#10;3AawH1vwhCkYjWdUJPdrZUh+QhqxoIqg9FfbsHjytA9HDM6SaJuYyezr8/B/pU63vWtO23DZB3km&#10;0zn7O5nyeUz353/h6g8AAAD//wMAUEsDBBQABgAIAAAAIQAZi2tq3QAAAAoBAAAPAAAAZHJzL2Rv&#10;d25yZXYueG1sTI/BTsMwDIbvSHuHyJO4sXQbqmhpOqEhhDhwYPAAaWPaaI1TGm/N3p4gDnC0/en3&#10;91e76AZxxilYTwrWqwwEUuuNpU7Bx/vTzR2IwJqMHjyhggsG2NWLq0qXxs/0hucDdyKFUCi1gp55&#10;LKUMbY9Oh5UfkdLt009OcxqnTppJzyncDXKTZbl02lL60OsR9z22x8PJKYiXYvyyUT7P/PKam+K4&#10;5+bRKnW9jA/3IBgj/8Hwo5/UoU5OjT+RCWJQkG+z1IUVbLa3IBLwu2gSWRRrkHUl/1eovwEAAP//&#10;AwBQSwECLQAUAAYACAAAACEAtoM4kv4AAADhAQAAEwAAAAAAAAAAAAAAAAAAAAAAW0NvbnRlbnRf&#10;VHlwZXNdLnhtbFBLAQItABQABgAIAAAAIQA4/SH/1gAAAJQBAAALAAAAAAAAAAAAAAAAAC8BAABf&#10;cmVscy8ucmVsc1BLAQItABQABgAIAAAAIQDu2mwq9gEAAM0DAAAOAAAAAAAAAAAAAAAAAC4CAABk&#10;cnMvZTJvRG9jLnhtbFBLAQItABQABgAIAAAAIQAZi2tq3QAAAAoBAAAPAAAAAAAAAAAAAAAAAFAE&#10;AABkcnMvZG93bnJldi54bWxQSwUGAAAAAAQABADzAAAAW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18656" behindDoc="0" locked="0" layoutInCell="1" allowOverlap="1">
                <wp:simplePos x="0" y="0"/>
                <wp:positionH relativeFrom="page">
                  <wp:align>center</wp:align>
                </wp:positionH>
                <wp:positionV relativeFrom="paragraph">
                  <wp:posOffset>158115</wp:posOffset>
                </wp:positionV>
                <wp:extent cx="0" cy="1115695"/>
                <wp:effectExtent l="38100" t="0" r="57150" b="65405"/>
                <wp:wrapNone/>
                <wp:docPr id="53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56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page">
                  <wp14:pctWidth>0</wp14:pctWidth>
                </wp14:sizeRelH>
                <wp14:sizeRelV relativeFrom="margin">
                  <wp14:pctHeight>0</wp14:pctHeight>
                </wp14:sizeRelV>
              </wp:anchor>
            </w:drawing>
          </mc:Choice>
          <mc:Fallback>
            <w:pict>
              <v:line id="Straight Connector 22" o:spid="_x0000_s1026" style="position:absolute;z-index:25171865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margin" from="0,12.45pt" to="0,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Hv+AEAAM8DAAAOAAAAZHJzL2Uyb0RvYy54bWysU01v2zAMvQ/YfxB0X+ykSNYacYo2WXfp&#10;tgDZfgAjy7YwfUFU4+Tfj5KTrN1uwy6CSJHPj4/Py/uj0ewgAypnaz6dlJxJK1yjbFfzH9+fPtxy&#10;hhFsA9pZWfOTRH6/ev9uOfhKzlzvdCMDIxCL1eBr3sfoq6JA0UsDOHFeWnpsXTAQKQxd0QQYCN3o&#10;YlaWi2JwofHBCYlI2c34yFcZv22liN/aFmVkuubELeYz5HOfzmK1hKoL4HslzjTgH1gYUJY+eoXa&#10;QAT2EtRfUEaJ4NC1cSKcKVzbKiHzDDTNtPxjml0PXuZZSBz0V5nw/8GKr4dtYKqp+fzmjjMLhpa0&#10;iwFU10e2dtaShC6w2SxJNXisqGNttyENK45255+d+In0Vrx5TAH6sezYBpPKaVp2zNKfrtLLY2Ri&#10;TArKTqfT+eJunr5VQHVp9AHjZ+kMS5eaa2WTKlDB4RnjWHopSWnrnpTWlIdKWzbUfHEzp90LIH+1&#10;GiJdjaeJ0Xacge7IuCKGjIhOqyZ1p2YM3X6tAzsAmefh4XH2uMlF+sV8cc2Y/jgvy+wionuuz9Tf&#10;ACVyG8B+bMETpmC0nlGR/K+VqfktIY1YUEVQ+pNtWDx52ocjBmdJtE3MZHb2efjfUqfb3jWnbbjs&#10;g1yT6Zwdnmz5Oqb76/9w9QsAAP//AwBQSwMEFAAGAAgAAAAhANpWXaTXAAAABAEAAA8AAABkcnMv&#10;ZG93bnJldi54bWxMj0FOwzAQRfdI3MEaJHbUoUIVCXEqVIQQCxYUDuDEQ2I1Hod42ri3Z1jB8umP&#10;/n9Tb3MY1Qnn5CMZuF0VoJC66Dz1Bj4/nm/uQSW25OwYCQ2cMcG2ubyobeXiQu942nOvpIRSZQ0M&#10;zFOldeoGDDat4oQk2Vecg2XBuddutouUh1Gvi2Kjg/UkC4OdcDdgd9gfg4F8Lqdvn/XLwq9vG1ce&#10;dtw+eWOur/LjAyjGzH/H8Ksv6tCIUxuP5JIaDcgjbGB9V4KSVKgVkkXQTa3/yzc/AAAA//8DAFBL&#10;AQItABQABgAIAAAAIQC2gziS/gAAAOEBAAATAAAAAAAAAAAAAAAAAAAAAABbQ29udGVudF9UeXBl&#10;c10ueG1sUEsBAi0AFAAGAAgAAAAhADj9If/WAAAAlAEAAAsAAAAAAAAAAAAAAAAALwEAAF9yZWxz&#10;Ly5yZWxzUEsBAi0AFAAGAAgAAAAhAKDuce/4AQAAzwMAAA4AAAAAAAAAAAAAAAAALgIAAGRycy9l&#10;Mm9Eb2MueG1sUEsBAi0AFAAGAAgAAAAhANpWXaTXAAAABAEAAA8AAAAAAAAAAAAAAAAAUgQAAGRy&#10;cy9kb3ducmV2LnhtbFBLBQYAAAAABAAEAPMAAABWBQ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bCs/>
          <w:noProof/>
          <w:sz w:val="24"/>
        </w:rPr>
        <mc:AlternateContent>
          <mc:Choice Requires="wps">
            <w:drawing>
              <wp:anchor distT="0" distB="0" distL="114300" distR="114300" simplePos="0" relativeHeight="251719680" behindDoc="0" locked="0" layoutInCell="1" allowOverlap="1">
                <wp:simplePos x="0" y="0"/>
                <wp:positionH relativeFrom="column">
                  <wp:posOffset>509270</wp:posOffset>
                </wp:positionH>
                <wp:positionV relativeFrom="paragraph">
                  <wp:posOffset>131445</wp:posOffset>
                </wp:positionV>
                <wp:extent cx="7603490" cy="312420"/>
                <wp:effectExtent l="0" t="0" r="0" b="0"/>
                <wp:wrapNone/>
                <wp:docPr id="550"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3490" cy="312420"/>
                        </a:xfrm>
                        <a:prstGeom prst="rect">
                          <a:avLst/>
                        </a:prstGeom>
                        <a:solidFill>
                          <a:srgbClr val="C00000"/>
                        </a:solidFill>
                      </wps:spPr>
                      <wps:txbx>
                        <w:txbxContent>
                          <w:p w:rsidR="00077256" w:rsidRDefault="00077256" w:rsidP="000902A6">
                            <w:pPr>
                              <w:pStyle w:val="af2"/>
                              <w:spacing w:before="0" w:beforeAutospacing="0" w:after="0" w:afterAutospacing="0"/>
                              <w:jc w:val="center"/>
                            </w:pPr>
                            <w:r w:rsidRPr="000902A6">
                              <w:rPr>
                                <w:rFonts w:ascii="Arial Nova Light" w:eastAsia="Roboto Condensed Light" w:hAnsi="Arial Nova Light" w:cs="Arial"/>
                                <w:b/>
                                <w:bCs/>
                                <w:color w:val="FFFFFF"/>
                                <w:kern w:val="24"/>
                                <w:sz w:val="20"/>
                                <w:szCs w:val="20"/>
                              </w:rPr>
                              <w:t xml:space="preserve">/ </w:t>
                            </w:r>
                            <w:r w:rsidRPr="000902A6">
                              <w:rPr>
                                <w:rFonts w:ascii="Arial Unicode MS" w:eastAsia="Arial Unicode MS" w:hAnsi="Arial Unicode MS" w:cs="Arial Unicode MS"/>
                                <w:b/>
                                <w:bCs/>
                                <w:color w:val="FFFFFF"/>
                                <w:kern w:val="24"/>
                                <w:sz w:val="20"/>
                                <w:szCs w:val="20"/>
                              </w:rPr>
                              <w:t>Администрация района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угольник 549" o:spid="_x0000_s1106" style="position:absolute;left:0;text-align:left;margin-left:40.1pt;margin-top:10.35pt;width:598.7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wS1QEAAFkDAAAOAAAAZHJzL2Uyb0RvYy54bWysU0tu2zAQ3RfoHQjua8mOnSaC5aBI4G6C&#10;NkCaA9AUZREVRXaGtuRdgW4L9Ag9RDdF2+QM8o06pD/pZ1dUC0Kj+fB9RtOLztRsrQC1bXI+HKSc&#10;qUbaQjfLnN+9mT874wy9aApR20blfKOQX8yePpm2LlMjW9m6UMBoSINZ63Jeee+yJEFZKSNwYJ1q&#10;KFlaMMJTCMukANHSdFMnozQ9TVoLhQMrFSJ9vdol+SzOL0sl/euyROVZnXPC5uMJ8VyEM5lNRbYE&#10;4Sot9zDEP6AwQjd06XHUlfCCrUD/NcpoCRZt6QfSmsSWpZYqciA2w/QPNreVcCpyIXHQHWXC/zdW&#10;vlrfANNFzicT0qcRhkzqP2/fbz/1P/qH7Yf+S//Qf99+7O/7r/03NhmfB81ahxm13robCKzRXVv5&#10;FimR/JYJAe5ruhJMqCXOrIsGbI4GqM4zSR+fn6Yn43PCISl3MhyNR9GhRGSHbgfoXyprWHjJOZDB&#10;UXexvkYf7hfZoSQCs7Uu5rquYwDLxWUNbC1oGS7T8AQu1IKPZZHADnNA77tFt5Pn7MB7YYsNadbS&#10;0uQc360EBI+CCC9W3s51hBF6d4V7Tci/eNV+18KC/BrHqsc/YvYTAAD//wMAUEsDBBQABgAIAAAA&#10;IQDMp6j53gAAAAkBAAAPAAAAZHJzL2Rvd25yZXYueG1sTI/LTsMwFET3SPyDdZHYIGpjoSRN41RQ&#10;CTawoeUDnPg2ifAjsp0HfD3uCpajGc2cqfar0WRGHwZnBTxsGBC0rVOD7QR8nl7uCyAhSqukdhYF&#10;fGOAfX19VclSucV+4HyMHUklNpRSQB/jWFIa2h6NDBs3ok3e2XkjY5K+o8rLJZUbTTljGTVysGmh&#10;lyMeemy/jpMR0D7+rAf9tripeG3eT/PY33n+LMTtzfq0AxJxjX9huOAndKgTU+MmqwLRAgrGU1IA&#10;ZzmQi8/zPAPSCMi2W6B1Rf8/qH8BAAD//wMAUEsBAi0AFAAGAAgAAAAhALaDOJL+AAAA4QEAABMA&#10;AAAAAAAAAAAAAAAAAAAAAFtDb250ZW50X1R5cGVzXS54bWxQSwECLQAUAAYACAAAACEAOP0h/9YA&#10;AACUAQAACwAAAAAAAAAAAAAAAAAvAQAAX3JlbHMvLnJlbHNQSwECLQAUAAYACAAAACEA+5WMEtUB&#10;AABZAwAADgAAAAAAAAAAAAAAAAAuAgAAZHJzL2Uyb0RvYy54bWxQSwECLQAUAAYACAAAACEAzKeo&#10;+d4AAAAJAQAADwAAAAAAAAAAAAAAAAAvBAAAZHJzL2Rvd25yZXYueG1sUEsFBgAAAAAEAAQA8wAA&#10;ADoFAAAAAA==&#10;" fillcolor="#c00000" stroked="f">
                <v:path arrowok="t"/>
                <v:textbox style="mso-fit-shape-to-text:t">
                  <w:txbxContent>
                    <w:p w:rsidR="00077256" w:rsidRDefault="00077256" w:rsidP="000902A6">
                      <w:pPr>
                        <w:pStyle w:val="af2"/>
                        <w:spacing w:before="0" w:beforeAutospacing="0" w:after="0" w:afterAutospacing="0"/>
                        <w:jc w:val="center"/>
                      </w:pPr>
                      <w:r w:rsidRPr="000902A6">
                        <w:rPr>
                          <w:rFonts w:ascii="Arial Nova Light" w:eastAsia="Roboto Condensed Light" w:hAnsi="Arial Nova Light" w:cs="Arial"/>
                          <w:b/>
                          <w:bCs/>
                          <w:color w:val="FFFFFF"/>
                          <w:kern w:val="24"/>
                          <w:sz w:val="20"/>
                          <w:szCs w:val="20"/>
                        </w:rPr>
                        <w:t xml:space="preserve">/ </w:t>
                      </w:r>
                      <w:r w:rsidRPr="000902A6">
                        <w:rPr>
                          <w:rFonts w:ascii="Arial Unicode MS" w:eastAsia="Arial Unicode MS" w:hAnsi="Arial Unicode MS" w:cs="Arial Unicode MS"/>
                          <w:b/>
                          <w:bCs/>
                          <w:color w:val="FFFFFF"/>
                          <w:kern w:val="24"/>
                          <w:sz w:val="20"/>
                          <w:szCs w:val="20"/>
                        </w:rPr>
                        <w:t>Администрация района</w:t>
                      </w:r>
                    </w:p>
                  </w:txbxContent>
                </v:textbox>
              </v:rect>
            </w:pict>
          </mc:Fallback>
        </mc:AlternateContent>
      </w:r>
      <w:r>
        <w:rPr>
          <w:rFonts w:ascii="Arial Unicode MS" w:eastAsia="Arial Unicode MS" w:hAnsi="Arial Unicode MS"/>
          <w:bCs/>
          <w:noProof/>
          <w:sz w:val="24"/>
        </w:rPr>
        <mc:AlternateContent>
          <mc:Choice Requires="wps">
            <w:drawing>
              <wp:anchor distT="0" distB="0" distL="114300" distR="114300" simplePos="0" relativeHeight="251716608" behindDoc="0" locked="0" layoutInCell="1" allowOverlap="1">
                <wp:simplePos x="0" y="0"/>
                <wp:positionH relativeFrom="column">
                  <wp:posOffset>857250</wp:posOffset>
                </wp:positionH>
                <wp:positionV relativeFrom="paragraph">
                  <wp:posOffset>136525</wp:posOffset>
                </wp:positionV>
                <wp:extent cx="1906270" cy="247650"/>
                <wp:effectExtent l="0" t="0" r="0" b="0"/>
                <wp:wrapNone/>
                <wp:docPr id="56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270" cy="247650"/>
                        </a:xfrm>
                        <a:prstGeom prst="rect">
                          <a:avLst/>
                        </a:prstGeom>
                        <a:solidFill>
                          <a:srgbClr val="D40000"/>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7.5pt;margin-top:10.75pt;width:150.1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11AQIAALUDAAAOAAAAZHJzL2Uyb0RvYy54bWysU82O0zAQviPxDpbvNGnZdnejpnvYarms&#10;YKWFB5g6TmLhP9mmaW9IXJF4BB6CC+JnnyF9ox07bSlwQ+RgeTz2fPN982V+tVGSrLnzwuiSjkc5&#10;JVwzUwndlPTN65tnF5T4ALoCaTQv6ZZ7erV4+mTe2YJPTGtkxR3BItoXnS1pG4ItssyzlivwI2O5&#10;xmRtnIKAoWuyykGH1ZXMJnk+yzrjKusM497j6XJI0kWqX9echVd17XkgsqTYW0irS+sqrtliDkXj&#10;wLaC7duAf+hCgdAIeiy1hADknRN/lVKCOeNNHUbMqMzUtWA8cUA24/wPNvctWJ64oDjeHmXy/68s&#10;e7m+c0RUJZ3OppRoUDik/vPu/e5T/6N/2H3ov/QP/ffdx/5n/7X/Rp5HxTrrC3x4b+9c5OztrWFv&#10;PSay3zIx8Ps7m9qpeBcZk02Sf3uUn28CYXg4vsxnk3OcEsPc5Ox8Nk3zyaA4vLbOhxfcKBI3JXU4&#10;3qQ6rG99iPhQHK6kxowU1Y2QMgWuWV1LR9aAVlie5fhFLvjEn16TmnTYCvYRGwG0ZC0h4FZZFMnr&#10;hhKQDXqdBZewtYkIWGnAXoJvB4xUdjCYEgFdLoUq6UUEPiBLHZ/x5NM9g1+ixd3KVFucjwvy2gwO&#10;Bs1agwaO8AfF0RuJyN7H0XynMe5P/7bFIwAAAP//AwBQSwMEFAAGAAgAAAAhAIUM60fgAAAACQEA&#10;AA8AAABkcnMvZG93bnJldi54bWxMj0FLw0AUhO+C/2F5ghexm6bZEtJsighFvQhWL71ts9skmH0b&#10;s69t+u99nuxxmGHmm3I9+V6c3Bi7gBrmswSEwzrYDhsNX5+bxxxEJIPW9AGdhouLsK5ub0pT2HDG&#10;D3faUiO4BGNhNLREQyFlrFvnTZyFwSF7hzB6QyzHRtrRnLnc9zJNkqX0pkNeaM3gnltXf2+PXsPD&#10;T6eyl12d0dt7/ro59Plwoaj1/d30tAJBbqL/MPzhMzpUzLQPR7RR9KwXir+QhnSuQHAgW6gUxF7D&#10;MlEgq1JeP6h+AQAA//8DAFBLAQItABQABgAIAAAAIQC2gziS/gAAAOEBAAATAAAAAAAAAAAAAAAA&#10;AAAAAABbQ29udGVudF9UeXBlc10ueG1sUEsBAi0AFAAGAAgAAAAhADj9If/WAAAAlAEAAAsAAAAA&#10;AAAAAAAAAAAALwEAAF9yZWxzLy5yZWxzUEsBAi0AFAAGAAgAAAAhACXdLXUBAgAAtQMAAA4AAAAA&#10;AAAAAAAAAAAALgIAAGRycy9lMm9Eb2MueG1sUEsBAi0AFAAGAAgAAAAhAIUM60fgAAAACQEAAA8A&#10;AAAAAAAAAAAAAAAAWwQAAGRycy9kb3ducmV2LnhtbFBLBQYAAAAABAAEAPMAAABoBQAAAAA=&#10;" fillcolor="#d40000" stroked="f" strokeweight="1pt">
                <v:path arrowok="t"/>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299" distR="114299" simplePos="0" relativeHeight="251734016" behindDoc="0" locked="0" layoutInCell="1" allowOverlap="1">
                <wp:simplePos x="0" y="0"/>
                <wp:positionH relativeFrom="page">
                  <wp:posOffset>7423149</wp:posOffset>
                </wp:positionH>
                <wp:positionV relativeFrom="paragraph">
                  <wp:posOffset>19685</wp:posOffset>
                </wp:positionV>
                <wp:extent cx="0" cy="467995"/>
                <wp:effectExtent l="38100" t="0" r="57150" b="65405"/>
                <wp:wrapNone/>
                <wp:docPr id="56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679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40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584.5pt,1.55pt" to="58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YfAAIAANgDAAAOAAAAZHJzL2Uyb0RvYy54bWysU8tu2zAQvBfoPxC811Lc2kkEy0FiN+0h&#10;bQ24/YA1RUlE+QKXsey/75Jy3CS9Bb0Q++Jwdne4uDkYzfYyoHK25heTkjNphWuU7Wr+6+f9hyvO&#10;MIJtQDsra36UyG+W798tBl/JqeudbmRgBGKxGnzN+xh9VRQoemkAJ85LS8nWBQOR3NAVTYCB0I0u&#10;pmU5LwYXGh+ckIgUXY9Jvsz4bStF/NG2KCPTNSduMZ8hn7t0FssFVF0A3ytxogFvYGFAWXr0DLWG&#10;COwxqH+gjBLBoWvjRDhTuLZVQuYeqJuL8lU32x68zL3QcNCfx4T/D1Z8328CU03NZ/M5ZxYMLWkb&#10;A6iuj2zlrKURusCm0zSqwWNFN1Z2E1Kz4mC3/sGJ30i54kUyOejHskMbDGu18l9JIXlK1Dc75CUc&#10;z0uQh8jEGBQU/TS/vL6epUcLqBJCetAHjF+kMywZNdfKpvFABfsHjGPpU0kKW3evtKY4VNqyoebz&#10;jzMSgQASWqshkmk8tY624wx0RwoWMWREdFo16Xa6jKHbrXRgeyAV3d7eTe/WuUg/mm+uGcOXs7LM&#10;ciK6p/pM/QVQIrcG7McreMTkjBo0KtJH0MrU/IqQRiyoIij92TYsHj0txhGD00i0Tcxklvip+b8z&#10;T9bONcdNeFoMySfTOUk96fO5T/bzD7n8AwAA//8DAFBLAwQUAAYACAAAACEALXR/pN8AAAAKAQAA&#10;DwAAAGRycy9kb3ducmV2LnhtbEyPwU7DMBBE70j8g7VI3KgTkEIIcSpaoFyQaBs+YBtvk4h4HcVO&#10;G/r1uOIAx5kdzb7J55PpxIEG11pWEM8iEMSV1S3XCj7L15sUhPPIGjvLpOCbHMyLy4scM22PvKHD&#10;1tcilLDLUEHjfZ9J6aqGDLqZ7YnDbW8Hgz7IoZZ6wGMoN528jaJEGmw5fGiwp2VD1dd2NAoW6/Fj&#10;tdhPyzKV67d33LyUz6dIqeur6ekRhKfJ/4XhjB/QoQhMOzuydqILOk4ewhiv4C4GcQ78GjsF90kK&#10;ssjl/wnFDwAAAP//AwBQSwECLQAUAAYACAAAACEAtoM4kv4AAADhAQAAEwAAAAAAAAAAAAAAAAAA&#10;AAAAW0NvbnRlbnRfVHlwZXNdLnhtbFBLAQItABQABgAIAAAAIQA4/SH/1gAAAJQBAAALAAAAAAAA&#10;AAAAAAAAAC8BAABfcmVscy8ucmVsc1BLAQItABQABgAIAAAAIQDmcGYfAAIAANgDAAAOAAAAAAAA&#10;AAAAAAAAAC4CAABkcnMvZTJvRG9jLnhtbFBLAQItABQABgAIAAAAIQAtdH+k3wAAAAoBAAAPAAAA&#10;AAAAAAAAAAAAAFo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10464" behindDoc="0" locked="0" layoutInCell="1" allowOverlap="1">
                <wp:simplePos x="0" y="0"/>
                <wp:positionH relativeFrom="page">
                  <wp:posOffset>4679949</wp:posOffset>
                </wp:positionH>
                <wp:positionV relativeFrom="paragraph">
                  <wp:posOffset>667385</wp:posOffset>
                </wp:positionV>
                <wp:extent cx="0" cy="1041400"/>
                <wp:effectExtent l="38100" t="0" r="57150" b="63500"/>
                <wp:wrapNone/>
                <wp:docPr id="5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104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68.5pt,52.55pt" to="368.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J9gEAAM8DAAAOAAAAZHJzL2Uyb0RvYy54bWysU8tu2zAQvBfoPxC815Ld2AkEy0FiN72k&#10;rQG3H7CmKIkoX+Aylv33XVK2m7S3ohdin6Od3dHy/mg0O8iAytmaTyclZ9IK1yjb1fzH96cPd5xh&#10;BNuAdlbW/CSR36/ev1sOvpIz1zvdyMAIxGI1+Jr3MfqqKFD00gBOnJeWkq0LBiK5oSuaAAOhG13M&#10;ynJRDC40PjghESm6GZN8lfHbVor4rW1RRqZrTrPF/Ib87tNbrJZQdQF8r8R5DPiHKQwoSx+9Qm0g&#10;AnsJ6i8oo0Rw6No4Ec4Urm2VkJkDsZmWf7DZ9eBl5kLLQX9dE/4/WPH1sA1MNTWfL245s2DoSLsY&#10;QHV9ZGtnLa3QBTabpVUNHivqWNttSGTF0e78sxM/kXLFm2Ry0I9lxzaYVE5s2TGv/nRdvTxGJsag&#10;oOi0vJnelPksBVSXRh8wfpbOsGTUXCubtgIVHJ4xpk9DdSlJYeuelNb5stqyoeaLj3O6vQDSV6sh&#10;kmk8MUbbcQa6I+GKGDIiOq2a1J1wMHT7tQ7sACSeh4fH2eMmF+kX88U1Y/h2Xl7HPdfned4ApeE2&#10;gP3YgidMzig9oyLpXytT8ztCGrGgiqD0J9uwePJ0D0cTpHLiqW2aTGZln8n/XnWy9q45bcPlHqSa&#10;3HZWeJLla5/s1//h6hcAAAD//wMAUEsDBBQABgAIAAAAIQCyYTpe3gAAAAsBAAAPAAAAZHJzL2Rv&#10;d25yZXYueG1sTI/BTsMwEETvSPyDtUjcqJMiUpLGqVARQhw4UPgAJ94mUeN1iLeN+/cYcaDHnRnN&#10;vik3wQ7ihJPvHSlIFwkIpMaZnloFX58vd48gPGsyenCECs7oYVNdX5W6MG6mDzztuBWxhHyhFXTM&#10;YyGlbzq02i/ciBS9vZus5nhOrTSTnmO5HeQySTJpdU/xQ6dH3HbYHHZHqyCc8/G7D/J15rf3zOSH&#10;LdfPvVK3N+FpDYIx8H8YfvEjOlSRqXZHMl4MClb3q7iFo5E8pCBi4k+pFSyzPAVZlfJyQ/UDAAD/&#10;/wMAUEsBAi0AFAAGAAgAAAAhALaDOJL+AAAA4QEAABMAAAAAAAAAAAAAAAAAAAAAAFtDb250ZW50&#10;X1R5cGVzXS54bWxQSwECLQAUAAYACAAAACEAOP0h/9YAAACUAQAACwAAAAAAAAAAAAAAAAAvAQAA&#10;X3JlbHMvLnJlbHNQSwECLQAUAAYACAAAACEAsPiDifYBAADPAwAADgAAAAAAAAAAAAAAAAAuAgAA&#10;ZHJzL2Uyb0RvYy54bWxQSwECLQAUAAYACAAAACEAsmE6Xt4AAAALAQAADwAAAAAAAAAAAAAAAABQ&#10;BAAAZHJzL2Rvd25yZXYueG1sUEsFBgAAAAAEAAQA8wAAAFsFA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g">
            <w:drawing>
              <wp:anchor distT="0" distB="0" distL="114300" distR="114300" simplePos="0" relativeHeight="251751424" behindDoc="0" locked="0" layoutInCell="1" allowOverlap="1">
                <wp:simplePos x="0" y="0"/>
                <wp:positionH relativeFrom="column">
                  <wp:posOffset>8098790</wp:posOffset>
                </wp:positionH>
                <wp:positionV relativeFrom="paragraph">
                  <wp:posOffset>358140</wp:posOffset>
                </wp:positionV>
                <wp:extent cx="438150" cy="3456305"/>
                <wp:effectExtent l="0" t="0" r="19050" b="4889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3456305"/>
                          <a:chOff x="0" y="0"/>
                          <a:chExt cx="438203" cy="3456000"/>
                        </a:xfrm>
                      </wpg:grpSpPr>
                      <wps:wsp>
                        <wps:cNvPr id="569" name="Straight Connector 22"/>
                        <wps:cNvCnPr/>
                        <wps:spPr>
                          <a:xfrm>
                            <a:off x="429065" y="0"/>
                            <a:ext cx="0" cy="345600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wps:wsp>
                        <wps:cNvPr id="570" name="Straight Connector 22"/>
                        <wps:cNvCnPr/>
                        <wps:spPr>
                          <a:xfrm flipH="1">
                            <a:off x="42203" y="3453618"/>
                            <a:ext cx="396000" cy="0"/>
                          </a:xfrm>
                          <a:prstGeom prst="line">
                            <a:avLst/>
                          </a:prstGeom>
                          <a:noFill/>
                          <a:ln w="6350" cap="flat" cmpd="sng" algn="ctr">
                            <a:solidFill>
                              <a:srgbClr val="AAB2BD">
                                <a:lumMod val="75000"/>
                              </a:srgbClr>
                            </a:solidFill>
                            <a:prstDash val="sysDash"/>
                            <a:miter lim="800000"/>
                            <a:tailEnd type="oval"/>
                          </a:ln>
                          <a:effectLst/>
                        </wps:spPr>
                        <wps:bodyPr/>
                      </wps:wsp>
                      <wps:wsp>
                        <wps:cNvPr id="571" name="Straight Connector 22"/>
                        <wps:cNvCnPr/>
                        <wps:spPr>
                          <a:xfrm flipH="1">
                            <a:off x="0" y="7034"/>
                            <a:ext cx="432000" cy="0"/>
                          </a:xfrm>
                          <a:prstGeom prst="line">
                            <a:avLst/>
                          </a:prstGeom>
                          <a:noFill/>
                          <a:ln w="6350" cap="flat" cmpd="sng" algn="ctr">
                            <a:solidFill>
                              <a:srgbClr val="AAB2BD">
                                <a:lumMod val="75000"/>
                              </a:srgbClr>
                            </a:solidFill>
                            <a:prstDash val="sysDash"/>
                            <a:miter lim="800000"/>
                            <a:tailEnd type="none"/>
                          </a:ln>
                          <a:effectLst/>
                        </wps:spPr>
                        <wps:bodyPr/>
                      </wps:wsp>
                    </wpg:wgp>
                  </a:graphicData>
                </a:graphic>
                <wp14:sizeRelH relativeFrom="page">
                  <wp14:pctWidth>0</wp14:pctWidth>
                </wp14:sizeRelH>
                <wp14:sizeRelV relativeFrom="page">
                  <wp14:pctHeight>0</wp14:pctHeight>
                </wp14:sizeRelV>
              </wp:anchor>
            </w:drawing>
          </mc:Choice>
          <mc:Fallback>
            <w:pict>
              <v:group id="Группа 568" o:spid="_x0000_s1026" style="position:absolute;margin-left:637.7pt;margin-top:28.2pt;width:34.5pt;height:272.15pt;z-index:251751424" coordsize="4382,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TX5gIAALEJAAAOAAAAZHJzL2Uyb0RvYy54bWzsVktu2zAQ3RfoHQjuG8mS7SRC5CCJk3TR&#10;T4C0B2AoSiLKH0jGincFeoRepDfoFZIbdUgpduxsChctCrQQIJBDzmjmvTcUj47vpEALZh3XqsSj&#10;vRQjpqiuuGpK/PHDxasDjJwnqiJCK1biJXP4ePbyxVFnCpbpVouKWQRBlCs6U+LWe1MkiaMtk8Tt&#10;acMULNbaSuJhapuksqSD6FIkWZpOk07bylhNmXNgnfeLeBbj1zWj/n1dO+aRKDHk5uPbxvdNeCez&#10;I1I0lpiW0yENskMWknAFH12FmhNP0K3lz0JJTq12uvZ7VMtE1zWnLNYA1YzSrWourb41sZam6Bqz&#10;ggmg3cJp57D03eLKIl6VeDIFqhSRQNL914fPD1/uv8PzDQU7oNSZpoDNl9ZcmyvblwrDN5p+crCc&#10;bK+HebPefFdbGZygYnQX4V+u4Gd3HlEwjvOD0QRIorCUjyfTPJ30/NAWSHzmRtvztWOW5mvHNI3E&#10;JqToPxuTWyXTGZCaW6Ppfg3N65YYFklyAaAVmoePaF57S3jTenSmlQJBaouyrIc0epypKxsBdoUb&#10;oN1Ca5wdptMJRs8he4LWdtGkMNb5S6YlCoMSC65CnqQgizfOB87WW4JZ6QsuBNhJIRTqSjzNIxsE&#10;2rIWxAO+0oBQnGowIqKBfqfexohOC14F7+DsbHNzJixaEOi5k5PT7HQeN4lb+VZXvXl/sk532B/z&#10;2QgU0p4T1/YubunCpFeE5B6ODcFliQ8gUs83KVpGqnNVIb80IGMFJw4OhUhWYSQYJBxGsUJPuPiZ&#10;nYCRUKEqFg+TAbggoZ6rMLrR1TJSCDqL0grd8ic0tg/09x27o8ZQLbh5Ded2JGjozXEWm6lvwnw6&#10;iu0PAAzNlh9OA96xSzfbbC2nf0dxmzrSoPmgr79bNaPfoRpQBChmP83HfYM9ymWcw2/6v1yGm8am&#10;XOIBtbtc4m8N7gVRb8MdJlw8ns5h/PSmNfsBAAD//wMAUEsDBBQABgAIAAAAIQCr60fC4gAAAAwB&#10;AAAPAAAAZHJzL2Rvd25yZXYueG1sTI/BasMwEETvhf6D2EJvjeTEdoJrOYTQ9hQKTQolN8Xa2CaW&#10;ZCzFdv6+m1N72h1mmH2bryfTsgF73zgrIZoJYGhLpxtbSfg+vL+sgPmgrFatsyjhhh7WxeNDrjLt&#10;RvuFwz5UjEqsz5SEOoQu49yXNRrlZ65DS97Z9UYFkn3Fda9GKjctnwuRcqMaSxdq1eG2xvKyvxoJ&#10;H6MaN4vobdhdztvb8ZB8/uwilPL5adq8Ags4hb8w3PEJHQpiOrmr1Z61pOfLJKashCSleU8s4pi2&#10;k4RUiCXwIuf/nyh+AQAA//8DAFBLAQItABQABgAIAAAAIQC2gziS/gAAAOEBAAATAAAAAAAAAAAA&#10;AAAAAAAAAABbQ29udGVudF9UeXBlc10ueG1sUEsBAi0AFAAGAAgAAAAhADj9If/WAAAAlAEAAAsA&#10;AAAAAAAAAAAAAAAALwEAAF9yZWxzLy5yZWxzUEsBAi0AFAAGAAgAAAAhAIKDxNfmAgAAsQkAAA4A&#10;AAAAAAAAAAAAAAAALgIAAGRycy9lMm9Eb2MueG1sUEsBAi0AFAAGAAgAAAAhAKvrR8LiAAAADAEA&#10;AA8AAAAAAAAAAAAAAAAAQAUAAGRycy9kb3ducmV2LnhtbFBLBQYAAAAABAAEAPMAAABPBgAAAAA=&#10;">
                <v:line id="Straight Connector 22" o:spid="_x0000_s1027" style="position:absolute;visibility:visible;mso-wrap-style:square" from="4290,0" to="4290,3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k5cMAAADcAAAADwAAAGRycy9kb3ducmV2LnhtbESPS4vCQBCE78L+h6EXvOlE0aDZjCJZ&#10;lL36uOytyXQemOnJZkYT//2OIHgsquorKt0OphF36lxtWcFsGoEgzq2uuVRwOe8nKxDOI2tsLJOC&#10;BznYbj5GKSba9nyk+8mXIkDYJaig8r5NpHR5RQbd1LbEwStsZ9AH2ZVSd9gHuGnkPIpiabDmsFBh&#10;S1lF+fV0Mwqyebb+e8TRgbG49fL4uxu+F71S489h9wXC0+Df4Vf7RytYxm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ZOXDAAAA3AAAAA8AAAAAAAAAAAAA&#10;AAAAoQIAAGRycy9kb3ducmV2LnhtbFBLBQYAAAAABAAEAPkAAACRAwAAAAA=&#10;" strokecolor="#778496" strokeweight=".5pt">
                  <v:stroke dashstyle="3 1" joinstyle="miter"/>
                </v:line>
                <v:line id="Straight Connector 22" o:spid="_x0000_s1028" style="position:absolute;flip:x;visibility:visible;mso-wrap-style:square" from="422,34536" to="4382,3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DucEAAADcAAAADwAAAGRycy9kb3ducmV2LnhtbERPTWuDQBC9F/Iflgn0FtcUmgSTTQgp&#10;QnpJqQa8Du5ERXdW3I3af989FHp8vO/DaTadGGlwjWUF6ygGQVxa3XCl4J6nqx0I55E1dpZJwQ85&#10;OB0XLwdMtJ34m8bMVyKEsEtQQe19n0jpypoMusj2xIF72MGgD3CopB5wCuGmk29xvJEGGw4NNfZ0&#10;qalss6dRYNNN+2G/ntd5LLj4vFWUZ+1NqdflfN6D8DT7f/Gf+6oVvG/D/HAmHA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YO5wQAAANwAAAAPAAAAAAAAAAAAAAAA&#10;AKECAABkcnMvZG93bnJldi54bWxQSwUGAAAAAAQABAD5AAAAjwMAAAAA&#10;" strokecolor="#778496" strokeweight=".5pt">
                  <v:stroke dashstyle="3 1" endarrow="oval" joinstyle="miter"/>
                </v:line>
                <v:line id="Straight Connector 22" o:spid="_x0000_s1029" style="position:absolute;flip:x;visibility:visible;mso-wrap-style:square" from="0,70" to="43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zsQAAADcAAAADwAAAGRycy9kb3ducmV2LnhtbESPzWrDMBCE74W+g9hCbo3sQOrgWA4l&#10;EGqqU34eYLE2tom1ci01cd4+KhRyHGbmG6bYTLYXVxp951hBOk9AENfOdNwoOB137ysQPiAb7B2T&#10;gjt52JSvLwXmxt14T9dDaESEsM9RQRvCkEvp65Ys+rkbiKN3dqPFEOXYSDPiLcJtLxdJ8iEtdhwX&#10;Whxo21J9OfxaBcdF5/W2TyYtv7Nd9dXo9EdrpWZv0+caRKApPMP/7cooWGYp/J2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6fOxAAAANwAAAAPAAAAAAAAAAAA&#10;AAAAAKECAABkcnMvZG93bnJldi54bWxQSwUGAAAAAAQABAD5AAAAkgMAAAAA&#10;" strokecolor="#778496" strokeweight=".5pt">
                  <v:stroke dashstyle="3 1" joinstyle="miter"/>
                </v:line>
              </v:group>
            </w:pict>
          </mc:Fallback>
        </mc:AlternateContent>
      </w:r>
      <w:r>
        <w:rPr>
          <w:rFonts w:ascii="Arial Unicode MS" w:eastAsia="Arial Unicode MS" w:hAnsi="Arial Unicode MS"/>
          <w:noProof/>
        </w:rPr>
        <mc:AlternateContent>
          <mc:Choice Requires="wps">
            <w:drawing>
              <wp:anchor distT="0" distB="0" distL="114300" distR="114300" simplePos="0" relativeHeight="251721728" behindDoc="0" locked="0" layoutInCell="1" allowOverlap="1">
                <wp:simplePos x="0" y="0"/>
                <wp:positionH relativeFrom="page">
                  <wp:posOffset>7239000</wp:posOffset>
                </wp:positionH>
                <wp:positionV relativeFrom="paragraph">
                  <wp:posOffset>91440</wp:posOffset>
                </wp:positionV>
                <wp:extent cx="2381250" cy="534035"/>
                <wp:effectExtent l="0" t="0" r="0" b="0"/>
                <wp:wrapNone/>
                <wp:docPr id="572"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Заместитель главы администрации по экономике и финансам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7" style="position:absolute;left:0;text-align:left;margin-left:570pt;margin-top:7.2pt;width:187.5pt;height:42.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9Q1QEAAFkDAAAOAAAAZHJzL2Uyb0RvYy54bWysU81u1DAQviPxDpbvbLLZhpZosxWiCpcK&#10;KpU+gNdxNhZxbDzeTfaGxBWJR+AhuCCgfYbsGzF20i0/N8TFynhmPn/fN5Plea8ashMWpG5zOp/F&#10;lIiW61K2m5zevCmenFECjrUla3QrcroXQM9Xjx8tO5OJRNe6KYUlCNJC1pmc1s6ZLIqA10IxmGkj&#10;WkxW2irmMLSbqLSsQ3TVREkcP406bUtjNRcAeHsxJukq4FeV4O51VYFwpMkpcnPhtOFc+zNaLVm2&#10;sczUkk802D+wUEy2+OgR6oI5RrZW/gWlJLcadOVmXKtIV5XkImhANfP4DzXXNTMiaEFzwBxtgv8H&#10;y1/triyRZU7T04SSlikc0vD58P7wafgx3B0+DF+Gu+H74eNwO3wdvpH05Jn3rDOQYeu1ubJeNZhL&#10;zd8CJqLfMj6AqaavrPK1qJn0YQD74wBE7wjHy2RxNk9SnBPHXLo4iRepfy1i2X23seBeCq2I/8ip&#10;xQEH39nuEtxYel8SiOlGloVsmhDYzfpFY8mO4TIUxSnuz4QOD2VBwMjZs3f9uh/tOepe63KPnnW4&#10;NDmFd1tm/Yy8Cc+3Thcy0PC9Y+HkCc4vCJl2zS/Ir3GoevgjVj8BAAD//wMAUEsDBBQABgAIAAAA&#10;IQCQtljA4AAAAAsBAAAPAAAAZHJzL2Rvd25yZXYueG1sTI/BTsNADETvSPzDykhcEN0EJVBCNhVC&#10;IA4gJEI/wE1MNiLrjbLbNu3X457g5rFH4zflanaD2tEUes8G0kUCirjxbc+dgfXXy/USVIjILQ6e&#10;ycCBAqyq87MSi9bv+ZN2deyUhHAo0ICNcSy0Do0lh2HhR2K5ffvJYRQ5dbqdcC/hbtA3SXKrHfYs&#10;HyyO9GSp+am3zkD/vH4/4PFYzzborr5q+OPt7tWYy4v58QFUpDn+meGEL+hQCdPGb7kNahCdZomU&#10;iTJlGaiTI09z2WwM3C9z0FWp/3eofgEAAP//AwBQSwECLQAUAAYACAAAACEAtoM4kv4AAADhAQAA&#10;EwAAAAAAAAAAAAAAAAAAAAAAW0NvbnRlbnRfVHlwZXNdLnhtbFBLAQItABQABgAIAAAAIQA4/SH/&#10;1gAAAJQBAAALAAAAAAAAAAAAAAAAAC8BAABfcmVscy8ucmVsc1BLAQItABQABgAIAAAAIQAWRG9Q&#10;1QEAAFkDAAAOAAAAAAAAAAAAAAAAAC4CAABkcnMvZTJvRG9jLnhtbFBLAQItABQABgAIAAAAIQCQ&#10;tljA4AAAAAsBAAAPAAAAAAAAAAAAAAAAAC8EAABkcnMvZG93bnJldi54bWxQSwUGAAAAAAQABADz&#10;AAAAPAU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Заместитель главы администрации по экономике и финансам </w:t>
                      </w:r>
                    </w:p>
                  </w:txbxContent>
                </v:textbox>
                <w10:wrap anchorx="page"/>
              </v:rect>
            </w:pict>
          </mc:Fallback>
        </mc:AlternateContent>
      </w:r>
      <w:r>
        <w:rPr>
          <w:rFonts w:ascii="Arial Unicode MS" w:eastAsia="Arial Unicode MS" w:hAnsi="Arial Unicode MS"/>
          <w:noProof/>
        </w:rPr>
        <mc:AlternateContent>
          <mc:Choice Requires="wps">
            <w:drawing>
              <wp:anchor distT="0" distB="0" distL="114300" distR="114300" simplePos="0" relativeHeight="251711488" behindDoc="0" locked="0" layoutInCell="1" allowOverlap="1">
                <wp:simplePos x="0" y="0"/>
                <wp:positionH relativeFrom="column">
                  <wp:posOffset>546100</wp:posOffset>
                </wp:positionH>
                <wp:positionV relativeFrom="paragraph">
                  <wp:posOffset>99060</wp:posOffset>
                </wp:positionV>
                <wp:extent cx="2171700" cy="534035"/>
                <wp:effectExtent l="0" t="0" r="0" b="0"/>
                <wp:wrapNone/>
                <wp:docPr id="573"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Первый заместитель главы администрации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8" style="position:absolute;left:0;text-align:left;margin-left:43pt;margin-top:7.8pt;width:171pt;height:4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NS1QEAAFkDAAAOAAAAZHJzL2Uyb0RvYy54bWysU82O0zAQviPxDpbv1Gm73S5R0xViFS4r&#10;WGmXB3Adp7GIY+Nxm/SGxBWJR+AhuCB+9hnSN2LsZlt+boiLlZn5/Hm+byaLy07XZCsdKNNkdDxK&#10;KJGNMIVq1hl9fZc/uaAEPG8KXptGZnQngV4uHz9atDaVE1OZupCOIEkDaWszWnlvU8ZAVFJzGBkr&#10;GyyWxmnuMXRrVjjeIruu2SRJzllrXGGdERIAs1eHIl1G/rKUwr8qS5Ce1BnF3nw8XTxX4WTLBU/X&#10;jttKiaEN/g9daK4afPRIdcU9Jxun/qLSSjgDpvQjYTQzZamEjBpQzTj5Q81txa2MWtAcsEeb4P/R&#10;ipfbG0dUkdHZfEpJwzUOqf+0f7f/2H/v7/fv+8/9ff9t/6H/0X/pv5LZ2dPgWWshxau39sYF1WCv&#10;jXgDWGC/VUIAA6YrnQ5Y1Ey6OIDdcQCy80RgcjKej+cJzklgbTY9S6az8Brj6cNt68C/kEaT8JFR&#10;hwOOvvPtNfgD9AESGzO1KnJV1zFw69Xz2pEtx2XI8znuz8AOJ1gUcOg5dO+7VRftOY/YkFqZYoee&#10;tbg0GYW3G+7CjIIJzzbe5Cq2cQIOnuD8opBh18KC/BpH1OmPWP4EAAD//wMAUEsDBBQABgAIAAAA&#10;IQBwNPll3wAAAAgBAAAPAAAAZHJzL2Rvd25yZXYueG1sTI/BTsMwEETvSPyDtUhcUOtQQZqGOBVC&#10;IA4gJNJ+wDZZ4oh4HcVum/brWU5w3JnR7JtiPbleHWgMnWcDt/MEFHHtm45bA9vNyywDFSJyg71n&#10;MnCiAOvy8qLAvPFH/qRDFVslJRxyNGBjHHKtQ23JYZj7gVi8Lz86jHKOrW5GPEq56/UiSVLtsGP5&#10;YHGgJ0v1d7V3Brrn7fsJz+dqskG31U3NH2/LV2Our6bHB1CRpvgXhl98QYdSmHZ+z01QvYEslSlR&#10;9PsUlPh3i0yEnYHVagm6LPT/AeUPAAAA//8DAFBLAQItABQABgAIAAAAIQC2gziS/gAAAOEBAAAT&#10;AAAAAAAAAAAAAAAAAAAAAABbQ29udGVudF9UeXBlc10ueG1sUEsBAi0AFAAGAAgAAAAhADj9If/W&#10;AAAAlAEAAAsAAAAAAAAAAAAAAAAALwEAAF9yZWxzLy5yZWxzUEsBAi0AFAAGAAgAAAAhAMnPo1LV&#10;AQAAWQMAAA4AAAAAAAAAAAAAAAAALgIAAGRycy9lMm9Eb2MueG1sUEsBAi0AFAAGAAgAAAAhAHA0&#10;+WXfAAAACAEAAA8AAAAAAAAAAAAAAAAALwQAAGRycy9kb3ducmV2LnhtbFBLBQYAAAAABAAEAPMA&#10;AAA7BQ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Первый заместитель главы администрации </w:t>
                      </w:r>
                    </w:p>
                  </w:txbxContent>
                </v:textbox>
              </v:rect>
            </w:pict>
          </mc:Fallback>
        </mc:AlternateContent>
      </w:r>
      <w:r>
        <w:rPr>
          <w:rFonts w:ascii="Arial Unicode MS" w:eastAsia="Arial Unicode MS" w:hAnsi="Arial Unicode MS"/>
          <w:noProof/>
        </w:rPr>
        <mc:AlternateContent>
          <mc:Choice Requires="wps">
            <w:drawing>
              <wp:anchor distT="0" distB="0" distL="114300" distR="114300" simplePos="0" relativeHeight="251717632" behindDoc="0" locked="0" layoutInCell="1" allowOverlap="1">
                <wp:simplePos x="0" y="0"/>
                <wp:positionH relativeFrom="column">
                  <wp:posOffset>3022600</wp:posOffset>
                </wp:positionH>
                <wp:positionV relativeFrom="paragraph">
                  <wp:posOffset>105410</wp:posOffset>
                </wp:positionV>
                <wp:extent cx="2381250" cy="534035"/>
                <wp:effectExtent l="0" t="0" r="0" b="0"/>
                <wp:wrapNone/>
                <wp:docPr id="574"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Заместитель главы администрации по социальным вопросам</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9" style="position:absolute;left:0;text-align:left;margin-left:238pt;margin-top:8.3pt;width:187.5pt;height:4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Zi1wEAAFkDAAAOAAAAZHJzL2Uyb0RvYy54bWysU0tu2zAQ3RfoHQjua8kfJalgOQgaqJug&#10;DZD0ADRFWUREkeXQlrwr0G2BHqGHyKZo2pxBvlGHtOz0syu6ITScmcf33ozm552qyUZYkLrJ6HgU&#10;UyIargvZrDL67jZ/cUYJONYUrNaNyOhWAD1fPH82b00qJrrSdSEsQZAG0tZktHLOpFEEvBKKwUgb&#10;0WCy1FYxh6FdRYVlLaKrOprE8UnUalsYq7kAwNvLfZIuAn5ZCu7eliUIR+qMIjcXThvOpT+jxZyl&#10;K8tMJflAg/0DC8Vkg48eoS6ZY2Rt5V9QSnKrQZduxLWKdFlKLoIGVDOO/1BzUzEjghY0B8zRJvh/&#10;sPzN5toSWWQ0OZ1R0jCFQ+q/7D7sPvff+8fdx/6+f+wfdp/6H/3X/htJZi+9Z62BFFtvzLX1qsFc&#10;aX4HmIh+y/gAhpqutMrXombShQFsjwMQnSMcLyfTs/EkwTlxzCXTWTxN/GsRSw/dxoJ7LbQi/iOj&#10;FgccfGebK3D70kNJIKZrWeSyrkNgV8tXtSUbhsuQ56e4PwM6PJUFAXvOnr3rll2w52R80L3UxRY9&#10;a3FpMgrv18z6GXkTLtZO5zLQ8L37wsETnF8QMuyaX5Bf41D19EcsfgIAAP//AwBQSwMEFAAGAAgA&#10;AAAhAHbFkxrfAAAACgEAAA8AAABkcnMvZG93bnJldi54bWxMj8FOwzAQRO9I/IO1SFwQdYogqUKc&#10;CiEQBxASoR+wjZc4Il5Hsdum/XqWExx3ZjT7plrPflB7mmIf2MBykYEiboPtuTOw+Xy+XoGKCdni&#10;EJgMHCnCuj4/q7C04cAftG9Sp6SEY4kGXEpjqXVsHXmMizASi/cVJo9JzqnTdsKDlPtB32RZrj32&#10;LB8cjvToqP1udt5A/7R5O+Lp1Mwu6q65avn9tXgx5vJifrgHlWhOf2H4xRd0qIVpG3ZsoxoM3Ba5&#10;bEli5DkoCazuliJsRciyAnRd6f8T6h8AAAD//wMAUEsBAi0AFAAGAAgAAAAhALaDOJL+AAAA4QEA&#10;ABMAAAAAAAAAAAAAAAAAAAAAAFtDb250ZW50X1R5cGVzXS54bWxQSwECLQAUAAYACAAAACEAOP0h&#10;/9YAAACUAQAACwAAAAAAAAAAAAAAAAAvAQAAX3JlbHMvLnJlbHNQSwECLQAUAAYACAAAACEA1lz2&#10;YtcBAABZAwAADgAAAAAAAAAAAAAAAAAuAgAAZHJzL2Uyb0RvYy54bWxQSwECLQAUAAYACAAAACEA&#10;dsWTGt8AAAAKAQAADwAAAAAAAAAAAAAAAAAxBAAAZHJzL2Rvd25yZXYueG1sUEsFBgAAAAAEAAQA&#10;8wAAAD0FA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Заместитель главы администрации по социальным вопросам</w:t>
                      </w:r>
                    </w:p>
                  </w:txbxContent>
                </v:textbox>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299" distR="114299" simplePos="0" relativeHeight="251706368" behindDoc="0" locked="0" layoutInCell="1" allowOverlap="1">
                <wp:simplePos x="0" y="0"/>
                <wp:positionH relativeFrom="page">
                  <wp:posOffset>7423149</wp:posOffset>
                </wp:positionH>
                <wp:positionV relativeFrom="paragraph">
                  <wp:posOffset>219075</wp:posOffset>
                </wp:positionV>
                <wp:extent cx="0" cy="603250"/>
                <wp:effectExtent l="38100" t="0" r="57150" b="63500"/>
                <wp:wrapNone/>
                <wp:docPr id="5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25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63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584.5pt,17.25pt" to="584.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z39AEAAM4DAAAOAAAAZHJzL2Uyb0RvYy54bWysU8tu2zAQvBfoPxC811IUOAkEy0FiN72k&#10;rQG3H7CmKIkoX+Aylv33XVK2k7S3ohdin6Od3dHi/mA028uAytmGX81KzqQVrlW2b/jPH0+f7jjD&#10;CLYF7axs+FEiv19+/LAYfS0rNzjdysAIxGI9+oYPMfq6KFAM0gDOnJeWkp0LBiK5oS/aACOhG11U&#10;ZXlTjC60PjghESm6npJ8mfG7Tor4vetQRqYbTrPF/Ib87tJbLBdQ9wH8oMRpDPiHKQwoSx+9QK0h&#10;AnsJ6i8oo0Rw6Lo4E84UruuUkJkDsbkq/2CzHcDLzIWWg/6yJvx/sOLbfhOYahs+v51zZsHQkbYx&#10;gOqHyFbOWlqhC6yq0qpGjzV1rOwmJLLiYLf+2YlfSLniXTI56KeyQxdMKie27JBXf7ysXh4iE1NQ&#10;UPSmvK7m+SoF1Oc+HzB+kc6wZDRcK5uWAjXsnzGmL0N9Lklh656U1vmw2rKRQK8JkgkgeXUaIpnG&#10;E2G0PWege9KtiCEjotOqTd0JB0O/W+nA9kDaeXh4rB7XuUi/mK+uncK387I8j3uqz/O8A0rDrQGH&#10;qQWPmJxJeUZFkr9WpuF3hDRhQR1B6c+2ZfHo6RyOJkjlxFPbNJnMwj6Rf910snauPW7C+Rwkmtx2&#10;EnhS5Vuf7Le/4fI3AAAA//8DAFBLAwQUAAYACAAAACEAHVEzz94AAAAMAQAADwAAAGRycy9kb3du&#10;cmV2LnhtbEyPwU7DMBBE70j8g7VI3KjTQiMS4lSoCCEOHCh8gBObxGq8DvG2cf+erTjAbWd3NPum&#10;2iQ/iKOdoguoYLnIQFhsg3HYKfj8eL65BxFJo9FDQKvgZCNs6suLSpcmzPhujzvqBIdgLLWCnmgs&#10;pYxtb72OizBa5NtXmLwmllMnzaRnDveDXGVZLr12yB96Pdptb9v97uAVpFMxfrskX2Z6fctNsd9S&#10;8+SUur5Kjw8gyCb6M8MZn9GhZqYmHNBEMbBe5gWXIQW3d2sQZ8fvpuFpVaxB1pX8X6L+AQAA//8D&#10;AFBLAQItABQABgAIAAAAIQC2gziS/gAAAOEBAAATAAAAAAAAAAAAAAAAAAAAAABbQ29udGVudF9U&#10;eXBlc10ueG1sUEsBAi0AFAAGAAgAAAAhADj9If/WAAAAlAEAAAsAAAAAAAAAAAAAAAAALwEAAF9y&#10;ZWxzLy5yZWxzUEsBAi0AFAAGAAgAAAAhAPPgHPf0AQAAzgMAAA4AAAAAAAAAAAAAAAAALgIAAGRy&#10;cy9lMm9Eb2MueG1sUEsBAi0AFAAGAAgAAAAhAB1RM8/eAAAADAEAAA8AAAAAAAAAAAAAAAAATgQA&#10;AGRycy9kb3ducmV2LnhtbFBLBQYAAAAABAAEAPMAAABZBQ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32992" behindDoc="0" locked="0" layoutInCell="1" allowOverlap="1">
                <wp:simplePos x="0" y="0"/>
                <wp:positionH relativeFrom="page">
                  <wp:posOffset>9404349</wp:posOffset>
                </wp:positionH>
                <wp:positionV relativeFrom="paragraph">
                  <wp:posOffset>225425</wp:posOffset>
                </wp:positionV>
                <wp:extent cx="0" cy="165100"/>
                <wp:effectExtent l="38100" t="0" r="57150" b="63500"/>
                <wp:wrapNone/>
                <wp:docPr id="2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29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40.5pt,17.75pt" to="74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Od/AEAANcDAAAOAAAAZHJzL2Uyb0RvYy54bWysU02P0zAQvSPxHyzfadKgllXUdLXbsnBY&#10;oFLhB0wdJ7Hwlzzepv33jJ3S3YUb4mKNx+Pn92aeV7cno9lRBlTONnw+KzmTVrhW2b7hP74/vLvh&#10;DCPYFrSzsuFnifx2/fbNavS1rNzgdCsDIxCL9egbPsTo66JAMUgDOHNeWjrsXDAQaRv6og0wErrR&#10;RVWWy2J0ofXBCYlI2e10yNcZv+ukiN+6DmVkuuHELeY15PWQ1mK9groP4AclLjTgH1gYUJYevUJt&#10;IQJ7CuovKKNEcOi6OBPOFK7rlJBZA6mZl3+o2Q/gZdZCzUF/bRP+P1jx9bgLTLUNr5acWTA0o30M&#10;oPohso2zljroAquq1KnRY00XNnYXklZxsnv/6MRPpLPi1WHaoJ/KTl0wrNPKfyaD5CaRbHbKMzhf&#10;ZyBPkYkpKSg7Xy7mZR5PAXVCSA/6gPGTdIaloOFa2dQdqOH4iDFxeC5JaeselNZ5wtqyseHL9wvy&#10;gADyWachUmg8KUfbcwa6JwOLGDIiOq3adDvhYOgPGx3YEchEd3f31f02F+kn88W1U/rDorzSvdRn&#10;Pq+AEu0t4DBdwTOmzWRBoyL9A61Mw28IacKCOoLSH23L4tnTYBwxSOWkU9vETGaHX8Q/9zxFB9ee&#10;d+H3YMg9+drF6cmeL/cUv/yP618AAAD//wMAUEsDBBQABgAIAAAAIQBR5rel4AAAAAsBAAAPAAAA&#10;ZHJzL2Rvd25yZXYueG1sTI/NTsMwEITvSLyDtUjcqBMgVRTiVLT8XSrRNjzANt4mEfE6ip028PS4&#10;4gDHmR3NfpMvJtOJIw2utawgnkUgiCurW64VfJQvNykI55E1dpZJwRc5WBSXFzlm2p54S8edr0Uo&#10;YZehgsb7PpPSVQ0ZdDPbE4fbwQ4GfZBDLfWAp1BuOnkbRXNpsOXwocGeVg1Vn7vRKFhuxvfX5WFa&#10;lancvK1x+1w+fUdKXV9Njw8gPE3+Lwxn/IAORWDa25G1E13Q92kcxngFd0kC4pz4dfYK5nECssjl&#10;/w3FDwAAAP//AwBQSwECLQAUAAYACAAAACEAtoM4kv4AAADhAQAAEwAAAAAAAAAAAAAAAAAAAAAA&#10;W0NvbnRlbnRfVHlwZXNdLnhtbFBLAQItABQABgAIAAAAIQA4/SH/1gAAAJQBAAALAAAAAAAAAAAA&#10;AAAAAC8BAABfcmVscy8ucmVsc1BLAQItABQABgAIAAAAIQB5iJOd/AEAANcDAAAOAAAAAAAAAAAA&#10;AAAAAC4CAABkcnMvZTJvRG9jLnhtbFBLAQItABQABgAIAAAAIQBR5rel4AAAAAsBAAAPAAAAAAAA&#10;AAAAAAAAAFYEAABkcnMvZG93bnJldi54bWxQSwUGAAAAAAQABADzAAAAYw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8416" behindDoc="0" locked="0" layoutInCell="1" allowOverlap="1">
                <wp:simplePos x="0" y="0"/>
                <wp:positionH relativeFrom="page">
                  <wp:posOffset>6731000</wp:posOffset>
                </wp:positionH>
                <wp:positionV relativeFrom="paragraph">
                  <wp:posOffset>3175</wp:posOffset>
                </wp:positionV>
                <wp:extent cx="6350" cy="412750"/>
                <wp:effectExtent l="38100" t="0" r="50800" b="63500"/>
                <wp:wrapNone/>
                <wp:docPr id="57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41275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pt,.25pt" to="53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8z/AEAANsDAAAOAAAAZHJzL2Uyb0RvYy54bWysU8tu2zAQvBfoPxC817LVxgkEy0FiN+0h&#10;bQ24/YA1RUlE+QKXsey/75Ky3aS9BbkQ++Jwdne4uD0YzfYyoHK25rPJlDNphWuU7Wr+6+fDhxvO&#10;MIJtQDsra36UyG+X798tBl/J0vVONzIwArFYDb7mfYy+KgoUvTSAE+elpWTrgoFIbuiKJsBA6EYX&#10;5XQ6LwYXGh+ckIgUXY9Jvsz4bStF/NG2KCPTNSduMZ8hn7t0FssFVF0A3ytxogGvYGFAWXr0ArWG&#10;COwpqP+gjBLBoWvjRDhTuLZVQuYeqJvZ9J9utj14mXuh4aC/jAnfDlZ8328CU03Nr67nnFkwtKRt&#10;DKC6PrKVs5ZG6AIryzSqwWNFN1Z2E1Kz4mC3/tGJ30i54kUyOejHskMbDGu18l9JIXlK1Dc75CUc&#10;L0uQh8gEBecfr2hRghKfZuU12QkbqgSS3vQB4xfpDEtGzbWyaUJQwf4R41h6Lklh6x6U1hSHSls2&#10;XOCBtNZqiPSS8dQ92o4z0B2JWMSQEdFp1aTb6TKGbrfSge2BhHR3d1/er3ORfjLfXDOGiez0TPdU&#10;n6m/AErk1oD9eAWPmJxRhkZF+gtamZrfENKIBVUEpT/bhsWjp904YnAaibaJmcwqPzX/d+zJ2rnm&#10;uAnn3ZCCMp2T2pNEn/tkP/+Tyz8AAAD//wMAUEsDBBQABgAIAAAAIQC2R3EG3gAAAAkBAAAPAAAA&#10;ZHJzL2Rvd25yZXYueG1sTI/LasMwEEX3hf6DmEJ3jZSCTXAthyR9bQpN4n7AxJrYJtbIWHLi9uur&#10;rNrl4Q53zs2Xk+3EmQbfOtYwnykQxJUzLdcavsrXhwUIH5ANdo5Jwzd5WBa3Nzlmxl14R+d9qEUs&#10;YZ+hhiaEPpPSVw1Z9DPXE8fs6AaLIeJQSzPgJZbbTj4qlUqLLccPDfa0aag67UerYb0dP9/Wx2lT&#10;LuT2/QN3L+Xzj9L6/m5aPYEINIW/Y7jqR3UootPBjWy86CKrVMUxQUMC4pqrdB75oCFNEpBFLv8v&#10;KH4BAAD//wMAUEsBAi0AFAAGAAgAAAAhALaDOJL+AAAA4QEAABMAAAAAAAAAAAAAAAAAAAAAAFtD&#10;b250ZW50X1R5cGVzXS54bWxQSwECLQAUAAYACAAAACEAOP0h/9YAAACUAQAACwAAAAAAAAAAAAAA&#10;AAAvAQAAX3JlbHMvLnJlbHNQSwECLQAUAAYACAAAACEA7qePM/wBAADbAwAADgAAAAAAAAAAAAAA&#10;AAAuAgAAZHJzL2Uyb0RvYy54bWxQSwECLQAUAAYACAAAACEAtkdxBt4AAAAJAQAADwAAAAAAAAAA&#10;AAAAAABWBAAAZHJzL2Rvd25yZXYueG1sUEsFBgAAAAAEAAQA8wAAAGE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28896" behindDoc="0" locked="0" layoutInCell="1" allowOverlap="1">
                <wp:simplePos x="0" y="0"/>
                <wp:positionH relativeFrom="page">
                  <wp:posOffset>3994149</wp:posOffset>
                </wp:positionH>
                <wp:positionV relativeFrom="paragraph">
                  <wp:posOffset>238125</wp:posOffset>
                </wp:positionV>
                <wp:extent cx="0" cy="1320800"/>
                <wp:effectExtent l="38100" t="0" r="57150" b="50800"/>
                <wp:wrapNone/>
                <wp:docPr id="57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208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288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14.5pt,18.75pt" to="314.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73/QEAANkDAAAOAAAAZHJzL2Uyb0RvYy54bWysU8tu2zAQvBfoPxC811IUOA4Ey0FiN+0h&#10;bQ24/YA1RUlE+QKXsey/75JynaS9Fb0Qy+VyOLM7XN4djWYHGVA52/CrWcmZtMK1yvYN//H98cMt&#10;ZxjBtqCdlQ0/SeR3q/fvlqOvZeUGp1sZGIFYrEff8CFGXxcFikEawJnz0tJh54KBSNvQF22AkdCN&#10;LqqyvClGF1ofnJCIlN1Mh3yV8btOivit61BGphtO3GJeQ173aS1WS6j7AH5Q4kwD/oGFAWXp0QvU&#10;BiKw56D+gjJKBIeuizPhTOG6TgmZNZCaq/IPNbsBvMxaqDnoL23C/wcrvh62gam24fPFgjMLhoa0&#10;iwFUP0S2dtZSC11gVZVaNXqs6cbabkMSK45255+c+Il0Vrw5TBv0U9mxC4Z1WvnP5JDcJdLNjnkI&#10;p8sQ5DEyMSUFZa+uq/K2zAMqoE4Q6UUfMH6SzrAUNFwrm/oDNRyeMCYSLyUpbd2j0jrPWFs2Nvzm&#10;ek4uEEBO6zRECo0n7Wh7zkD3ZGERQ0ZEp1WbbiccDP1+rQM7ANno/v6hetjkIv1svrh2Si/m5YXu&#10;uT7zeQOUaG8Ah+kKnjBtJhMaFeknaGUaTrrPWFBHUPqjbVk8eZqMIwapnHRqm5jJ7PGz+Jemp2jv&#10;2tM2/J4M+SdfO3s9GfT1nuLXP3L1CwAA//8DAFBLAwQUAAYACAAAACEAORkAEOAAAAAKAQAADwAA&#10;AGRycy9kb3ducmV2LnhtbEyPzU7DMBCE70i8g7VI3KhDIP0J2VS0/F2QaBseYBu7SUS8jmKnDTw9&#10;RhzgODuj2W+y5WhacdS9aywjXE8iEJpLqxquEN6Lp6s5COeJFbWWNcKndrDMz88ySpU98VYfd74S&#10;oYRdSgi1910qpStrbchNbKc5eAfbG/JB9pVUPZ1CuWllHEVTaajh8KGmTq9rXX7sBoOw2gxvz6vD&#10;uC7mcvPyStvH4uErQry8GO/vQHg9+r8w/OAHdMgD094OrJxoEabxImzxCDezBEQI/B72CPFtkoDM&#10;M/l/Qv4NAAD//wMAUEsBAi0AFAAGAAgAAAAhALaDOJL+AAAA4QEAABMAAAAAAAAAAAAAAAAAAAAA&#10;AFtDb250ZW50X1R5cGVzXS54bWxQSwECLQAUAAYACAAAACEAOP0h/9YAAACUAQAACwAAAAAAAAAA&#10;AAAAAAAvAQAAX3JlbHMvLnJlbHNQSwECLQAUAAYACAAAACEA4FIu9/0BAADZAwAADgAAAAAAAAAA&#10;AAAAAAAuAgAAZHJzL2Uyb0RvYy54bWxQSwECLQAUAAYACAAAACEAORkAEOAAAAAKAQAADwAAAAAA&#10;AAAAAAAAAABXBAAAZHJzL2Rvd25yZXYueG1sUEsFBgAAAAAEAAQA8wAAAGQ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22752" behindDoc="0" locked="0" layoutInCell="1" allowOverlap="1">
                <wp:simplePos x="0" y="0"/>
                <wp:positionH relativeFrom="margin">
                  <wp:posOffset>6223000</wp:posOffset>
                </wp:positionH>
                <wp:positionV relativeFrom="paragraph">
                  <wp:posOffset>386080</wp:posOffset>
                </wp:positionV>
                <wp:extent cx="1866900" cy="342900"/>
                <wp:effectExtent l="0" t="0" r="0" b="0"/>
                <wp:wrapNone/>
                <wp:docPr id="543"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финансов</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Прямоугольник 542" o:spid="_x0000_s1110" style="position:absolute;left:0;text-align:left;margin-left:490pt;margin-top:30.4pt;width:147pt;height:2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xKEwIAANgDAAAOAAAAZHJzL2Uyb0RvYy54bWysU0uOEzEQ3SNxB8t70p1MJoRWOiOUKGxG&#10;MNLAASpud7eFf9iedGaHxBaJI3AINojPnKFzI8rOZwbYIXph2a7yq1f1Xs8utkqSDXdeGF3S4SCn&#10;hGtmKqGbkr55vXoypcQH0BVIo3lJb7mnF/PHj2adLfjItEZW3BEE0b7obEnbEGyRZZ61XIEfGMs1&#10;BmvjFAQ8uiarHHSIrmQ2yvNJ1hlXWWcY9x5vl/sgnSf8uuYsvKprzwORJUVuIa0ureu4ZvMZFI0D&#10;2wp2oAH/wEKB0Fj0BLWEAOTGib+glGDOeFOHATMqM3UtGE89YDfD/I9urluwPPWCw/H2NCb//2DZ&#10;y82VI6Iq6fn4jBINCkXqP+/e7z71P/q73Yf+S3/Xf9997H/2X/tv5Hw8ijPrrC/w6bW9crFrby8N&#10;e+sxkP0WiQd/yNnWTsVc7JlskwC3JwH4NhCGl8PpZPIsR50Yxs7Go7iPoFAcX1vnwwtuFImbkjoU&#10;OM0dNpc+7FOPKYmYkaJaCSnTwTXrhXRkA2iG1er54oTuH6ZJTTqkMnqaiACaspYQkJOyOCavG0pA&#10;Nuh2FlyqrU2sgMWhiLWX4Nt9jQS7t5gSAX0uhSrpNI/foS+p4zOenHro4H5ocRe2623SZ3Ia/NpU&#10;tyhah65FPu9uwHFKXJALszc5aNYa9Hjkd5QE7ZPmeLB69OfDcxLu/oec/wIAAP//AwBQSwMEFAAG&#10;AAgAAAAhALh0VavcAAAACwEAAA8AAABkcnMvZG93bnJldi54bWxMj0FPwzAMhe9I/IfISNxYsmmM&#10;0jWdEGI7w+DCLWu8ttA4VZJu4d/jneBm+z09f6/aZDeIE4bYe9IwnykQSI23PbUaPt63dwWImAxZ&#10;M3hCDT8YYVNfX1WmtP5Mb3jap1ZwCMXSaOhSGkspY9OhM3HmRyTWjj44k3gNrbTBnDncDXKh1Eo6&#10;0xN/6MyIzx023/vJaZBBYvyMU75/KWi3+8KsXrdZ69ub/LQGkTCnPzNc8BkdamY6+IlsFIOGx0Jx&#10;l6RhpbjCxbB4WPLlwNN8WYCsK/m/Q/0LAAD//wMAUEsBAi0AFAAGAAgAAAAhALaDOJL+AAAA4QEA&#10;ABMAAAAAAAAAAAAAAAAAAAAAAFtDb250ZW50X1R5cGVzXS54bWxQSwECLQAUAAYACAAAACEAOP0h&#10;/9YAAACUAQAACwAAAAAAAAAAAAAAAAAvAQAAX3JlbHMvLnJlbHNQSwECLQAUAAYACAAAACEAerFs&#10;ShMCAADYAwAADgAAAAAAAAAAAAAAAAAuAgAAZHJzL2Uyb0RvYy54bWxQSwECLQAUAAYACAAAACEA&#10;uHRVq9wAAAALAQAADwAAAAAAAAAAAAAAAABtBAAAZHJzL2Rvd25yZXYueG1sUEsFBgAAAAAEAAQA&#10;8wAAAHY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финансов</w:t>
                      </w:r>
                    </w:p>
                  </w:txbxContent>
                </v:textbox>
                <w10:wrap anchorx="margin"/>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729920" behindDoc="0" locked="0" layoutInCell="1" allowOverlap="1">
                <wp:simplePos x="0" y="0"/>
                <wp:positionH relativeFrom="margin">
                  <wp:posOffset>530860</wp:posOffset>
                </wp:positionH>
                <wp:positionV relativeFrom="paragraph">
                  <wp:posOffset>15240</wp:posOffset>
                </wp:positionV>
                <wp:extent cx="2190750" cy="635000"/>
                <wp:effectExtent l="0" t="0" r="0" b="0"/>
                <wp:wrapNone/>
                <wp:docPr id="578"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350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муниципального хозяйства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41.8pt;margin-top:1.2pt;width:172.5pt;height:50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LGHwIAAPIDAAAOAAAAZHJzL2Uyb0RvYy54bWysU0uOEzEQ3SNxB8t70p0MSYZWOqNRorAZ&#10;wUgDB3Dc7m4L/7CddGeHxBaJI3CI2SA+c4bOjSi78xlgh9hYtqv8quq959lVKwXaMuu4VjkeDlKM&#10;mKK64KrK8ds3q2eXGDlPVEGEVizHO+bw1fzpk1ljMjbStRYFswhAlMsak+Pae5MliaM1k8QNtGEK&#10;gqW2kng42iopLGkAXYpklKaTpNG2MFZT5hzcLvsgnkf8smTUvy5LxzwSOYbefFxtXNdhTeYzklWW&#10;mJrTQxvkH7qQhCsoeoJaEk/QxvK/oCSnVjtd+gHVMtFlySmLM8A0w/SPae5qYlicBchx5kST+3+w&#10;9NX21iJe5Hg8BakUkSBS92X/Yf+5+9E97D92991D933/qfvZfe2+ofHzUeCsMS6Dp3fm1oapnbnR&#10;9J2DQPJbJBzcIactrQy5MDNqowC7kwCs9YjC5Wj4Ip2OQScKscnFOE2jQgnJjq+Ndf4l0xKFTY4t&#10;CBx5J9sb50N9kh1TYmNa8GLFhYgHW60XwqItATOsVteLE7p7nCYUasDKoymEESVgylIQD1tpgCan&#10;KoyIqMDt1NtYW+lQITop1F4SV/c1ImxvMck9+FxwmeNLmOpUWajQGYtOPUxwJi3sfLtuoz6TiyPx&#10;a13sQLQGXAv9vN8QyzCyXix0b3KiaK3B4+f+rjdelzzyEzB7gINYYKxI2+ETBOc+Pses81ed/wIA&#10;AP//AwBQSwMEFAAGAAgAAAAhAP/saYnZAAAACAEAAA8AAABkcnMvZG93bnJldi54bWxMj8FOwzAQ&#10;RO9I/IO1SNyoTShVFOJUCNGeoeXCzY2XJG28jmynNX/PcoLj7DzNztTr7EZxxhAHTxruFwoEUuvt&#10;QJ2Gj/3mrgQRkyFrRk+o4RsjrJvrq9pU1l/oHc+71AkOoVgZDX1KUyVlbHt0Ji78hMTelw/OJJah&#10;kzaYC4e7URZKraQzA/GH3kz40mN72s1OgwwS42ec8+NrSdvtEbN622Stb2/y8xOIhDn9wfBbn6tD&#10;w50OfiYbxaihfFgxqaFYgmB7WZSsD8wpvsimlv8HND8AAAD//wMAUEsBAi0AFAAGAAgAAAAhALaD&#10;OJL+AAAA4QEAABMAAAAAAAAAAAAAAAAAAAAAAFtDb250ZW50X1R5cGVzXS54bWxQSwECLQAUAAYA&#10;CAAAACEAOP0h/9YAAACUAQAACwAAAAAAAAAAAAAAAAAvAQAAX3JlbHMvLnJlbHNQSwECLQAUAAYA&#10;CAAAACEApvOixh8CAADyAwAADgAAAAAAAAAAAAAAAAAuAgAAZHJzL2Uyb0RvYy54bWxQSwECLQAU&#10;AAYACAAAACEA/+xpidkAAAAIAQAADwAAAAAAAAAAAAAAAAB5BAAAZHJzL2Rvd25yZXYueG1sUEsF&#10;BgAAAAAEAAQA8wAAAH8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муниципального хозяйства</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31968" behindDoc="0" locked="0" layoutInCell="1" allowOverlap="1">
                <wp:simplePos x="0" y="0"/>
                <wp:positionH relativeFrom="page">
                  <wp:posOffset>6718300</wp:posOffset>
                </wp:positionH>
                <wp:positionV relativeFrom="paragraph">
                  <wp:posOffset>315595</wp:posOffset>
                </wp:positionV>
                <wp:extent cx="6350" cy="720090"/>
                <wp:effectExtent l="38100" t="0" r="50800" b="60960"/>
                <wp:wrapNone/>
                <wp:docPr id="2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72009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29pt,24.85pt" to="52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jI/QEAANoDAAAOAAAAZHJzL2Uyb0RvYy54bWysU8tu2zAQvBfoPxC811JUOEkFy0FiN+0h&#10;TQ24/YA1RUlE+QKXsey/75JynKS9Fb0Q5O5yuLMzXNwcjGZ7GVA52/CLWcmZtMK1yvYN//nj/sM1&#10;ZxjBtqCdlQ0/SuQ3y/fvFqOvZeUGp1sZGIFYrEff8CFGXxcFikEawJnz0lKyc8FApGPoizbASOhG&#10;F1VZXhajC60PTkhEiq6nJF9m/K6TIn7vOpSR6YZTbzGvIa+7tBbLBdR9AD8ocWoD/qELA8rSo2eo&#10;NURgT0H9BWWUCA5dF2fCmcJ1nRIycyA2F+UfbLYDeJm50HDQn8eE/w9WPO43gam24dWcMwuGNNrG&#10;AKofIls5a2mCLrCqSpMaPdZ0YWU3IXEVB7v1D078QsoVb5LpgH4qO3TBsE4r/5UMkodEtNkha3A8&#10;ayAPkQkKXn6ck06CElek76esUAF1Aklv+oDxi3SGpU3DtbJpQFDD/gFjauOlJIWtu1daZ5G1ZeMZ&#10;HshqnYZILxlP5NH2nIHuycMihoyITqs23U44GPrdSge2B/LR7e1ddbfORfrJfHPtFL6al+Vzu6f6&#10;3M8boNT2GnCYruAR02FyoVGRvoJWpuHXhDRhQR1B6c+2ZfHoSRtHHaRy4qlt6kxmk5/Iv4w97Xau&#10;PW7CszZkoHztZPbk0Ndn2r/+ksvfAAAA//8DAFBLAwQUAAYACAAAACEArTJEwOIAAAAMAQAADwAA&#10;AGRycy9kb3ducmV2LnhtbEyPQU/CQBCF7yb+h82YeJNdVKDUbomg4sVEoPyAoR3axu5u091C9dc7&#10;nPQ2b+blzfeSxWAacaLO185qGI8UCLK5K2pbathnb3cRCB/QFtg4Sxq+ycMivb5KMC7c2W7ptAul&#10;4BDrY9RQhdDGUvq8IoN+5FqyfDu6zmBg2ZWy6PDM4aaR90pNpcHa8ocKW1pVlH/teqNhuek/18vj&#10;sMoiuXn/wO1r9vKjtL69GZ6fQAQawp8ZLviMDikzHVxvCy8a1moScZmg4XE+A3FxqMmcNweepg9j&#10;kGki/5dIfwEAAP//AwBQSwECLQAUAAYACAAAACEAtoM4kv4AAADhAQAAEwAAAAAAAAAAAAAAAAAA&#10;AAAAW0NvbnRlbnRfVHlwZXNdLnhtbFBLAQItABQABgAIAAAAIQA4/SH/1gAAAJQBAAALAAAAAAAA&#10;AAAAAAAAAC8BAABfcmVscy8ucmVsc1BLAQItABQABgAIAAAAIQB9BijI/QEAANoDAAAOAAAAAAAA&#10;AAAAAAAAAC4CAABkcnMvZTJvRG9jLnhtbFBLAQItABQABgAIAAAAIQCtMkTA4gAAAAwBAAAPAAAA&#10;AAAAAAAAAAAAAFc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7392" behindDoc="0" locked="0" layoutInCell="1" allowOverlap="1">
                <wp:simplePos x="0" y="0"/>
                <wp:positionH relativeFrom="margin">
                  <wp:posOffset>3517900</wp:posOffset>
                </wp:positionH>
                <wp:positionV relativeFrom="paragraph">
                  <wp:posOffset>17145</wp:posOffset>
                </wp:positionV>
                <wp:extent cx="1866900" cy="342900"/>
                <wp:effectExtent l="0" t="0" r="0" b="0"/>
                <wp:wrapNone/>
                <wp:docPr id="579"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образования</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_x0000_s1112" style="position:absolute;left:0;text-align:left;margin-left:277pt;margin-top:1.35pt;width:147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lFAIAANgDAAAOAAAAZHJzL2Uyb0RvYy54bWysU0uOEzEQ3SNxB8t70p2QyWRa6YxQorAZ&#10;wUgDB6i43R/hH7Yn3dkhsUXiCBxiNojPnKFzI8rOZwbYIXph2a7yq1f1Xs8uOynIhlvXaJXT4SCl&#10;hCumi0ZVOX37ZvVsSonzoAoQWvGcbrmjl/OnT2atyfhI11oU3BIEUS5rTU5r702WJI7VXIIbaMMV&#10;BkttJXg82iopLLSILkUyStNJ0mpbGKsZdw5vl/sgnUf8suTMvy5Lxz0ROUVuPq42ruuwJvMZZJUF&#10;UzfsQAP+gYWERmHRE9QSPJBb2/wFJRtmtdOlHzAtE12WDeOxB+xmmP7RzU0NhsdecDjOnMbk/h8s&#10;e7W5tqQpcnp2fkGJAoki9V92H3af+x/9/e5jf9ff9993n/qf/df+Gzkbj8LMWuMyfHpjrm3o2pkr&#10;zd45DCS/RcLBHXK60sqQiz2TLgqwPQnAO08YXg6nk8lFijoxjD0fj8I+gEJ2fG2s8y+5liRscmpR&#10;4Dh32Fw5v089pkRiWjTFqhEiHmy1XghLNoBmWK1eLE7o7nGaUKRFKqPzSATQlKUAj5ykwTE5VVEC&#10;okK3M29jbaVDBSwOWai9BFfva0TYvcVk49HnopE5nabhO/QlVHjGo1MPHTwMLex8t+6iPpPxcfBr&#10;XWxRtBZdi3ze34LllFgvFnpvclCs1ujxwO8oCdonzvFg9eDPx+co3MMPOf8FAAD//wMAUEsDBBQA&#10;BgAIAAAAIQDK6zsp2gAAAAgBAAAPAAAAZHJzL2Rvd25yZXYueG1sTI/BTsMwEETvSP0Haytxo06r&#10;po1CnKpCtGdouXBz4yUJxOvIdlrz9ywnOI7eavZNtUt2EFf0oXekYLnIQCA1zvTUKng7Hx4KECFq&#10;MnpwhAq+McCunt1VujTuRq94PcVWcAmFUivoYhxLKUPTodVh4UYkZh/OWx05+lYar29cbge5yrKN&#10;tLon/tDpEZ86bL5Ok1UgvcTwHqaUPxd0PH5iyl4OSan7edo/goiY4t8x/OqzOtTsdHETmSAGBXm+&#10;5i1RwWoLgnmxLjhfGGy2IOtK/h9Q/wAAAP//AwBQSwECLQAUAAYACAAAACEAtoM4kv4AAADhAQAA&#10;EwAAAAAAAAAAAAAAAAAAAAAAW0NvbnRlbnRfVHlwZXNdLnhtbFBLAQItABQABgAIAAAAIQA4/SH/&#10;1gAAAJQBAAALAAAAAAAAAAAAAAAAAC8BAABfcmVscy8ucmVsc1BLAQItABQABgAIAAAAIQAXw/dl&#10;FAIAANgDAAAOAAAAAAAAAAAAAAAAAC4CAABkcnMvZTJvRG9jLnhtbFBLAQItABQABgAIAAAAIQDK&#10;6zsp2gAAAAgBAAAPAAAAAAAAAAAAAAAAAG4EAABkcnMvZG93bnJldi54bWxQSwUGAAAAAAQABADz&#10;AAAAdQU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образования</w:t>
                      </w:r>
                    </w:p>
                  </w:txbxContent>
                </v:textbox>
                <w10:wrap anchorx="margin"/>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704320" behindDoc="0" locked="0" layoutInCell="1" allowOverlap="1">
                <wp:simplePos x="0" y="0"/>
                <wp:positionH relativeFrom="column">
                  <wp:posOffset>3028950</wp:posOffset>
                </wp:positionH>
                <wp:positionV relativeFrom="paragraph">
                  <wp:posOffset>342265</wp:posOffset>
                </wp:positionV>
                <wp:extent cx="45720" cy="1530350"/>
                <wp:effectExtent l="171450" t="0" r="11430" b="50800"/>
                <wp:wrapNone/>
                <wp:docPr id="580" name="Соединительная линия уступом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530350"/>
                        </a:xfrm>
                        <a:prstGeom prst="bentConnector3">
                          <a:avLst>
                            <a:gd name="adj1" fmla="val 435469"/>
                          </a:avLst>
                        </a:prstGeom>
                        <a:noFill/>
                        <a:ln w="6350" cap="flat" cmpd="sng" algn="ctr">
                          <a:solidFill>
                            <a:sysClr val="window" lastClr="FFFFFF">
                              <a:lumMod val="50000"/>
                            </a:sysClr>
                          </a:solidFill>
                          <a:prstDash val="sysDash"/>
                          <a:miter lim="800000"/>
                          <a:headEnd type="none"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80" o:spid="_x0000_s1026" type="#_x0000_t34" style="position:absolute;margin-left:238.5pt;margin-top:26.95pt;width:3.6pt;height:12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YcgIAAIUEAAAOAAAAZHJzL2Uyb0RvYy54bWysVM1u1DAQviPxDpbvbHa7TVmiZntoWTgU&#10;WKnwAK7tbAz+k+1udo+0V6Q+A2/AAaRK5ecVkjdi7KSlBU6IHKzxzPjzN+Nvsn+wURKtufPC6BJP&#10;RmOMuKaGCb0q8ZvXi0czjHwgmhFpNC/xlnt8MH/4YL+xBd8xtZGMOwQg2heNLXEdgi2yzNOaK+JH&#10;xnINwco4RQJs3SpjjjSArmS2Mx7vZY1xzDpDuffgPeqDeJ7wq4rT8KqqPA9Ilhi4hbS6tJ7GNZvv&#10;k2LliK0FHWiQf2ChiNBw6S3UEQkEnTnxB5QS1BlvqjCiRmWmqgTlqQaoZjL+rZqTmlieaoHmeHvb&#10;Jv//YOnL9dIhwUqcz6A/mih4pPZj+7390n5ur9pv7VV3DvZ19wHsT90laq8H9yXqLrr33Xl30f6A&#10;/K8oIkA/G+sLgD3USxc7Qjf6xB4b+s5DLLsXjBtv+7RN5RSqpLDPQUapldActEkvtb19Kb4JiIJz&#10;N3+8A3QpRCb5dDzN080ZKSJMvNU6H55xo1A0SnzKdTg0WoMejJsmeLI+9iE9GRvKJuztBKNKSVDA&#10;mki0O813957EkgB4SAfrBjqe1WYhpEwikho1Jd6LVBAlIOVKkgCmstBcr1cYEbmCGaHBpfu9kYLF&#10;0xHHb/2hdAhuLTGom5kGI0l8AGeJF+lLh+SZemFYn5eP4RvY9ecT0Xu4kesR8XV/ArLiphe9EgEm&#10;TwpV4llEGmah5oQ91QyFrQUlaBhaHOtSnAEjDvyjlQoORMhfmQa4/z0TWiZ1LJKneYSu3wihf/uo&#10;glPDtkt34wetp1KGuYzDdHcP9t2/x/wnAAAA//8DAFBLAwQUAAYACAAAACEAIlLxw+EAAAAKAQAA&#10;DwAAAGRycy9kb3ducmV2LnhtbEyPMU/DMBSEdyT+g/WQWBB1CIE2IU6FimDogNTSpdtr/JpEjZ+j&#10;2G7Dv8dMMJ7udPdduZxML840us6ygodZAoK4trrjRsHu6/1+AcJ5ZI29ZVLwTQ6W1fVViYW2F97Q&#10;eesbEUvYFaig9X4opHR1SwbdzA7E0Tva0aCPcmykHvESy00v0yR5lgY7jgstDrRqqT5tg1GwwXWN&#10;6zsbuo9Pk4bVLuxPb6TU7c30+gLC0+T/wvCLH9GhikwHG1g70SvI5vP4xSt4esxBxEC2yFIQBwVp&#10;nuUgq1L+v1D9AAAA//8DAFBLAQItABQABgAIAAAAIQC2gziS/gAAAOEBAAATAAAAAAAAAAAAAAAA&#10;AAAAAABbQ29udGVudF9UeXBlc10ueG1sUEsBAi0AFAAGAAgAAAAhADj9If/WAAAAlAEAAAsAAAAA&#10;AAAAAAAAAAAALwEAAF9yZWxzLy5yZWxzUEsBAi0AFAAGAAgAAAAhAOoOfVhyAgAAhQQAAA4AAAAA&#10;AAAAAAAAAAAALgIAAGRycy9lMm9Eb2MueG1sUEsBAi0AFAAGAAgAAAAhACJS8cPhAAAACgEAAA8A&#10;AAAAAAAAAAAAAAAAzAQAAGRycy9kb3ducmV2LnhtbFBLBQYAAAAABAAEAPMAAADaBQAAAAA=&#10;" adj="94061"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0" distB="0" distL="114300" distR="114300" simplePos="0" relativeHeight="251705344" behindDoc="0" locked="0" layoutInCell="1" allowOverlap="1">
                <wp:simplePos x="0" y="0"/>
                <wp:positionH relativeFrom="margin">
                  <wp:posOffset>5810250</wp:posOffset>
                </wp:positionH>
                <wp:positionV relativeFrom="paragraph">
                  <wp:posOffset>50165</wp:posOffset>
                </wp:positionV>
                <wp:extent cx="2279650" cy="647700"/>
                <wp:effectExtent l="0" t="0" r="6350" b="0"/>
                <wp:wrapNone/>
                <wp:docPr id="581"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6477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по развитию сельских территорий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457.5pt;margin-top:3.95pt;width:179.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L7IAIAAPIDAAAOAAAAZHJzL2Uyb0RvYy54bWysU8uO0zAU3SPxD5b3NGk0fRA1HY1alc0I&#10;Rhr4ANdxEgu/sN0m3SGxReIT+Ag2iMd8Q/pHXLuvAXaILCzb9+bcc+85nl13UqAts45rVeDhIMWI&#10;KapLruoCv3m9ejbFyHmiSiK0YgXeMYev50+fzFqTs0w3WpTMIgBRLm9NgRvvTZ4kjjZMEjfQhikI&#10;VtpK4uFo66S0pAV0KZIsTcdJq21prKbMObhdHoJ4HvGrilH/qqoc80gUGLj5uNq4rsOazGckry0x&#10;DadHGuQfWEjCFRQ9Qy2JJ2hj+V9QklOrna78gGqZ6KrilMUeoJth+kc39w0xLPYCw3HmPCb3/2Dp&#10;y+2dRbws8Gg6xEgRCSL1n/fv95/6H/3D/kP/pX/ov+8/9j/7r/03NLrKwsxa43L49d7c2dC1M7ea&#10;vnUQSH6LhIM75nSVlSEXekZdFGB3FoB1HlG4zLLJ8/EIdKIQG19NJmlUKCH56W9jnX/BtERhU2AL&#10;Ase5k+2t86E+yU8pkZgWvFxxIeLB1uuFsGhLwAyr1c3ijO4epwmFWrByFoojSsCUlSAettLAmJyq&#10;MSKiBrdTb2NtpUOF6KRQe0lcc6gRYQ8Wk9yDzwWXBZ6m4QvXQFaowIxFpx47uAwt7Hy37qI+49Fp&#10;8Gtd7kC0FlwLfN5tiGUYWS8W+mByomijweMXfjcbryse5xMwDwBHscBYkcnxEQTnPj7HrMtTnf8C&#10;AAD//wMAUEsDBBQABgAIAAAAIQCLDjll3AAAAAoBAAAPAAAAZHJzL2Rvd25yZXYueG1sTI9BT8Mw&#10;DIXvSPyHyEjcWLKJsbU0nRBiO8Pgwi1rTFtonCpJt/Dv8U7sZvs9PX+v2mQ3iCOG2HvSMJ8pEEiN&#10;tz21Gj7et3drEDEZsmbwhBp+McKmvr6qTGn9id7wuE+t4BCKpdHQpTSWUsamQ2fizI9IrH354Ezi&#10;NbTSBnPicDfIhVIP0pme+ENnRnzusPnZT06DDBLjZ5zy8mVNu903ZvW6zVrf3uSnRxAJc/o3wxmf&#10;0aFmpoOfyEYxaCjmS+6SNKwKEGd9sbrnw4EnVRQg60peVqj/AAAA//8DAFBLAQItABQABgAIAAAA&#10;IQC2gziS/gAAAOEBAAATAAAAAAAAAAAAAAAAAAAAAABbQ29udGVudF9UeXBlc10ueG1sUEsBAi0A&#10;FAAGAAgAAAAhADj9If/WAAAAlAEAAAsAAAAAAAAAAAAAAAAALwEAAF9yZWxzLy5yZWxzUEsBAi0A&#10;FAAGAAgAAAAhAKf2IvsgAgAA8gMAAA4AAAAAAAAAAAAAAAAALgIAAGRycy9lMm9Eb2MueG1sUEsB&#10;Ai0AFAAGAAgAAAAhAIsOOWXcAAAACgEAAA8AAAAAAAAAAAAAAAAAegQAAGRycy9kb3ducmV2Lnht&#10;bFBLBQYAAAAABAAEAPMAAACDBQ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по развитию сельских территорий</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09440" behindDoc="0" locked="0" layoutInCell="1" allowOverlap="1">
                <wp:simplePos x="0" y="0"/>
                <wp:positionH relativeFrom="margin">
                  <wp:posOffset>3028950</wp:posOffset>
                </wp:positionH>
                <wp:positionV relativeFrom="paragraph">
                  <wp:posOffset>164465</wp:posOffset>
                </wp:positionV>
                <wp:extent cx="838200" cy="342900"/>
                <wp:effectExtent l="0" t="0" r="0" b="0"/>
                <wp:wrapNone/>
                <wp:docPr id="58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Pr>
                                <w:rFonts w:ascii="Arial Unicode MS" w:eastAsia="Arial Unicode MS" w:hAnsi="Arial Unicode MS" w:cs="Arial Unicode MS"/>
                                <w:b/>
                                <w:bCs/>
                                <w:color w:val="F4F5FC"/>
                                <w:kern w:val="24"/>
                                <w:sz w:val="20"/>
                                <w:szCs w:val="20"/>
                              </w:rPr>
                              <w:t>МЦКС</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_x0000_s1114" style="position:absolute;left:0;text-align:left;margin-left:238.5pt;margin-top:12.95pt;width:66pt;height:2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dUEwIAANcDAAAOAAAAZHJzL2Uyb0RvYy54bWysU0uOEzEQ3SNxB8t70pmeD6GVzgglCpsR&#10;jDRwgIrb3W3hH7Yn3dkhsUXiCByCDeIzZ+jciLLzmQF2iF5Ytqv8ql6919PLXkmy5s4Lo0t6MhpT&#10;wjUzldBNSd+8Xj6ZUOID6Aqk0bykG+7p5ezxo2lnC56b1siKO4Ig2hedLWkbgi2yzLOWK/AjY7nG&#10;YG2cgoBH12SVgw7Rlczy8fgi64yrrDOMe4+3i12QzhJ+XXMWXtW154HIkmJvIa0urau4ZrMpFI0D&#10;2wq2bwP+oQsFQmPRI9QCApBbJ/6CUoI5400dRsyozNS1YDxxQDYn4z/Y3LRgeeKCw/H2OCb//2DZ&#10;y/W1I6Iq6fkkp0SDQpGGz9v320/Dj+Fu+2H4MtwN37cfh5/D1+EbOT/L48w66wt8emOvXWTt7ZVh&#10;bz0Gst8i8eD3OX3tVMxFzqRPAmyOAvA+EIaXk9MJikoJw9DpWf4M9xETisNj63x4wY0icVNSh/qm&#10;scP6yodd6iEl9WWkqJZCynRwzWouHVkDemG5fD4/ovuHaVKTDp2cP02NAHqylhCwJ2VxSl43lIBs&#10;0OwsuFRbm1gBi0MRay/At7saCXbnMCUC2lwKhRzH8dvzkjo+48moewb3M4u70K/6JM/FxWHuK1Nt&#10;ULMOTYv9vLsFxylxQc7NzuOgWWvQ4rG/gyLonjTHvdOjPR+ek273/+PsFwAAAP//AwBQSwMEFAAG&#10;AAgAAAAhANN4BJrcAAAACQEAAA8AAABkcnMvZG93bnJldi54bWxMj8FOwzAQRO9I/IO1SNyoTUWb&#10;JsSpEKI9Q+HCzY2XJBCvI9tpzd+znOA4O6PZN/U2u1GcMMTBk4bbhQKB1Ho7UKfh7XV3swERkyFr&#10;Rk+o4RsjbJvLi9pU1p/pBU+H1AkuoVgZDX1KUyVlbHt0Ji78hMTehw/OJJahkzaYM5e7US6VWktn&#10;BuIPvZnwscf26zA7DTJIjO9xzqunDe33n5jV8y5rfX2VH+5BJMzpLwy/+IwODTMd/Uw2ilHDXVHw&#10;lqRhuSpBcGCtSj4cNRRlCbKp5f8FzQ8AAAD//wMAUEsBAi0AFAAGAAgAAAAhALaDOJL+AAAA4QEA&#10;ABMAAAAAAAAAAAAAAAAAAAAAAFtDb250ZW50X1R5cGVzXS54bWxQSwECLQAUAAYACAAAACEAOP0h&#10;/9YAAACUAQAACwAAAAAAAAAAAAAAAAAvAQAAX3JlbHMvLnJlbHNQSwECLQAUAAYACAAAACEAsnUH&#10;VBMCAADXAwAADgAAAAAAAAAAAAAAAAAuAgAAZHJzL2Uyb0RvYy54bWxQSwECLQAUAAYACAAAACEA&#10;03gEmtwAAAAJAQAADwAAAAAAAAAAAAAAAABtBAAAZHJzL2Rvd25yZXYueG1sUEsFBgAAAAAEAAQA&#10;8wAAAHY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Pr>
                          <w:rFonts w:ascii="Arial Unicode MS" w:eastAsia="Arial Unicode MS" w:hAnsi="Arial Unicode MS" w:cs="Arial Unicode MS"/>
                          <w:b/>
                          <w:bCs/>
                          <w:color w:val="F4F5FC"/>
                          <w:kern w:val="24"/>
                          <w:sz w:val="20"/>
                          <w:szCs w:val="20"/>
                        </w:rPr>
                        <w:t>МЦКС</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4294967295" distB="4294967295" distL="114300" distR="114300" simplePos="0" relativeHeight="251739136" behindDoc="0" locked="0" layoutInCell="1" allowOverlap="1">
                <wp:simplePos x="0" y="0"/>
                <wp:positionH relativeFrom="page">
                  <wp:posOffset>9613900</wp:posOffset>
                </wp:positionH>
                <wp:positionV relativeFrom="paragraph">
                  <wp:posOffset>172084</wp:posOffset>
                </wp:positionV>
                <wp:extent cx="359410" cy="0"/>
                <wp:effectExtent l="0" t="0" r="21590" b="19050"/>
                <wp:wrapNone/>
                <wp:docPr id="58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410" cy="0"/>
                        </a:xfrm>
                        <a:prstGeom prst="line">
                          <a:avLst/>
                        </a:prstGeom>
                        <a:noFill/>
                        <a:ln w="6350" cap="flat" cmpd="sng" algn="ctr">
                          <a:solidFill>
                            <a:srgbClr val="AAB2BD">
                              <a:lumMod val="75000"/>
                            </a:srgbClr>
                          </a:solidFill>
                          <a:prstDash val="sys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9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57pt,13.55pt" to="785.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8A/wEAANgDAAAOAAAAZHJzL2Uyb0RvYy54bWysU9tuEzEQfUfiHyy/090kpIRVNlWbUHgo&#10;ECnwAROvd9fCN3ncbPL3jL1p2sIb4sWam4/nzBwvb45Gs4MMqJyt+eSq5Exa4Rplu5r//HH/bsEZ&#10;RrANaGdlzU8S+c3q7Zvl4Cs5db3TjQyMQCxWg695H6OvigJFLw3glfPSUrJ1wUAkN3RFE2AgdKOL&#10;aVleF4MLjQ9OSESKbsYkX2X8tpUifm9blJHpmlNvMZ8hn/t0FqslVF0A3ytxbgP+oQsDytKjF6gN&#10;RGCPQf0FZZQIDl0br4QzhWtbJWTmQGwm5R9sdj14mbnQcNBfxoT/D1Z8O2wDU03N54sZZxYMLWkX&#10;A6iuj2ztrKURusCm0zSqwWNFN9Z2GxJZcbQ7/+DEL6Rc8SqZHPRj2bENhrVa+S+kkDwl4s2OeQmn&#10;yxLkMTJBwdn84/sJrUo8pQqoEkJ60AeMn6UzLBk118qm8UAFhweMqYfnkhS27l5pnVesLRtqfj2b&#10;J2QgobUaIpnGE3W0HWegO1KwiCEjotOqSbcTDoZuv9aBHYBUdHt7N73b5CL9aL66Zgx/mJdllhP1&#10;cK7P/bwCSm1vAPvxCp4wOaMGjYr0EbQyNV8Q0ogFVQSlP9mGxZOnxVj6Q6mc3tA2dSazxM/kn2ee&#10;rL1rTtvwtBiST752lnrS50uf7JcfcvUbAAD//wMAUEsDBBQABgAIAAAAIQAthQyr3QAAAAsBAAAP&#10;AAAAZHJzL2Rvd25yZXYueG1sTI/BTsMwEETvSPyDtUjcqJNCUxTiVIBUJMSJBonrJl6SiHgdbLc1&#10;f48rDnCc2dHsm2oTzSQO5PxoWUG+yEAQd1aP3Ct4a7ZXtyB8QNY4WSYF3+RhU5+fVVhqe+RXOuxC&#10;L1IJ+xIVDCHMpZS+G8igX9iZON0+rDMYknS91A6PqdxMcpllhTQ4cvow4EyPA3Wfu71R8DyG6F6u&#10;2+a9eSqaMeLXwzagUpcX8f4ORKAY/sJwwk/oUCem1u5ZezElvcpv0pigYLnOQZwSq3VWgGh/HVlX&#10;8v+G+gcAAP//AwBQSwECLQAUAAYACAAAACEAtoM4kv4AAADhAQAAEwAAAAAAAAAAAAAAAAAAAAAA&#10;W0NvbnRlbnRfVHlwZXNdLnhtbFBLAQItABQABgAIAAAAIQA4/SH/1gAAAJQBAAALAAAAAAAAAAAA&#10;AAAAAC8BAABfcmVscy8ucmVsc1BLAQItABQABgAIAAAAIQDELv8A/wEAANgDAAAOAAAAAAAAAAAA&#10;AAAAAC4CAABkcnMvZTJvRG9jLnhtbFBLAQItABQABgAIAAAAIQAthQyr3QAAAAsBAAAPAAAAAAAA&#10;AAAAAAAAAFkEAABkcnMvZG93bnJldi54bWxQSwUGAAAAAAQABADzAAAAYwUAAAAA&#10;" strokecolor="#778496" strokeweight=".5pt">
                <v:stroke dashstyle="3 1"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38112" behindDoc="0" locked="0" layoutInCell="1" allowOverlap="1">
                <wp:simplePos x="0" y="0"/>
                <wp:positionH relativeFrom="page">
                  <wp:posOffset>9975849</wp:posOffset>
                </wp:positionH>
                <wp:positionV relativeFrom="paragraph">
                  <wp:posOffset>165735</wp:posOffset>
                </wp:positionV>
                <wp:extent cx="0" cy="1263650"/>
                <wp:effectExtent l="0" t="0" r="19050" b="12700"/>
                <wp:wrapNone/>
                <wp:docPr id="58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381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85.5pt,13.05pt" to="785.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xkCAIAAAsEAAAOAAAAZHJzL2Uyb0RvYy54bWysU01v2zAMvQ/YfxB0X+y4SxYYcYo2WXfp&#10;tgBZfwAjybYwfUFS4+Tfj5KTrN0uxbCLQJHUE98jubw9akUOwgdpTUOnk5ISYZjl0nQNffrx8GFB&#10;SYhgOChrRENPItDb1ft3y8HVorK9VVx4giAm1INraB+jq4sisF5oCBPrhMFga72GiFffFdzDgOha&#10;FVVZzovBeu68ZSIE9G7GIF1l/LYVLH5v2yAiUQ3F2mI+fT736SxWS6g7D66X7FwG/EMVGqTBT69Q&#10;G4hAnr38C0pL5m2wbZwwqwvbtpKJzAHZTMs/2Ox6cCJzQXGCu8oU/h8s+3bYeiJ5Q2eLj5QY0Nik&#10;XfQguz6StTUGJbSeVFWSanChxhdrs/WJLDuanXu07GfAWPEqmC7BjWnH1uuUjmzJMUt/ukovjpGw&#10;0cnQO63mN/NZbksB9eWh8yF+EVaTZDRUSZNUgRoOjyGmr6G+pCS3sQ9SqdxZZcjQ0PkNQhIGOF+t&#10;goimdsg4mI4SUB0OLos+IwarJE+vE07w3X6tPDkADs/d3X11v8lJ6ll/tXx0f5qV5aXcc36u5xVQ&#10;Km4DoR+fhFNIl3H0tIw4/0rqhi4QacSCuhfAPxtO4slhPwyuDk1EtOCUKIEFJyszjCDVWzJRI2US&#10;K5G34izc7zYla2/5aesvvcSJy1TO25FG+uUd7Zc7vPoFAAD//wMAUEsDBBQABgAIAAAAIQD4Q4mt&#10;3wAAAAwBAAAPAAAAZHJzL2Rvd25yZXYueG1sTI/NTsMwEITvSLyDtUjcqOOIhirEqapInPiRCEVc&#10;3XibRMTrKHbb8PZsxYEeZ3Y0+02xnt0gjjiF3pMGtUhAIDXe9tRq2H483a1AhGjImsETavjBAOvy&#10;+qowufUnesdjHVvBJRRyo6GLccylDE2HzoSFH5H4tveTM5Hl1Eo7mROXu0GmSZJJZ3riD50Zseqw&#10;+a4PTsNztent6/3bnL2sarvfVp9p9aW0vr2ZN48gIs7xPwxnfEaHkpl2/kA2iIH18kHxmKghzRSI&#10;c+LP2bGTLhXIspCXI8pfAAAA//8DAFBLAQItABQABgAIAAAAIQC2gziS/gAAAOEBAAATAAAAAAAA&#10;AAAAAAAAAAAAAABbQ29udGVudF9UeXBlc10ueG1sUEsBAi0AFAAGAAgAAAAhADj9If/WAAAAlAEA&#10;AAsAAAAAAAAAAAAAAAAALwEAAF9yZWxzLy5yZWxzUEsBAi0AFAAGAAgAAAAhAC1gvGQIAgAACwQA&#10;AA4AAAAAAAAAAAAAAAAALgIAAGRycy9lMm9Eb2MueG1sUEsBAi0AFAAGAAgAAAAhAPhDia3fAAAA&#10;DAEAAA8AAAAAAAAAAAAAAAAAYgQAAGRycy9kb3ducmV2LnhtbFBLBQYAAAAABAAEAPMAAABuBQAA&#10;AAA=&#10;" strokecolor="#778496" strokeweight=".5pt">
                <v:stroke dashstyle="3 1"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27872" behindDoc="0" locked="0" layoutInCell="1" allowOverlap="1">
                <wp:simplePos x="0" y="0"/>
                <wp:positionH relativeFrom="margin">
                  <wp:posOffset>3829050</wp:posOffset>
                </wp:positionH>
                <wp:positionV relativeFrom="paragraph">
                  <wp:posOffset>262890</wp:posOffset>
                </wp:positionV>
                <wp:extent cx="1581150" cy="558800"/>
                <wp:effectExtent l="0" t="0" r="0" b="0"/>
                <wp:wrapNone/>
                <wp:docPr id="585"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880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образования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301.5pt;margin-top:20.7pt;width:124.5pt;height:4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OEOQIAACsEAAAOAAAAZHJzL2Uyb0RvYy54bWysU82O0zAQviPxDpbvNGm16VZR0xVqtVwW&#10;WGnhAVzHSSz8h+026Q2JKxKPwENwWfGzz5C+EWOnPwvcED5Y9oz9zTfzzcyvOinQllnHtSrweJRi&#10;xBTVJVd1gd++uX42w8h5okoitGIF3jGHrxZPn8xbk7OJbrQomUUAolzemgI33ps8SRxtmCRupA1T&#10;4Ky0lcTD1dZJaUkL6FIkkzSdJq22pbGaMufAuhqceBHxq4pR/7qqHPNIFBi4+bjbuK/DnizmJK8t&#10;MQ2nBxrkH1hIwhUEPUGtiCdoY/lfUJJTq52u/Ihqmeiq4pTFHCCbcfpHNncNMSzmAsVx5lQm9/9g&#10;6avtrUW8LHA2yzBSRIJI/Zf9h/3n/kf/sP/Yf+0f+u/7T/3P/r7/hrKLSahZa1wOX+/MrQ1ZO3Oj&#10;6TsHjuQ3T7i4w5uusjK8hZxRFwXYnQRgnUcUjONsNh5noBMFX5bNZmlUKCH58bexzr9gWqJwKLAF&#10;gWPdyfbG+RCf5McnkZgWvLzmQsSLrddLYdGWQDMs07DiX7GRL3U5mC+iNXYFmKF3BvP0aAZ8N8DE&#10;WO4xvlCohRwml4CLKIFurgTxcJQG6utUjRERNYwJ9TYGVjpQi8EC6RVxzRAuwg69KbmHARFcFhiq&#10;ASuYgYVQISUWW/yQ+rna4eS7dReFnV4eFVvrcgdqt9DuwOf9hliGkfViqYfpIIo2GobjzO/5xuuK&#10;x8IGzAHgoDJ0ZGRymJ7Q8o/v8dV5xhe/AAAA//8DAFBLAwQUAAYACAAAACEA2sHzXN8AAAAKAQAA&#10;DwAAAGRycy9kb3ducmV2LnhtbEyPy07DMBBF90j8gzVI7KiTkEZJGqdCSEFiwYKWD3DjIUnrR2S7&#10;bfr3DCtYzszRnXOb7WI0u6APk7MC0lUCDG3v1GQHAV/77qkEFqK0SmpnUcANA2zb+7tG1spd7Sde&#10;dnFgFGJDLQWMMc4156Ef0ciwcjNaun07b2Sk0Q9ceXmlcKN5liQFN3Ky9GGUM76O2J92ZyPgWB39&#10;7T1Ny06tdekL9/ZRdZkQjw/LywZYxCX+wfCrT+rQktPBna0KTAsokmfqEgXkaQ6MgHKd0eJAZFbl&#10;wNuG/6/Q/gAAAP//AwBQSwECLQAUAAYACAAAACEAtoM4kv4AAADhAQAAEwAAAAAAAAAAAAAAAAAA&#10;AAAAW0NvbnRlbnRfVHlwZXNdLnhtbFBLAQItABQABgAIAAAAIQA4/SH/1gAAAJQBAAALAAAAAAAA&#10;AAAAAAAAAC8BAABfcmVscy8ucmVsc1BLAQItABQABgAIAAAAIQBkxkOEOQIAACsEAAAOAAAAAAAA&#10;AAAAAAAAAC4CAABkcnMvZTJvRG9jLnhtbFBLAQItABQABgAIAAAAIQDawfNc3wAAAAoBAAAPAAAA&#10;AAAAAAAAAAAAAJMEAABkcnMvZG93bnJldi54bWxQSwUGAAAAAAQABADzAAAAnwU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образования</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25824" behindDoc="0" locked="0" layoutInCell="1" allowOverlap="1">
                <wp:simplePos x="0" y="0"/>
                <wp:positionH relativeFrom="margin">
                  <wp:posOffset>863600</wp:posOffset>
                </wp:positionH>
                <wp:positionV relativeFrom="paragraph">
                  <wp:posOffset>8255</wp:posOffset>
                </wp:positionV>
                <wp:extent cx="1866900" cy="552450"/>
                <wp:effectExtent l="0" t="0" r="0" b="0"/>
                <wp:wrapNone/>
                <wp:docPr id="586"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5524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«Слу</w:t>
                            </w:r>
                            <w:r>
                              <w:rPr>
                                <w:rFonts w:ascii="Arial Unicode MS" w:eastAsia="Arial Unicode MS" w:hAnsi="Arial Unicode MS" w:cs="Arial Unicode MS"/>
                                <w:b/>
                                <w:bCs/>
                                <w:color w:val="F4F5FC"/>
                                <w:kern w:val="24"/>
                                <w:sz w:val="20"/>
                                <w:szCs w:val="20"/>
                              </w:rPr>
                              <w:t>жба заказчика и землеустройство</w:t>
                            </w:r>
                            <w:r w:rsidRPr="000902A6">
                              <w:rPr>
                                <w:rFonts w:ascii="Arial Unicode MS" w:eastAsia="Arial Unicode MS" w:hAnsi="Arial Unicode MS" w:cs="Arial Unicode MS"/>
                                <w:b/>
                                <w:bCs/>
                                <w:color w:val="F4F5FC"/>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68pt;margin-top:.65pt;width:147pt;height:4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wsNwIAACsEAAAOAAAAZHJzL2Uyb0RvYy54bWysU82O0zAQviPxDpbvNGnVhhI1XaFWy2WB&#10;lRYewHWcxMJ/2G6TvSFxReIReIi9IH72GdI3Yuz0Z4EbIgcrM2N/M998M4uLTgq0Y9ZxrQo8HqUY&#10;MUV1yVVd4LdvLp/MMXKeqJIIrViBb5nDF8vHjxatydlEN1qUzCIAUS5vTYEb702eJI42TBI30oYp&#10;CFbaSuLBtHVSWtICuhTJJE2zpNW2NFZT5hx410MQLyN+VTHqX1eVYx6JAkNtPp42nptwJssFyWtL&#10;TMPpoQzyD1VIwhUkPUGtiSdoa/lfUJJTq52u/Ihqmeiq4pRFDsBmnP7B5qYhhkUu0BxnTm1y/w+W&#10;vtpdW8TLAs/mGUaKSBCp/7L/sP/c/+jv9x/7u/6+/77/1P/sv/bf0Gw6CT1rjcvh6Y25toG1M1ea&#10;vnMQSH6LBMMd7nSVleEucEZdFOD2JADrPKLgHM+z7FkKOlGIzWaT6SwqlJD8+NpY518wLVH4KbAF&#10;gWPfye7K+ZCf5McrsTAteHnJhYiGrTcrYdGOwDCs0vDFt2IrX+pycE+jN04FuGF2Bnd2dAO+G2Bi&#10;LvcQXyjUAofJ08iAwDRXgnggIw3016kaIyJqWBPqbUysdCgtJgtFr4lrhnQRdphNyT0siOCywPNQ&#10;xLEhQgVKLI74gfq52+HPd5suCpvNj4ptdHkLarcw7lDP+y2xDCPrxUoP20EUbTQsx7m+51uvKx4b&#10;GzAHgIPKMJGxB4ftCSP/0I63zju+/AUAAP//AwBQSwMEFAAGAAgAAAAhAI2ILHbcAAAACAEAAA8A&#10;AABkcnMvZG93bnJldi54bWxMj81OwzAQhO9IvIO1SNyokwYiN41TIaQgceBAywO48ZKk9U9ku236&#10;9mxPcNtPM5qdqTezNeyMIY7eScgXGTB0ndej6yV879onASwm5bQy3qGEK0bYNPd3taq0v7gvPG9T&#10;zyjExUpJGFKaKs5jN6BVceEndKT9+GBVIgw910FdKNwavsyykls1OvowqAnfBuyO25OVcFgdwvUj&#10;z0WrX4wIpX//XLVLKR8f5tc1sIRz+jPDrT5Vh4Y67f3J6cgMcVHSlnQ7gJH+XGTEewlCFMCbmv8f&#10;0PwCAAD//wMAUEsBAi0AFAAGAAgAAAAhALaDOJL+AAAA4QEAABMAAAAAAAAAAAAAAAAAAAAAAFtD&#10;b250ZW50X1R5cGVzXS54bWxQSwECLQAUAAYACAAAACEAOP0h/9YAAACUAQAACwAAAAAAAAAAAAAA&#10;AAAvAQAAX3JlbHMvLnJlbHNQSwECLQAUAAYACAAAACEAxY88LDcCAAArBAAADgAAAAAAAAAAAAAA&#10;AAAuAgAAZHJzL2Uyb0RvYy54bWxQSwECLQAUAAYACAAAACEAjYgsdtwAAAAIAQAADwAAAAAAAAAA&#10;AAAAAACRBAAAZHJzL2Rvd25yZXYueG1sUEsFBgAAAAAEAAQA8wAAAJo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«Слу</w:t>
                      </w:r>
                      <w:r>
                        <w:rPr>
                          <w:rFonts w:ascii="Arial Unicode MS" w:eastAsia="Arial Unicode MS" w:hAnsi="Arial Unicode MS" w:cs="Arial Unicode MS"/>
                          <w:b/>
                          <w:bCs/>
                          <w:color w:val="F4F5FC"/>
                          <w:kern w:val="24"/>
                          <w:sz w:val="20"/>
                          <w:szCs w:val="20"/>
                        </w:rPr>
                        <w:t>жба заказчика и землеустройство</w:t>
                      </w:r>
                      <w:r w:rsidRPr="000902A6">
                        <w:rPr>
                          <w:rFonts w:ascii="Arial Unicode MS" w:eastAsia="Arial Unicode MS" w:hAnsi="Arial Unicode MS" w:cs="Arial Unicode MS"/>
                          <w:b/>
                          <w:bCs/>
                          <w:color w:val="F4F5FC"/>
                          <w:kern w:val="24"/>
                          <w:sz w:val="20"/>
                          <w:szCs w:val="20"/>
                        </w:rPr>
                        <w:t>»</w:t>
                      </w:r>
                    </w:p>
                  </w:txbxContent>
                </v:textbox>
                <w10:wrap anchorx="margin"/>
              </v:rect>
            </w:pict>
          </mc:Fallback>
        </mc:AlternateContent>
      </w:r>
      <w:r w:rsidR="000902A6" w:rsidRPr="000902A6">
        <w:rPr>
          <w:rFonts w:ascii="Arial Unicode MS" w:eastAsia="Arial Unicode MS" w:hAnsi="Arial Unicode MS"/>
          <w:b/>
          <w:bCs/>
          <w:noProof/>
          <w:sz w:val="24"/>
        </w:rPr>
        <w:drawing>
          <wp:anchor distT="0" distB="0" distL="114300" distR="114300" simplePos="0" relativeHeight="251746304" behindDoc="0" locked="0" layoutInCell="1" allowOverlap="1">
            <wp:simplePos x="0" y="0"/>
            <wp:positionH relativeFrom="column">
              <wp:posOffset>6038850</wp:posOffset>
            </wp:positionH>
            <wp:positionV relativeFrom="paragraph">
              <wp:posOffset>203835</wp:posOffset>
            </wp:positionV>
            <wp:extent cx="233466" cy="239150"/>
            <wp:effectExtent l="0" t="0" r="0" b="8890"/>
            <wp:wrapNone/>
            <wp:docPr id="609" name="Рисунок 609" descr="C:\Users\galina\Desktop\udmurtskaya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udmurtskaya_coa.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3466" cy="239150"/>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0" distB="0" distL="114300" distR="114300" simplePos="0" relativeHeight="251723776" behindDoc="0" locked="0" layoutInCell="1" allowOverlap="1">
                <wp:simplePos x="0" y="0"/>
                <wp:positionH relativeFrom="margin">
                  <wp:posOffset>6318250</wp:posOffset>
                </wp:positionH>
                <wp:positionV relativeFrom="paragraph">
                  <wp:posOffset>167005</wp:posOffset>
                </wp:positionV>
                <wp:extent cx="1818005" cy="336550"/>
                <wp:effectExtent l="0" t="0" r="0" b="6350"/>
                <wp:wrapNone/>
                <wp:docPr id="587"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3365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АНО «Молочный кластер»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left:0;text-align:left;margin-left:497.5pt;margin-top:13.15pt;width:143.15pt;height:2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SdOgIAACsEAAAOAAAAZHJzL2Uyb0RvYy54bWysU82O0zAQviPxDpbvNGl32y1R0xVqtVwW&#10;WGnhAVzHSSz8h+026Q2JKxKPwENwWS2wz5C+EWOnPwvcED5Y9oz9zTcz38wuWynQhlnHtcrxcJBi&#10;xBTVBVdVjt+9vXo2xch5ogoitGI53jKHL+dPn8wak7GRrrUomEUAolzWmBzX3pssSRytmSRuoA1T&#10;4Cy1lcTD1VZJYUkD6FIkozSdJI22hbGaMufAuuydeB7xy5JR/6YsHfNI5Bi4+bjbuK/CnsxnJKss&#10;MTWnexrkH1hIwhUEPUItiSdobflfUJJTq50u/YBqmeiy5JTFHCCbYfpHNrc1MSzmAsVx5lgm9/9g&#10;6evNjUW8yPF4eoGRIhKa1H3dfdx96X50D7tP3bfuofu++9z97O66ezQ+H4WaNcZl8PXW3NiQtTPX&#10;mr534Eh+84SL279pSyvDW8gZtbEB22MDWOsRBeNwOpym6RgjCr6zs8l4HDuUkOzw21jnXzItUTjk&#10;2EKDY93J5tr5EJ9khyeRmBa8uOJCxIutVgth0YaAGBZpWPGvWMtXuujN59EaVQFm0E5vnhzMgO96&#10;mBjLPcYXCjWQw+gCcBEloOZSEA9HaaC+TlUYEVHBmFBvY2ClA7UYLJBeElf34SJsr03JPQyI4DLH&#10;UBpYwQwshAopsSjxfeqnaoeTb1dtbOzk+aFjK11sodsNyB34fFgTyzCyXix0Px1E0VrDcJz4vVh7&#10;XfJY2IDZA+y7DIqMTPbTEyT/+B5fnWZ8/gsAAP//AwBQSwMEFAAGAAgAAAAhAGx8hfrfAAAACgEA&#10;AA8AAABkcnMvZG93bnJldi54bWxMj81OwzAQhO9IvIO1SNyok1QNccimQkhB4sCBwgO48ZKk+Cey&#10;3TZ9e9wT3GY1o9lvmu1iNDuRD5OzCPkqA0a2d2qyA8LXZ/dQAQtRWiW1s4RwoQDb9vamkbVyZ/tB&#10;p10cWCqxoZYIY4xzzXnoRzIyrNxMNnnfzhsZ0+kHrrw8p3KjeZFlJTdysunDKGd6Gan/2R0NwkEc&#10;/OUtz6tObXTlS/f6LroC8f5ueX4CFmmJf2G44id0aBPT3h2tCkwjCLFJWyJCUa6BXQNFlSe1R3gU&#10;a+Btw/9PaH8BAAD//wMAUEsBAi0AFAAGAAgAAAAhALaDOJL+AAAA4QEAABMAAAAAAAAAAAAAAAAA&#10;AAAAAFtDb250ZW50X1R5cGVzXS54bWxQSwECLQAUAAYACAAAACEAOP0h/9YAAACUAQAACwAAAAAA&#10;AAAAAAAAAAAvAQAAX3JlbHMvLnJlbHNQSwECLQAUAAYACAAAACEAyHl0nToCAAArBAAADgAAAAAA&#10;AAAAAAAAAAAuAgAAZHJzL2Uyb0RvYy54bWxQSwECLQAUAAYACAAAACEAbHyF+t8AAAAKAQAADwAA&#10;AAAAAAAAAAAAAACUBAAAZHJzL2Rvd25yZXYueG1sUEsFBgAAAAAEAAQA8wAAAKA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АНО «Молочный кластер»</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40160" behindDoc="0" locked="0" layoutInCell="1" allowOverlap="1">
                <wp:simplePos x="0" y="0"/>
                <wp:positionH relativeFrom="column">
                  <wp:posOffset>3796665</wp:posOffset>
                </wp:positionH>
                <wp:positionV relativeFrom="paragraph">
                  <wp:posOffset>103505</wp:posOffset>
                </wp:positionV>
                <wp:extent cx="45720" cy="552450"/>
                <wp:effectExtent l="228600" t="0" r="49530" b="57150"/>
                <wp:wrapNone/>
                <wp:docPr id="588" name="Соединительная линия уступом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552450"/>
                        </a:xfrm>
                        <a:prstGeom prst="bentConnector3">
                          <a:avLst>
                            <a:gd name="adj1" fmla="val -459815"/>
                          </a:avLst>
                        </a:prstGeom>
                        <a:noFill/>
                        <a:ln w="6350" cap="flat" cmpd="sng" algn="ctr">
                          <a:solidFill>
                            <a:sysClr val="window" lastClr="FFFFFF">
                              <a:lumMod val="50000"/>
                            </a:sysClr>
                          </a:solidFill>
                          <a:prstDash val="sysDash"/>
                          <a:miter lim="800000"/>
                          <a:headEnd type="none"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588" o:spid="_x0000_s1026" type="#_x0000_t34" style="position:absolute;margin-left:298.95pt;margin-top:8.15pt;width:3.6pt;height: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pAaQIAAHsEAAAOAAAAZHJzL2Uyb0RvYy54bWysVM1uEzEQviPxDpbvzSZpt4Somx5awqVA&#10;pMIDOLY3a/CfbDebHGmvSH0G3oADSJXKzyvsvhFj76a0wAmxB2tsz3z+Zr6ZPTreKInW3HlhdIFH&#10;gyFGXFPDhF4V+M3r+d4EIx+IZkQazQu85R4fzx4/OqrtlI9NZSTjDgGI9tPaFrgKwU6zzNOKK+IH&#10;xnINl6VxigTYulXGHKkBXclsPBweZrVxzDpDufdwetpd4lnCL0tOw6uy9DwgWWDgFtLq0rqMazY7&#10;ItOVI7YStKdB/oGFIkLDo3dQpyQQdOHEH1BKUGe8KcOAGpWZshSUpxwgm9Hwt2zOK2J5ygWK4+1d&#10;mfz/g6Uv1wuHBCtwPgGpNFEgUvOx+d58aT43N8235qa9BPu2/QD2p/YaNbf98TVqr9r37WV71fwA&#10;/68oIkA9a+unAHuiFy5WhG70uT0z9J2Hu+zBZdx427ltSqeiO5QEbZI+2zt9+CYgCocH+ZMxiEjh&#10;Js/HB3mSLyPTXax1PjznRqFoFHjJdTgxWkMTGLef5CHrMx+STqzPlbC3I4xKJUH2NZFo7yB/Ohnl&#10;MRFA7v3B2mHHYG3mQsrUOlKjusCH+8AFUQINXEoSwFQWSur1CiMiVzAZNLhEwBspWIyOOH7rT6RD&#10;8GyBoaeZqTGSxAc4LPA8fSlIXqgXhnV++RC+nl0Xn4g+wI1cT4mvugjwipuu1ZUIMG9SqAJPIlI/&#10;ARUn7JlmKGwt6K9hVHHMS3EGjDjwj1ZKOBAhf3ka4P53TyiZ1DFJnqYQyr6Tv1M8ar80bLtwu3Po&#10;8JRKP41xhO7vwb7/z5j9BAAA//8DAFBLAwQUAAYACAAAACEAAOjRuuAAAAAKAQAADwAAAGRycy9k&#10;b3ducmV2LnhtbEyPy07DMBBF90j8gzVI7KjdRg1pGqdCoAo2CFGQ2LrxNEnrR2S7afh7hhUsZ+7R&#10;nTPVZrKGjRhi752E+UwAQ9d43btWwufH9q4AFpNyWhnvUMI3RtjU11eVKrW/uHccd6llVOJiqSR0&#10;KQ0l57Hp0Ko48wM6yg4+WJVoDC3XQV2o3Bq+ECLnVvWOLnRqwMcOm9PubCUUL0V8PR2zPIxPfPul&#10;FvzZvB2kvL2ZHtbAEk7pD4ZffVKHmpz2/ux0ZEbCcnW/IpSCPANGQC6Wc2B7WogsA15X/P8L9Q8A&#10;AAD//wMAUEsBAi0AFAAGAAgAAAAhALaDOJL+AAAA4QEAABMAAAAAAAAAAAAAAAAAAAAAAFtDb250&#10;ZW50X1R5cGVzXS54bWxQSwECLQAUAAYACAAAACEAOP0h/9YAAACUAQAACwAAAAAAAAAAAAAAAAAv&#10;AQAAX3JlbHMvLnJlbHNQSwECLQAUAAYACAAAACEAH2/KQGkCAAB7BAAADgAAAAAAAAAAAAAAAAAu&#10;AgAAZHJzL2Uyb0RvYy54bWxQSwECLQAUAAYACAAAACEAAOjRuuAAAAAKAQAADwAAAAAAAAAAAAAA&#10;AADDBAAAZHJzL2Rvd25yZXYueG1sUEsFBgAAAAAEAAQA8wAAANAFAAAAAA==&#10;" adj="-99320"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0" distB="0" distL="114300" distR="114300" simplePos="0" relativeHeight="251741184" behindDoc="0" locked="0" layoutInCell="1" allowOverlap="1">
                <wp:simplePos x="0" y="0"/>
                <wp:positionH relativeFrom="column">
                  <wp:posOffset>5403850</wp:posOffset>
                </wp:positionH>
                <wp:positionV relativeFrom="paragraph">
                  <wp:posOffset>325755</wp:posOffset>
                </wp:positionV>
                <wp:extent cx="920750" cy="342900"/>
                <wp:effectExtent l="38100" t="0" r="12700" b="57150"/>
                <wp:wrapNone/>
                <wp:docPr id="589" name="Соединительная линия уступом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342900"/>
                        </a:xfrm>
                        <a:prstGeom prst="bentConnector3">
                          <a:avLst/>
                        </a:prstGeom>
                        <a:noFill/>
                        <a:ln w="6350" cap="flat" cmpd="sng" algn="ctr">
                          <a:solidFill>
                            <a:sysClr val="window" lastClr="FFFFFF">
                              <a:lumMod val="50000"/>
                            </a:sysClr>
                          </a:solidFill>
                          <a:prstDash val="sysDash"/>
                          <a:miter lim="800000"/>
                          <a:tailEnd type="oval"/>
                        </a:ln>
                        <a:effec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589" o:spid="_x0000_s1026" type="#_x0000_t34" style="position:absolute;margin-left:425.5pt;margin-top:25.65pt;width:72.5pt;height:27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bPwIAABsEAAAOAAAAZHJzL2Uyb0RvYy54bWysU81uEzEQviPxDpbvZLcJKckqmx4SAocC&#10;kQoP4Hi9iYX/ZLvZ5Eh7Reoz9A04gFSp/LzC7hsx9i5pgBvCB2vsmfnm75vJ2U4KtGXWca1yfNJL&#10;MWKK6oKrdY7fvV08GWHkPFEFEVqxHO+Zw2fTx48mlclYX2+0KJhFAKJcVpkcb7w3WZI4umGSuJ42&#10;TIGy1FYSD0+7TgpLKkCXIumn6WlSaVsYqylzDn7nrRJPI35ZMurflKVjHokcQ24+3jbeq3An0wnJ&#10;1paYDaddGuQfspCEKwh6gJoTT9Cl5X9BSU6tdrr0PaplosuSUxZrgGpO0j+qudgQw2It0BxnDm1y&#10;/w+Wvt4uLeJFjoejMUaKSBhSfVt/r7/Un+u7+lt911yBfN98BPlTc4Pq++77BjXXzYfmqrmuf4D9&#10;VxQQoJ+VcRnAztTSho7Qnbow55q+d6BLflOGhzOt2a60EpWCm5dAo9hKaA7axUntD5NiO48ofI77&#10;6bMhzJOCavC0P07jJBOSBZgQ1VjnXzAtURByvGLKz7RSwAdtBxGebM+dDyk9GAdHpRdciEgLoVCV&#10;49NBDESAnKUgHmJKA+1yao0REWtgPfU2IjoteBG8A47bu5mwaEuAeMDXQlcYCeI8fOZ4EU90Epfy&#10;lS5au2EKJ7QQcmr9W/EYN9QzJ27TeoBVeLQ0ltzDLgkuczwKSB27PeHiuSqQ3xuYrYaMuhBChURZ&#10;3JKuFw8TCdJKF/ul/TU2YGBMp9uWQPHjN8jHOz39CQAA//8DAFBLAwQUAAYACAAAACEASyZf4N4A&#10;AAAKAQAADwAAAGRycy9kb3ducmV2LnhtbEyPwU7DMAyG70i8Q2QkLmhLuqmjK00nBNoNDhR2T5PQ&#10;VjROSbKtvD3mxI62P/3+/mo3u5GdbIiDRwnZUgCzqL0ZsJPw8b5fFMBiUmjU6NFK+LERdvX1VaVK&#10;48/4Zk9N6hiFYCyVhD6lqeQ86t46FZd+ski3Tx+cSjSGjpugzhTuRr4SYsOdGpA+9GqyT73VX83R&#10;Sbjj+uVbhVfh2/39ofB6hc+Nk/L2Zn58AJbsnP5h+NMndajJqfVHNJGNEoo8oy5JQp6tgRGw3W5o&#10;0RIp8jXwuuKXFepfAAAA//8DAFBLAQItABQABgAIAAAAIQC2gziS/gAAAOEBAAATAAAAAAAAAAAA&#10;AAAAAAAAAABbQ29udGVudF9UeXBlc10ueG1sUEsBAi0AFAAGAAgAAAAhADj9If/WAAAAlAEAAAsA&#10;AAAAAAAAAAAAAAAALwEAAF9yZWxzLy5yZWxzUEsBAi0AFAAGAAgAAAAhAECKj5s/AgAAGwQAAA4A&#10;AAAAAAAAAAAAAAAALgIAAGRycy9lMm9Eb2MueG1sUEsBAi0AFAAGAAgAAAAhAEsmX+DeAAAACgEA&#10;AA8AAAAAAAAAAAAAAAAAmQQAAGRycy9kb3ducmV2LnhtbFBLBQYAAAAABAAEAPMAAACkBQAAAAA=&#10;"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4294967295" distB="4294967295" distL="114300" distR="114300" simplePos="0" relativeHeight="251735040" behindDoc="0" locked="0" layoutInCell="1" allowOverlap="1">
                <wp:simplePos x="0" y="0"/>
                <wp:positionH relativeFrom="page">
                  <wp:posOffset>9652000</wp:posOffset>
                </wp:positionH>
                <wp:positionV relativeFrom="paragraph">
                  <wp:posOffset>300354</wp:posOffset>
                </wp:positionV>
                <wp:extent cx="323850" cy="0"/>
                <wp:effectExtent l="38100" t="38100" r="0" b="57150"/>
                <wp:wrapNone/>
                <wp:docPr id="59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5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pt,23.65pt" to="78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jc/gEAANgDAAAOAAAAZHJzL2Uyb0RvYy54bWysU8tu2zAQvBfoPxC811JkOHUFy0FiN+0h&#10;TQ24/YA1RUlE+QKXsey/75J2nKS9Fb0Q3AdnZ3eHi5uD0WwvAypnG341KTmTVrhW2b7hP3/cf5hz&#10;hhFsC9pZ2fCjRH6zfP9uMfpaVm5wupWBEYjFevQNH2L0dVGgGKQBnDgvLQU7FwxEMkNftAFGQje6&#10;qMryuhhdaH1wQiKSd30K8mXG7zop4veuQxmZbjhxi/kM+dyls1guoO4D+EGJMw34BxYGlKWiF6g1&#10;RGBPQf0FZZQIDl0XJ8KZwnWdEjL3QN1clX90sx3Ay9wLDQf9ZUz4/2DF434TmGobPvtE87FgaEnb&#10;GED1Q2QrZy2N0AVWVWlUo8eaXqzsJqRmxcFu/YMTv5BixZtgMtCf0g5dMKzTyn8lheQpUd/skJdw&#10;vCxBHiIT5JxW0/mMqIjnUAF1QkgFfcD4RTrD0qXhWtk0Hqhh/4AxcXhJSW7r7pXWecXasrHh19OM&#10;DCS0TkOkIsZT62h7zkD3pGARQ0ZEp1WbXiccDP1upQPbA6no9vauulvnJP1kvrn25P44K8ssJ+Jw&#10;zs983gAl2mvA4fQEj5iMkwaNivQRtDINnxPSCQvqCEp/ti2LR0+LccQgpVMNbRMzmSV+bv5l5um2&#10;c+1xE54XQ/LJz85ST/p8bdP99Ydc/gYAAP//AwBQSwMEFAAGAAgAAAAhAInfmhPeAAAACwEAAA8A&#10;AABkcnMvZG93bnJldi54bWxMj0FPwkAQhe8m/ofNmHiTLSpCardEUPFiIlB/wNAObWN3tuluofLr&#10;HeJBj+/NlzfvJfPBNupAna8dGxiPIlDEuStqLg18Zq83M1A+IBfYOCYD3+Rhnl5eJBgX7sgbOmxD&#10;qSSEfYwGqhDaWGufV2TRj1xLLLe96ywGkV2piw6PEm4bfRtFD9pizfKhwpaWFeVf294aWKz7j9Vi&#10;PyyzmV6/vePmJXs+RcZcXw1Pj6ACDeEPhnN9qQ6pdNq5nguvGtETyRfWwP30DtSZmEzH4ux+HZ0m&#10;+v+G9AcAAP//AwBQSwECLQAUAAYACAAAACEAtoM4kv4AAADhAQAAEwAAAAAAAAAAAAAAAAAAAAAA&#10;W0NvbnRlbnRfVHlwZXNdLnhtbFBLAQItABQABgAIAAAAIQA4/SH/1gAAAJQBAAALAAAAAAAAAAAA&#10;AAAAAC8BAABfcmVscy8ucmVsc1BLAQItABQABgAIAAAAIQBMOfjc/gEAANgDAAAOAAAAAAAAAAAA&#10;AAAAAC4CAABkcnMvZTJvRG9jLnhtbFBLAQItABQABgAIAAAAIQCJ35oT3gAAAAsBAAAPAAAAAAAA&#10;AAAAAAAAAFgEAABkcnMvZG93bnJldi54bWxQSwUGAAAAAAQABADzAAAAYwU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26848" behindDoc="0" locked="0" layoutInCell="1" allowOverlap="1">
                <wp:simplePos x="0" y="0"/>
                <wp:positionH relativeFrom="margin">
                  <wp:posOffset>3842385</wp:posOffset>
                </wp:positionH>
                <wp:positionV relativeFrom="paragraph">
                  <wp:posOffset>90805</wp:posOffset>
                </wp:positionV>
                <wp:extent cx="1580515" cy="421005"/>
                <wp:effectExtent l="0" t="0" r="635" b="0"/>
                <wp:wrapNone/>
                <wp:docPr id="591"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4210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МАУ Агроцентр</w:t>
                            </w:r>
                          </w:p>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Агробизнес-инкубатор</w:t>
                            </w:r>
                          </w:p>
                          <w:p w:rsidR="00077256" w:rsidRPr="000902A6" w:rsidRDefault="00077256" w:rsidP="00DC14AE">
                            <w:pPr>
                              <w:pStyle w:val="af2"/>
                              <w:spacing w:before="0" w:beforeAutospacing="0" w:after="0" w:afterAutospacing="0"/>
                              <w:jc w:val="center"/>
                              <w:rPr>
                                <w:rFonts w:ascii="Arial Unicode MS" w:eastAsia="Arial Unicode MS" w:hAnsi="Arial Unicode MS" w:cs="Arial Unicode MS"/>
                                <w:b/>
                                <w:bCs/>
                                <w:color w:val="F4F5FC"/>
                                <w:kern w:val="24"/>
                                <w:sz w:val="20"/>
                                <w:szCs w:val="20"/>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302.55pt;margin-top:7.15pt;width:124.45pt;height:33.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2tPwIAAD0EAAAOAAAAZHJzL2Uyb0RvYy54bWysU8uO0zAU3SPxD5b3NEk1YYao6Qi1GoQ0&#10;wEgDH+A6TmLhF7bbpDsktkh8Ah/BBvGYb0j/iGunjwF2CC8s+z7OPfc1u+ylQBtmHdeqxNkkxYgp&#10;qiuumhK/eX316AIj54mqiNCKlXjLHL6cP3ww60zBprrVomIWAYhyRWdK3HpviiRxtGWSuIk2TIGy&#10;1lYSD1/bJJUlHaBLkUzT9HHSaVsZqylzDqTLUYnnEb+uGfWv6toxj0SJgZuPt433KtzJfEaKxhLT&#10;crqnQf6BhSRcQdAj1JJ4gtaW/wUlObXa6dpPqJaJrmtOWcwBssnSP7K5bYlhMRcojjPHMrn/B0tf&#10;bm4s4lWJ8ycZRopIaNLwefd+92n4MdztPgxfhrvh++7j8HP4OnxD+dk01KwzrgDXW3NjQ9bOXGv6&#10;1oEi+U0TPm5v09dWBlvIGfWxAdtjA1jvEQVhll+keZZjREF3Ns3SNA/RElIcvI11/hnTEoVHiS00&#10;ONadbK6dH00PJpGYFry64kLEj21WC2HRhsAwLNJwoq9Yyxe6GsUwUyAFIFKAGGZnFF8cxEDFjTCR&#10;lruPLxTqIIfpOSAgSmCaa0E8PKWB+jrVYEREA2tCvY2BlQ7UYrBAeklcO4aLsCMLyT0siOCyxJFE&#10;JAcshAocWRzxfeqnaoeX71d9bOx5dAmila620O0Oxh34vFsTy2AlniuYJ2C8OjysFws97gtRtNWw&#10;LifGT9de1zyW+gS57zvMaKzKfp/CEtz/R6vT1s9/AQAA//8DAFBLAwQUAAYACAAAACEAiw29F94A&#10;AAAJAQAADwAAAGRycy9kb3ducmV2LnhtbEyPzW7CMBCE75X6DtZW6q3YtBCFEAfRSrn05wDpA5h4&#10;SaLG6yg2EN6+21O57Wg+zc7km8n14oxj6DxpmM8UCKTa244aDd9V+ZSCCNGQNb0n1HDFAJvi/i43&#10;mfUX2uF5HxvBIRQyo6GNccikDHWLzoSZH5DYO/rRmchybKQdzYXDXS+flUqkMx3xh9YM+NZi/bM/&#10;OQ1lismuek2q4UutuvfP1fbjWjZaPz5M2zWIiFP8h+GvPleHgjsd/IlsEL2GRC3njLKxeAHBQLpc&#10;8LgDHyoBWeTydkHxCwAA//8DAFBLAQItABQABgAIAAAAIQC2gziS/gAAAOEBAAATAAAAAAAAAAAA&#10;AAAAAAAAAABbQ29udGVudF9UeXBlc10ueG1sUEsBAi0AFAAGAAgAAAAhADj9If/WAAAAlAEAAAsA&#10;AAAAAAAAAAAAAAAALwEAAF9yZWxzLy5yZWxzUEsBAi0AFAAGAAgAAAAhAMybza0/AgAAPQQAAA4A&#10;AAAAAAAAAAAAAAAALgIAAGRycy9lMm9Eb2MueG1sUEsBAi0AFAAGAAgAAAAhAIsNvRfeAAAACQEA&#10;AA8AAAAAAAAAAAAAAAAAmQQAAGRycy9kb3ducmV2LnhtbFBLBQYAAAAABAAEAPMAAACkBQAAAAA=&#10;" fillcolor="#ffbfbf" stroked="f" strokeweight="1pt">
                <v:path arrowok="t"/>
                <v:textbox inset=",0,,0">
                  <w:txbxContent>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МАУ Агроцентр</w:t>
                      </w:r>
                    </w:p>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Агробизнес-инкубатор</w:t>
                      </w:r>
                    </w:p>
                    <w:p w:rsidR="00077256" w:rsidRPr="000902A6" w:rsidRDefault="00077256" w:rsidP="00DC14AE">
                      <w:pPr>
                        <w:pStyle w:val="af2"/>
                        <w:spacing w:before="0" w:beforeAutospacing="0" w:after="0" w:afterAutospacing="0"/>
                        <w:jc w:val="center"/>
                        <w:rPr>
                          <w:rFonts w:ascii="Arial Unicode MS" w:eastAsia="Arial Unicode MS" w:hAnsi="Arial Unicode MS" w:cs="Arial Unicode MS"/>
                          <w:b/>
                          <w:bCs/>
                          <w:color w:val="F4F5FC"/>
                          <w:kern w:val="24"/>
                          <w:sz w:val="20"/>
                          <w:szCs w:val="20"/>
                        </w:rPr>
                      </w:pPr>
                    </w:p>
                  </w:txbxContent>
                </v:textbox>
                <w10:wrap anchorx="margin"/>
              </v:rect>
            </w:pict>
          </mc:Fallback>
        </mc:AlternateContent>
      </w:r>
      <w:r>
        <w:rPr>
          <w:rFonts w:ascii="Arial Unicode MS" w:eastAsia="Arial Unicode MS" w:hAnsi="Arial Unicode MS"/>
          <w:noProof/>
        </w:rPr>
        <mc:AlternateContent>
          <mc:Choice Requires="wps">
            <w:drawing>
              <wp:anchor distT="4294967295" distB="4294967295" distL="114300" distR="114300" simplePos="0" relativeHeight="251737088" behindDoc="0" locked="0" layoutInCell="1" allowOverlap="1">
                <wp:simplePos x="0" y="0"/>
                <wp:positionH relativeFrom="page">
                  <wp:posOffset>9658350</wp:posOffset>
                </wp:positionH>
                <wp:positionV relativeFrom="paragraph">
                  <wp:posOffset>289559</wp:posOffset>
                </wp:positionV>
                <wp:extent cx="323850" cy="0"/>
                <wp:effectExtent l="38100" t="38100" r="0" b="57150"/>
                <wp:wrapNone/>
                <wp:docPr id="59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5pt,22.8pt" to="78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mu/wEAANgDAAAOAAAAZHJzL2Uyb0RvYy54bWysU8tu2zAQvBfoPxC811JkOHUFy0FiN+0h&#10;TQ24/YA1RUlE+QKXsey/75J2nKS9Fb0Q3AdnZ3eHi5uD0WwvAypnG341KTmTVrhW2b7hP3/cf5hz&#10;hhFsC9pZ2fCjRH6zfP9uMfpaVm5wupWBEYjFevQNH2L0dVGgGKQBnDgvLQU7FwxEMkNftAFGQje6&#10;qMryuhhdaH1wQiKSd30K8mXG7zop4veuQxmZbjhxi/kM+dyls1guoO4D+EGJMw34BxYGlKWiF6g1&#10;RGBPQf0FZZQIDl0XJ8KZwnWdEjL3QN1clX90sx3Ay9wLDQf9ZUz4/2DF434TmGobPvtUcWbB0JK2&#10;MYDqh8hWzloaoQusqtKoRo81vVjZTUjNioPd+gcnfiHFijfBZKA/pR26YFinlf9KCslTor7ZIS/h&#10;eFmCPEQmyDmtpvMZrUo8hwqoE0Iq6APGL9IZli4N18qm8UAN+weMicNLSnJbd6+0zivWlo0Nv55m&#10;ZCChdRoiFTGeWkfbcwa6JwWLGDIiOq3a9DrhYOh3Kx3YHkhFt7d31d06J+kn8821J/fHWVlmORGH&#10;c37m8wYo0V4DDqcneMRknDRoVKSPoJVp+JyQTlhQR1D6s21ZPHpajCMGKZ1qaJuYySzxc/MvM0+3&#10;nWuPm/C8GJJPfnaWetLna5vurz/k8jcAAAD//wMAUEsDBBQABgAIAAAAIQAuBAq04AAAAAsBAAAP&#10;AAAAZHJzL2Rvd25yZXYueG1sTI/NTsMwEITvSH0Haytxo04jUqoQp6Ll74JE2/AA29hNIuJ1FDtt&#10;4OnZigMcZ3Y0+022Gm0rTqb3jSMF81kEwlDpdEOVgo/i+WYJwgckja0jo+DLeFjlk6sMU+3OtDOn&#10;fagEl5BPUUEdQpdK6cvaWPQz1xni29H1FgPLvpK6xzOX21bGUbSQFhviDzV2ZlOb8nM/WAXr7fD+&#10;sj6Om2Ipt69vuHsqHr8jpa6n48M9iGDG8BeGCz6jQ85MBzeQ9qJlncRzHhMU3CYLEJdEchezc/h1&#10;ZJ7J/xvyHwAAAP//AwBQSwECLQAUAAYACAAAACEAtoM4kv4AAADhAQAAEwAAAAAAAAAAAAAAAAAA&#10;AAAAW0NvbnRlbnRfVHlwZXNdLnhtbFBLAQItABQABgAIAAAAIQA4/SH/1gAAAJQBAAALAAAAAAAA&#10;AAAAAAAAAC8BAABfcmVscy8ucmVsc1BLAQItABQABgAIAAAAIQDkuXmu/wEAANgDAAAOAAAAAAAA&#10;AAAAAAAAAC4CAABkcnMvZTJvRG9jLnhtbFBLAQItABQABgAIAAAAIQAuBAq04AAAAAsBAAAPAAAA&#10;AAAAAAAAAAAAAFk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30944" behindDoc="0" locked="0" layoutInCell="1" allowOverlap="1">
                <wp:simplePos x="0" y="0"/>
                <wp:positionH relativeFrom="margin">
                  <wp:posOffset>6318250</wp:posOffset>
                </wp:positionH>
                <wp:positionV relativeFrom="paragraph">
                  <wp:posOffset>143510</wp:posOffset>
                </wp:positionV>
                <wp:extent cx="1822450" cy="336550"/>
                <wp:effectExtent l="0" t="0" r="6350" b="6350"/>
                <wp:wrapNone/>
                <wp:docPr id="593"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365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«Центр Тюрагай»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497.5pt;margin-top:11.3pt;width:143.5pt;height:2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H+OAIAACsEAAAOAAAAZHJzL2Uyb0RvYy54bWysU0uOEzEQ3SNxB8t70kknmQmtdEYo0bAZ&#10;YKSBAzhud7eFf9hOurNDYovEETgEG8RnztC5EWV3PgPsEF5YdlX5+dWrqvlVKwXaMuu4VjkeDYYY&#10;MUV1wVWV4zevr5/MMHKeqIIIrViOd8zhq8XjR/PGZCzVtRYFswhAlMsak+Pae5MliaM1k8QNtGEK&#10;nKW2kni42iopLGkAXYokHQ4vkkbbwlhNmXNgXfVOvIj4Zcmof1WWjnkkcgzcfNxt3NdhTxZzklWW&#10;mJrTAw3yDywk4Qo+PUGtiCdoY/lfUJJTq50u/YBqmeiy5JTFHCCb0fCPbO5qYljMBcRx5iST+3+w&#10;9OX21iJe5Hj6dIyRIhKK1H3ev99/6n509/sP3Zfuvvu+/9j97L5239B0kgbNGuMyeHpnbm3I2pkb&#10;Td86cCS/ecLFHWLa0soQCzmjNhZgdyoAaz2iYBzN0nQyhTpR8I3HF1M4B1CSHV8b6/xzpiUKhxxb&#10;KHDUnWxvnO9DjyGRmBa8uOZCxIut1kth0ZZAMyyHYcW3YiNf6KI3T6IVgEgGZuid3nxxNAMV18NE&#10;Wu4hvlCogRzSS8BFlEA3l4J4OEoD+jpVYUREBWNCvY0fKx2oxc8C6RVxdf9dhO17U3IPAyK4zPEs&#10;kDgKIlTgyGKLH1I/qx1Ovl23sbCXo2PF1rrYQbUbaHfg825DLMPIerHU/XQQRWsNw3Hm92zjdcmj&#10;sAGzBzhUGToyanCYntDyD+8x6jzji18AAAD//wMAUEsDBBQABgAIAAAAIQAyWmAT3gAAAAoBAAAP&#10;AAAAZHJzL2Rvd25yZXYueG1sTI/NTsMwEITvSLyDtUjcqBNLCUnIpkJIQeLAgcIDuPGSpPgnst02&#10;fXvcExxnZzT7TbtdjWYn8mF2FiHfZMDIDk7NdkT4+uwfKmAhSqukdpYQLhRg293etLJR7mw/6LSL&#10;I0slNjQSYYpxaTgPw0RGho1byCbv23kjY5J+5MrLcyo3mossK7mRs00fJrnQy0TDz+5oEA71wV/e&#10;8rzqVaErX7rX97oXiPd36/MTsEhr/AvDFT+hQ5eY9u5oVWAaoa6LtCUiCFECuwZEJdJlj/BYlMC7&#10;lv+f0P0CAAD//wMAUEsBAi0AFAAGAAgAAAAhALaDOJL+AAAA4QEAABMAAAAAAAAAAAAAAAAAAAAA&#10;AFtDb250ZW50X1R5cGVzXS54bWxQSwECLQAUAAYACAAAACEAOP0h/9YAAACUAQAACwAAAAAAAAAA&#10;AAAAAAAvAQAAX3JlbHMvLnJlbHNQSwECLQAUAAYACAAAACEAYiQR/jgCAAArBAAADgAAAAAAAAAA&#10;AAAAAAAuAgAAZHJzL2Uyb0RvYy54bWxQSwECLQAUAAYACAAAACEAMlpgE94AAAAKAQAADwAAAAAA&#10;AAAAAAAAAACSBAAAZHJzL2Rvd25yZXYueG1sUEsFBgAAAAAEAAQA8wAAAJ0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«Центр Тюрагай»</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4294967295" distB="4294967295" distL="114300" distR="114300" simplePos="0" relativeHeight="251736064" behindDoc="0" locked="0" layoutInCell="1" allowOverlap="1">
                <wp:simplePos x="0" y="0"/>
                <wp:positionH relativeFrom="page">
                  <wp:posOffset>9652000</wp:posOffset>
                </wp:positionH>
                <wp:positionV relativeFrom="paragraph">
                  <wp:posOffset>258444</wp:posOffset>
                </wp:positionV>
                <wp:extent cx="323850" cy="0"/>
                <wp:effectExtent l="38100" t="38100" r="0" b="57150"/>
                <wp:wrapNone/>
                <wp:docPr id="59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6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pt,20.35pt" to="7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s5/wEAANgDAAAOAAAAZHJzL2Uyb0RvYy54bWysU9tuEzEQfUfiHyy/k91uSAmrbKo2ofBQ&#10;IFLgAyZe766Fb/K4ufw9Y2+atvCGeLE8F585M3O8uDkazfYyoHK24VeTkjNphWuV7Rv+88f9uzln&#10;GMG2oJ2VDT9J5DfLt28WB1/Lyg1OtzIwArFYH3zDhxh9XRQoBmkAJ85LS8HOBQORzNAXbYADoRtd&#10;VGV5XRxcaH1wQiKSdz0G+TLjd50U8XvXoYxMN5y4xXyGfO7SWSwXUPcB/KDEmQb8AwsDylLRC9Qa&#10;IrDHoP6CMkoEh66LE+FM4bpOCZl7oG6uyj+62Q7gZe6FhoP+Mib8f7Di234TmGobPvv4njMLhpa0&#10;jQFUP0S2ctbSCF1gVZVGdfBY04uV3YTUrDjarX9w4hdSrHgVTAb6Me3YBcM6rfwXUkieEvXNjnkJ&#10;p8sS5DEyQc5pNZ3PaFXiKVRAnRBSQR8wfpbOsHRpuFY2jQdq2D9gTByeU5LbunuldV6xtuzQ8Otp&#10;RgYSWqchUhHjqXW0PWege1KwiCEjotOqTa8TDoZ+t9KB7YFUdHt7V92tc5J+NF9dO7o/zMoyy4k4&#10;nPMzn1dAifYacBif4AmTMWrQqEgfQSvT8DkhjVhQR1D6k21ZPHlajCMGKZ1qaJuYySzxc/PPM0+3&#10;nWtPm/C0GJJPfnaWetLnS5vuLz/k8jcAAAD//wMAUEsDBBQABgAIAAAAIQBr371j3gAAAAsBAAAP&#10;AAAAZHJzL2Rvd25yZXYueG1sTI/NbsIwEITvlfoO1iL1VmyqUlCIgwr9uyAVSB/AxEsSNV5HsQNp&#10;n76LemiPM/tpdiZdDq4RJ+xC7UnDZKxAIBXe1lRq+MhfbucgQjRkTeMJNXxhgGV2fZWaxPoz7fC0&#10;j6XgEAqJ0VDF2CZShqJCZ8LYt0h8O/rOmciyK6XtzJnDXSPvlHqQztTEHyrT4rrC4nPfOw2rbf/+&#10;ujoO63wut28bs3vOn76V1jej4XEBIuIQ/2C41OfqkHGng+/JBtGwnnI+sxru1QzEhZjOJuwcfh2Z&#10;pfL/huwHAAD//wMAUEsBAi0AFAAGAAgAAAAhALaDOJL+AAAA4QEAABMAAAAAAAAAAAAAAAAAAAAA&#10;AFtDb250ZW50X1R5cGVzXS54bWxQSwECLQAUAAYACAAAACEAOP0h/9YAAACUAQAACwAAAAAAAAAA&#10;AAAAAAAvAQAAX3JlbHMvLnJlbHNQSwECLQAUAAYACAAAACEAHDj7Of8BAADYAwAADgAAAAAAAAAA&#10;AAAAAAAuAgAAZHJzL2Uyb0RvYy54bWxQSwECLQAUAAYACAAAACEAa9+9Y94AAAALAQAADwAAAAAA&#10;AAAAAAAAAABZBAAAZHJzL2Rvd25yZXYueG1sUEsFBgAAAAAEAAQA8wAAAGQ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3296" behindDoc="0" locked="0" layoutInCell="1" allowOverlap="1">
                <wp:simplePos x="0" y="0"/>
                <wp:positionH relativeFrom="margin">
                  <wp:posOffset>3034665</wp:posOffset>
                </wp:positionH>
                <wp:positionV relativeFrom="paragraph">
                  <wp:posOffset>174625</wp:posOffset>
                </wp:positionV>
                <wp:extent cx="1645285" cy="217805"/>
                <wp:effectExtent l="0" t="0" r="0" b="0"/>
                <wp:wrapNone/>
                <wp:docPr id="595"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2178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Проектный офис РССМ</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238.95pt;margin-top:13.75pt;width:129.55pt;height:17.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4rQAIAAD0EAAAOAAAAZHJzL2Uyb0RvYy54bWysU8uO0zAU3SPxD5b3NGk0nSlR0xFqNQhp&#10;gJEGPsB1nMTCL2y3SXdIbJH4hPkINojHfEP6R1w7fQywQ3hh+T587rmv2WUnBdow67hWBR6PUoyY&#10;orrkqi7w2zdXT6YYOU9USYRWrMBb5vDl/PGjWWtylulGi5JZBCDK5a0pcOO9yZPE0YZJ4kbaMAXG&#10;SltJPIi2TkpLWkCXIsnS9DxptS2N1ZQ5B9rlYMTziF9VjPrXVeWYR6LAwM3H28Z7Fe5kPiN5bYlp&#10;ON3TIP/AQhKuIOgRakk8QWvL/4KSnFrtdOVHVMtEVxWnLOYA2YzTP7K5bYhhMRcojjPHMrn/B0tf&#10;bW4s4mWBJ08nGCkioUn93e7D7nP/o7/ffey/9Pf9992n/mf/tf+GJmdZqFlrXA5fb82NDVk7c63p&#10;OweG5DdLENzep6usDL6QM+piA7bHBrDOIwrK8fnZJJsCDwq2bHwxTSchWkLyw29jnX/OtEThUWAL&#10;DY51J5tr5wfXg0skpgUvr7gQUbD1aiEs2hAYhkUaTvwr1vKlLgc1zBRoAYjkoIbZGdTTgxqouAEm&#10;0nIP8YVCLeSQXQACogSmuRLEw1MaqK9TNUZE1LAm1NsYWOlALQYLpJfENUO4CDuwkNzDggguCxxJ&#10;RHLAQqjAkcUR36d+qnZ4+W7VxcZeHDu20uUWut3CuAOf92tiGazECwXzBIxXh4f1YqGHfSGKNhrW&#10;5cT42drrisdShygD5L7vMKOxKvt9CkvwUI5ep62f/wIAAP//AwBQSwMEFAAGAAgAAAAhAG3FWJXf&#10;AAAACQEAAA8AAABkcnMvZG93bnJldi54bWxMj8FOg0AQhu8mvsNmTLzZpVVZQJammnCxemjxAbYw&#10;ApGdJey2pW/v9KTHyXz5/+/P17MdxAkn3zvSsFxEIJBq1/TUaviqyocEhA+GGjM4Qg0X9LAubm9y&#10;kzXuTDs87UMrOIR8ZjR0IYyZlL7u0Bq/cCMS/77dZE3gc2plM5kzh9tBrqIoltb0xA2dGfGtw/pn&#10;f7QaygTjXfUaV+NnlPbvH+lmeylbre/v5s0LiIBz+IPhqs/qULDTwR2p8WLQ8KRUyqiGlXoGwYB6&#10;VDzuoCFeJiCLXP5fUPwCAAD//wMAUEsBAi0AFAAGAAgAAAAhALaDOJL+AAAA4QEAABMAAAAAAAAA&#10;AAAAAAAAAAAAAFtDb250ZW50X1R5cGVzXS54bWxQSwECLQAUAAYACAAAACEAOP0h/9YAAACUAQAA&#10;CwAAAAAAAAAAAAAAAAAvAQAAX3JlbHMvLnJlbHNQSwECLQAUAAYACAAAACEABImuK0ACAAA9BAAA&#10;DgAAAAAAAAAAAAAAAAAuAgAAZHJzL2Uyb0RvYy54bWxQSwECLQAUAAYACAAAACEAbcVYld8AAAAJ&#10;AQAADwAAAAAAAAAAAAAAAACaBAAAZHJzL2Rvd25yZXYueG1sUEsFBgAAAAAEAAQA8wAAAKYFAAAA&#10;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Проектный офис РССМ</w:t>
                      </w:r>
                    </w:p>
                  </w:txbxContent>
                </v:textbox>
                <w10:wrap anchorx="margin"/>
              </v:rect>
            </w:pict>
          </mc:Fallback>
        </mc:AlternateContent>
      </w:r>
      <w:r w:rsidR="000902A6" w:rsidRPr="000902A6">
        <w:rPr>
          <w:rFonts w:ascii="Arial Unicode MS" w:eastAsia="Arial Unicode MS" w:hAnsi="Arial Unicode MS"/>
          <w:b/>
          <w:bCs/>
          <w:noProof/>
          <w:sz w:val="24"/>
        </w:rPr>
        <w:drawing>
          <wp:anchor distT="0" distB="0" distL="114300" distR="114300" simplePos="0" relativeHeight="251747328" behindDoc="0" locked="0" layoutInCell="1" allowOverlap="1">
            <wp:simplePos x="0" y="0"/>
            <wp:positionH relativeFrom="column">
              <wp:posOffset>4706669</wp:posOffset>
            </wp:positionH>
            <wp:positionV relativeFrom="paragraph">
              <wp:posOffset>165100</wp:posOffset>
            </wp:positionV>
            <wp:extent cx="233045" cy="238760"/>
            <wp:effectExtent l="0" t="0" r="0" b="8890"/>
            <wp:wrapNone/>
            <wp:docPr id="610" name="Рисунок 610" descr="C:\Users\galina\Desktop\udmurtskaya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udmurtskaya_coa.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3045" cy="238760"/>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0" distB="0" distL="114300" distR="114300" simplePos="0" relativeHeight="251724800" behindDoc="0" locked="0" layoutInCell="1" allowOverlap="1">
                <wp:simplePos x="0" y="0"/>
                <wp:positionH relativeFrom="margin">
                  <wp:posOffset>6324600</wp:posOffset>
                </wp:positionH>
                <wp:positionV relativeFrom="paragraph">
                  <wp:posOffset>125730</wp:posOffset>
                </wp:positionV>
                <wp:extent cx="1822450" cy="330200"/>
                <wp:effectExtent l="0" t="0" r="6350" b="0"/>
                <wp:wrapNone/>
                <wp:docPr id="596"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3020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Фонд развития района</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left:0;text-align:left;margin-left:498pt;margin-top:9.9pt;width:143.5pt;height:2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IOQgIAAD0EAAAOAAAAZHJzL2Uyb0RvYy54bWysU0uOEzEQ3SNxB8t70knnM6GVzgglGoQ0&#10;wEgDB3Dc7rSFf9hOurNDYos0R+AQbBCfOUPnRpTd+QywQ/SiZVeVX72qVzW7bKRAW2Yd1yrHg14f&#10;I6aoLrha5/jtm6snU4ycJ6ogQiuW4x1z+HL++NGsNhlLdaVFwSwCEOWy2uS48t5kSeJoxSRxPW2Y&#10;AmeprSQernadFJbUgC5Fkvb7k6TWtjBWU+YcWJedE88jflky6l+XpWMeiRwDNx//Nv5X4Z/MZyRb&#10;W2IqTg80yD+wkIQrSHqCWhJP0Mbyv6Akp1Y7Xfoe1TLRZckpizVANYP+H9XcVsSwWAs0x5lTm9z/&#10;g6WvtjcW8SLH46cTjBSRIFL7ef9hf9f+aO/3H9sv7X37ff+p/dl+bb+h8SgNPauNy+DprbmxoWpn&#10;rjV958CR/OYJF3eIaUorQyzUjJoowO4kAGs8omAcTNN0NAadKPiGwz4oHLIlJDu+Ntb550xLFA45&#10;tiBw7DvZXjvfhR5DIjEteHHFhYgXu14thEVbAsOw6IcvvhUb+VIXnXkUrQBEMjDD7HTmydEMVFwH&#10;E2m5h/hCoRpqSC8AF1EC01wK4uEoDfTXqTVGRKxhTai3MbHSgVpMFkgviau6dBG2m03JPSyI4DLH&#10;00Di2BChAkcWR/xQ+rnb4eSbVROFvRgeFVvpYgdq1zDuwOf9hlgGK/FCwTwB49XxYL1Y6G5fiKKV&#10;hnU5M3628brksdUhSwd50B1mNHblsE9hCR7eY9R56+e/AAAA//8DAFBLAwQUAAYACAAAACEAusKW&#10;W+EAAAAKAQAADwAAAGRycy9kb3ducmV2LnhtbEyPzU7DMBCE70i8g7VIXBB1mkptEuJUiJ8LVIKm&#10;hbMbmzhqvA6224a3Z3uC486MZucrl6Pt2VH70DkUMJ0kwDQ2TnXYCthunm8zYCFKVLJ3qAX86ADL&#10;6vKilIVyJ1zrYx1bRiUYCinAxDgUnIfGaCvDxA0ayfty3spIp2+58vJE5bbnaZLMuZUd0gcjB/1g&#10;dLOvD1bAW5Kql339+ui/V58fT4v3tbmZjUJcX433d8CiHuNfGM7zaTpUtGnnDqgC6wXk+ZxYIhk5&#10;IZwDaTYjZSdgMc2AVyX/j1D9AgAA//8DAFBLAQItABQABgAIAAAAIQC2gziS/gAAAOEBAAATAAAA&#10;AAAAAAAAAAAAAAAAAABbQ29udGVudF9UeXBlc10ueG1sUEsBAi0AFAAGAAgAAAAhADj9If/WAAAA&#10;lAEAAAsAAAAAAAAAAAAAAAAALwEAAF9yZWxzLy5yZWxzUEsBAi0AFAAGAAgAAAAhACcIkg5CAgAA&#10;PQQAAA4AAAAAAAAAAAAAAAAALgIAAGRycy9lMm9Eb2MueG1sUEsBAi0AFAAGAAgAAAAhALrCllvh&#10;AAAACgEAAA8AAAAAAAAAAAAAAAAAnAQAAGRycy9kb3ducmV2LnhtbFBLBQYAAAAABAAEAPMAAACq&#10;BQAAAAA=&#10;" fillcolor="#ff8080"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Фонд развития района</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42208" behindDoc="0" locked="0" layoutInCell="1" allowOverlap="1">
                <wp:simplePos x="0" y="0"/>
                <wp:positionH relativeFrom="margin">
                  <wp:posOffset>3041650</wp:posOffset>
                </wp:positionH>
                <wp:positionV relativeFrom="paragraph">
                  <wp:posOffset>180975</wp:posOffset>
                </wp:positionV>
                <wp:extent cx="2616200" cy="230505"/>
                <wp:effectExtent l="0" t="0" r="0" b="0"/>
                <wp:wrapNone/>
                <wp:docPr id="597"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2305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Ресурсный центр волонтерских проектов</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239.5pt;margin-top:14.25pt;width:206pt;height:18.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2jQgIAAD0EAAAOAAAAZHJzL2Uyb0RvYy54bWysU8uO0zAU3SPxD5b3NGmYdoao6Qi1GoQ0&#10;wEgDH+A6TmLhF7bbpDsktkh8Ah/BBvGYb0j/iGunjwF2iCys+N7rc899nNllJwXaMOu4VgUej1KM&#10;mKK65Kou8JvXV48uMHKeqJIIrViBt8zhy/nDB7PW5CzTjRYlswhAlMtbU+DGe5MniaMNk8SNtGEK&#10;nJW2kni42jopLWkBXYokS9Np0mpbGqspcw6sy8GJ5xG/qhj1r6rKMY9EgYGbj6eN5yqcyXxG8toS&#10;03C6p0H+gYUkXEHSI9SSeILWlv8FJTm12unKj6iWia4qTlmsAaoZp39Uc9sQw2It0Bxnjm1y/w+W&#10;vtzcWMTLAk+enGOkiIQh9Z9373ef+h/93e5D/6W/67/vPvY/+6/9NzQ5y0LPWuNyeHprbmyo2plr&#10;Td86cCS/ecLF7WO6ysoQCzWjLg5gexwA6zyiYMym4ylMFSMKvuxxOkknIVtC8sNrY51/xrRE4afA&#10;FgYc+042184PoYeQSEwLXl5xIeLF1quFsGhDYBkWafjiW7GWL3Q5mCE7WAGI5GCG3RnMFwczUHED&#10;TKTl7uMLhVrQQHYeKyCwzZUgHoqRBvrrVI0RETXIhHobEysdqMVkgfSSuGZIF2EHFpJ7EIjgssCR&#10;RCQHLIQKHFlc8X3pp26HP9+tujjY87PDxFa63MK0W1h34PNuTSwDSTxXsE/Q89Xhx3qx0INeiKKN&#10;BrmcGD9de13x2OqQZYDczx12NHZlr6cggvv3GHVS/fwXAAAA//8DAFBLAwQUAAYACAAAACEA8E4V&#10;dd8AAAAJAQAADwAAAGRycy9kb3ducmV2LnhtbEyPzU7DMBCE70i8g7VI3KjTqgQnxKkKUi78HNrw&#10;AG68JBHxOordNn17lhM9zs5o9ptiM7tBnHAKvScNy0UCAqnxtqdWw1ddPSgQIRqyZvCEGi4YYFPe&#10;3hQmt/5MOzztYyu4hEJuNHQxjrmUoenQmbDwIxJ7335yJrKcWmknc+ZyN8hVkqTSmZ74Q2dGfO2w&#10;+dkfnYZKYbqrX9J6/Eyy/u0j275fqlbr+7t5+wwi4hz/w/CHz+hQMtPBH8kGMWhYP2W8JWpYqUcQ&#10;HFDZkg8HDelagSwLeb2g/AUAAP//AwBQSwECLQAUAAYACAAAACEAtoM4kv4AAADhAQAAEwAAAAAA&#10;AAAAAAAAAAAAAAAAW0NvbnRlbnRfVHlwZXNdLnhtbFBLAQItABQABgAIAAAAIQA4/SH/1gAAAJQB&#10;AAALAAAAAAAAAAAAAAAAAC8BAABfcmVscy8ucmVsc1BLAQItABQABgAIAAAAIQCii32jQgIAAD0E&#10;AAAOAAAAAAAAAAAAAAAAAC4CAABkcnMvZTJvRG9jLnhtbFBLAQItABQABgAIAAAAIQDwThV13wAA&#10;AAkBAAAPAAAAAAAAAAAAAAAAAJwEAABkcnMvZG93bnJldi54bWxQSwUGAAAAAAQABADzAAAAqAUA&#10;AA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Ресурсный центр волонтерских проектов</w:t>
                      </w:r>
                    </w:p>
                  </w:txbxContent>
                </v:textbox>
                <w10:wrap anchorx="margin"/>
              </v:rect>
            </w:pict>
          </mc:Fallback>
        </mc:AlternateContent>
      </w:r>
      <w:r>
        <w:rPr>
          <w:rFonts w:ascii="Arial Unicode MS" w:eastAsia="Arial Unicode MS" w:hAnsi="Arial Unicode MS"/>
          <w:b/>
          <w:bCs/>
          <w:noProof/>
          <w:sz w:val="24"/>
        </w:rPr>
        <mc:AlternateContent>
          <mc:Choice Requires="wps">
            <w:drawing>
              <wp:anchor distT="0" distB="0" distL="114299" distR="114299" simplePos="0" relativeHeight="251749376" behindDoc="0" locked="0" layoutInCell="1" allowOverlap="1">
                <wp:simplePos x="0" y="0"/>
                <wp:positionH relativeFrom="page">
                  <wp:posOffset>11506199</wp:posOffset>
                </wp:positionH>
                <wp:positionV relativeFrom="paragraph">
                  <wp:posOffset>4038600</wp:posOffset>
                </wp:positionV>
                <wp:extent cx="0" cy="1263650"/>
                <wp:effectExtent l="0" t="0" r="19050" b="12700"/>
                <wp:wrapNone/>
                <wp:docPr id="59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49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906pt,318pt" to="90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39CAIAAAsEAAAOAAAAZHJzL2Uyb0RvYy54bWysU01v2zAMvQ/YfxB0X+y4SNYZcYo2WXfp&#10;tgDZfgAjybYwfUFSY+ffj5KTrN0uw7CLQJHUE98jubobtSJH4YO0pqHzWUmJMMxyabqGfv/2+O6W&#10;khDBcFDWiIaeRKB367dvVoOrRWV7q7jwBEFMqAfX0D5GVxdFYL3QEGbWCYPB1noNEa++K7iHAdG1&#10;KqqyXBaD9dx5y0QI6N1OQbrO+G0rWPzatkFEohqKtcV8+nwe0lmsV1B3Hlwv2bkM+IcqNEiDn16h&#10;thCBPHv5B5SWzNtg2zhjVhe2bSUTmQOymZe/sdn34ETmguIEd5Up/D9Y9uW480Tyhi4+YKsMaGzS&#10;PnqQXR/JxhqDElpPqipJNbhQ44uN2flElo1m754s+xEwVrwKpktwU9rYep3SkS0Zs/Snq/RijIRN&#10;TobeebW8WS5yWwqoLw+dD/GTsJoko6FKmqQK1HB8CjF9DfUlJbmNfZRK5c4qQ4aGLm8QkjDA+WoV&#10;RDS1Q8bBdJSA6nBwWfQZMVgleXqdcILvDhvlyRFweO7vH6qHbU5Sz/qz5ZP7/aIsL+We83M9r4BS&#10;cVsI/fQknEK6TKOnZcT5V1I39BaRJiyoewH8o+Eknhz2w+Dq0EREC06JElhwsjLDCFL9TSZqpExi&#10;JfJWnIX71aZkHSw/7fyllzhxmcp5O9JIv7yj/XKH1z8BAAD//wMAUEsDBBQABgAIAAAAIQA7nHNp&#10;4AAAAA0BAAAPAAAAZHJzL2Rvd25yZXYueG1sTI9Pa4NAEMXvhX6HZQK9NaumFbGuIQg99Q/UpvS6&#10;cScqcWfF3ST223dCD81t3szjze8V69kO4oST7x0piJcRCKTGmZ5aBdvP5/sMhA+ajB4coYIf9LAu&#10;b28KnRt3pg881aEVHEI+1wq6EMZcSt90aLVfuhGJb3s3WR1YTq00kz5zuB1kEkWptLon/tDpEasO&#10;m0N9tApeqk1v3h7e5/Q1q81+W30l1Xes1N1i3jyBCDiHfzNc8BkdSmbauSMZLwbWWZxwmaAgXaU8&#10;XCx/q52CbPUYgSwLed2i/AUAAP//AwBQSwECLQAUAAYACAAAACEAtoM4kv4AAADhAQAAEwAAAAAA&#10;AAAAAAAAAAAAAAAAW0NvbnRlbnRfVHlwZXNdLnhtbFBLAQItABQABgAIAAAAIQA4/SH/1gAAAJQB&#10;AAALAAAAAAAAAAAAAAAAAC8BAABfcmVscy8ucmVsc1BLAQItABQABgAIAAAAIQCxBi39CAIAAAsE&#10;AAAOAAAAAAAAAAAAAAAAAC4CAABkcnMvZTJvRG9jLnhtbFBLAQItABQABgAIAAAAIQA7nHNp4AAA&#10;AA0BAAAPAAAAAAAAAAAAAAAAAGIEAABkcnMvZG93bnJldi54bWxQSwUGAAAAAAQABADzAAAAbwUA&#10;AAAA&#10;" strokecolor="#778496" strokeweight=".5pt">
                <v:stroke dashstyle="3 1" joinstyle="miter"/>
                <o:lock v:ext="edit" shapetype="f"/>
                <w10:wrap anchorx="page"/>
              </v:line>
            </w:pict>
          </mc:Fallback>
        </mc:AlternateContent>
      </w:r>
      <w:r>
        <w:rPr>
          <w:rFonts w:ascii="Arial Unicode MS" w:eastAsia="Arial Unicode MS" w:hAnsi="Arial Unicode MS"/>
          <w:b/>
          <w:bCs/>
          <w:noProof/>
          <w:sz w:val="24"/>
        </w:rPr>
        <mc:AlternateContent>
          <mc:Choice Requires="wps">
            <w:drawing>
              <wp:anchor distT="4294967295" distB="4294967295" distL="114300" distR="114300" simplePos="0" relativeHeight="251750400" behindDoc="0" locked="0" layoutInCell="1" allowOverlap="1">
                <wp:simplePos x="0" y="0"/>
                <wp:positionH relativeFrom="page">
                  <wp:posOffset>11144250</wp:posOffset>
                </wp:positionH>
                <wp:positionV relativeFrom="paragraph">
                  <wp:posOffset>4083049</wp:posOffset>
                </wp:positionV>
                <wp:extent cx="359410" cy="0"/>
                <wp:effectExtent l="38100" t="38100" r="2540" b="57150"/>
                <wp:wrapNone/>
                <wp:docPr id="59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41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50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877.5pt,321.5pt" to="905.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AO/wEAANgDAAAOAAAAZHJzL2Uyb0RvYy54bWysU8tu2zAQvBfoPxC8N5KdOo0Fy0FiN+0h&#10;aQ24/YA1RUlE+QKXsey/75JynKS9Fb0Q++Jwdne4uDkYzfYyoHK25pOLkjNphWuU7Wr+88f9h2vO&#10;MIJtQDsra36UyG+W798tBl/JqeudbmRgBGKxGnzN+xh9VRQoemkAL5yXlpKtCwYiuaErmgADoRtd&#10;TMvyqhhcaHxwQiJSdD0m+TLjt60U8XvbooxM15y4xXyGfO7SWSwXUHUBfK/EiQb8AwsDytKjZ6g1&#10;RGBPQf0FZZQIDl0bL4QzhWtbJWTugbqZlH90s+3By9wLDQf9eUz4/2DFt/0mMNXUfDafc2bB0JK2&#10;MYDq+shWzloaoQtsOk2jGjxWdGNlNyE1Kw526x+c+IWUK94kk4N+LDu0wbBWK/+VFJKnRH2zQ17C&#10;8bwEeYhMUPByNv84oVWJ51QBVUJID/qA8Yt0hiWj5lrZNB6oYP+AMXF4KUlh6+6V1nnF2rKh5leX&#10;s4QMJLRWQyTTeGodbccZ6I4ULGLIiOi0atLthIOh2610YHsgFd3e3k3v1rlIP5lH14zhT7OyzHIi&#10;Dqf6zOcNUKK9BuzHK3jE5IwaNCrSR9DK1PyakEYsqCIo/dk2LB49LcYRg1ROb2ibmMks8VPzLzNP&#10;1s41x014XgzJJ187ST3p87VP9usPufwNAAD//wMAUEsDBBQABgAIAAAAIQDrdpI+4QAAAA0BAAAP&#10;AAAAZHJzL2Rvd25yZXYueG1sTI/NTsMwEITvSLyDtUjcqBOgIQpxKlr+Lki0DQ+wjbdJRLyOYqcN&#10;PD2uhAS3nd3R7Df5YjKdONDgWssK4lkEgriyuuVawUf5fJWCcB5ZY2eZFHyRg0VxfpZjpu2RN3TY&#10;+lqEEHYZKmi87zMpXdWQQTezPXG47e1g0Ac51FIPeAzhppPXUZRIgy2HDw32tGqo+tyORsFyPb6/&#10;LPfTqkzl+vUNN0/l43ek1OXF9HAPwtPk/8xwwg/oUASmnR1ZO9EFfTefhzJeQXJ7E4aTJY3jBMTu&#10;dyWLXP5vUfwAAAD//wMAUEsBAi0AFAAGAAgAAAAhALaDOJL+AAAA4QEAABMAAAAAAAAAAAAAAAAA&#10;AAAAAFtDb250ZW50X1R5cGVzXS54bWxQSwECLQAUAAYACAAAACEAOP0h/9YAAACUAQAACwAAAAAA&#10;AAAAAAAAAAAvAQAAX3JlbHMvLnJlbHNQSwECLQAUAAYACAAAACEAO9YADv8BAADYAwAADgAAAAAA&#10;AAAAAAAAAAAuAgAAZHJzL2Uyb0RvYy54bWxQSwECLQAUAAYACAAAACEA63aSPuEAAAANAQAADwAA&#10;AAAAAAAAAAAAAABZBAAAZHJzL2Rvd25yZXYueG1sUEsFBgAAAAAEAAQA8wAAAGc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48352" behindDoc="0" locked="0" layoutInCell="1" allowOverlap="1">
                <wp:simplePos x="0" y="0"/>
                <wp:positionH relativeFrom="page">
                  <wp:posOffset>9506584</wp:posOffset>
                </wp:positionH>
                <wp:positionV relativeFrom="paragraph">
                  <wp:posOffset>38735</wp:posOffset>
                </wp:positionV>
                <wp:extent cx="0" cy="165100"/>
                <wp:effectExtent l="38100" t="0" r="57150" b="63500"/>
                <wp:wrapNone/>
                <wp:docPr id="5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483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48.55pt,3.05pt" to="748.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s/AEAANcDAAAOAAAAZHJzL2Uyb0RvYy54bWysU02P0zAQvSPxHyzfadKillXUdLXbsnBY&#10;oFLhB0wdJ7Hwlzzepvn3jJ3S3YUb4mKNx+Pn92ae17dno9lJBlTO1nw+KzmTVrhG2a7mP74/vLvh&#10;DCPYBrSzsuajRH67eftmPfhKLlzvdCMDIxCL1eBr3sfoq6JA0UsDOHNeWjpsXTAQaRu6ogkwELrR&#10;xaIsV8XgQuODExKRsrvpkG8yfttKEb+1LcrIdM2JW8xryOsxrcVmDVUXwPdKXGjAP7AwoCw9eoXa&#10;QQT2FNRfUEaJ4NC1cSacKVzbKiGzBlIzL/9Qc+jBy6yFmoP+2ib8f7Di62kfmGpqvpxzZsHQjA4x&#10;gOr6yLbOWuqgC2yxSJ0aPFZ0YWv3IWkVZ3vwj078RDorXh2mDfqp7NwGw1qt/GcySG4SyWbnPIPx&#10;OgN5jkxMSUHZ+Wo5L/N4CqgSQnrQB4yfpDMsBTXXyqbuQAWnR4yJw3NJSlv3oLTOE9aWDTVfvV+S&#10;BwSQz1oNkULjSTnajjPQHRlYxJAR0WnVpNsJB0N33OrATkAmuru7X9zvcpF+Ml9cM6U/LMsr3Ut9&#10;5vMKKNHeAfbTFRwxbSYLGhXpH2hlan5DSBMWVBGU/mgbFkdPg3HEIJWTTm0TM5kdfhH/3PMUHV0z&#10;7sPvwZB78rWL05M9X+4pfvkfN78AAAD//wMAUEsDBBQABgAIAAAAIQCW+MG13wAAAAoBAAAPAAAA&#10;ZHJzL2Rvd25yZXYueG1sTI/NTsNADITvSLzDykjc6CYFlRKyqWj5uyDRNjyAm7hJRNYbZTdt4Olx&#10;xQFO1tij8TfpYrStOlDvG8cG4kkEirhwZcOVgY/8+WoOygfkElvHZOCLPCyy87MUk9IdeUOHbaiU&#10;hLBP0EAdQpdo7YuaLPqJ64jltne9xSCyr3TZ41HCbaunUTTTFhuWDzV2tKqp+NwO1sByPby/LPfj&#10;Kp/r9esbbp7yx+/ImMuL8eEeVKAx/JnhhC/okAnTzg1cetWKvrm7jcVrYCbjZPhd7AxcT2PQWar/&#10;V8h+AAAA//8DAFBLAQItABQABgAIAAAAIQC2gziS/gAAAOEBAAATAAAAAAAAAAAAAAAAAAAAAABb&#10;Q29udGVudF9UeXBlc10ueG1sUEsBAi0AFAAGAAgAAAAhADj9If/WAAAAlAEAAAsAAAAAAAAAAAAA&#10;AAAALwEAAF9yZWxzLy5yZWxzUEsBAi0AFAAGAAgAAAAhAFfkn+z8AQAA1wMAAA4AAAAAAAAAAAAA&#10;AAAALgIAAGRycy9lMm9Eb2MueG1sUEsBAi0AFAAGAAgAAAAhAJb4wbXfAAAACgEAAA8AAAAAAAAA&#10;AAAAAAAAVgQAAGRycy9kb3ducmV2LnhtbFBLBQYAAAAABAAEAPMAAABiBQ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2272" behindDoc="0" locked="0" layoutInCell="1" allowOverlap="1">
                <wp:simplePos x="0" y="0"/>
                <wp:positionH relativeFrom="margin">
                  <wp:posOffset>6552565</wp:posOffset>
                </wp:positionH>
                <wp:positionV relativeFrom="paragraph">
                  <wp:posOffset>220345</wp:posOffset>
                </wp:positionV>
                <wp:extent cx="1581150" cy="247650"/>
                <wp:effectExtent l="0" t="0" r="0" b="0"/>
                <wp:wrapNone/>
                <wp:docPr id="50"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47650"/>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 xml:space="preserve">Грантовый офис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515.95pt;margin-top:17.35pt;width:124.5pt;height: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7zPgIAADwEAAAOAAAAZHJzL2Uyb0RvYy54bWysU82O0zAQviPxDpbvNG203VZR0xVqtQhp&#10;gZUWHsB1nMTCf9huk96QuCLxCDwEF8TPPkP6Roydpl3ghsghsmfG33zzzcziqpUC7Zh1XKscT0Zj&#10;jJiiuuCqyvGb19dP5hg5T1RBhFYsx3vm8NXy8aNFYzKW6lqLglkEIMpljclx7b3JksTRmkniRtow&#10;Bc5SW0k8XG2VFJY0gC5Fko7Hl0mjbWGspsw5sK57J15G/LJk1L8qS8c8EjkGbj7+bfxvwj9ZLkhW&#10;WWJqTo80yD+wkIQrSHqCWhNP0Nbyv6Akp1Y7XfoR1TLRZckpizVANZPxH9Xc1cSwWAuI48xJJvf/&#10;YOnL3a1FvMjxFORRREKPus+H94dP3Y/u/vCh+9Ldd98PH7uf3dfuG5pepEGyxrgMXt6ZWxuKduZG&#10;07cOHMlvnnBxx5i2tDLEQsmojfrvT/qz1iMKxsl0PpkEHhR86cXsEs4BlGTDa2Odf8a0ROGQYwv9&#10;jbKT3Y3zfegQEolpwYtrLkS82GqzEhbtCMzCahy++FZs5Qtd9GYYKbACEMnADKPTm+eDGai4HibS&#10;cg/xhUIN1JDOAAFRAsNcCuLhKA3I61SFEREVbAn1NiZWOlCLyQLpNXF1ny7C9iwk97AfgsscRxKD&#10;IEIFjixO+LH0s9rh5NtNG/s6mw4d2+hiD81uYNqBz7stsQw24rmCcQLGm+FgvVjpfl2IorWGbTkz&#10;frr1uuRR6pClhzz2HUY0qnJcp7ADD+8x6rz0y18AAAD//wMAUEsDBBQABgAIAAAAIQDQvFne3wAA&#10;AAsBAAAPAAAAZHJzL2Rvd25yZXYueG1sTI/LbsIwEEX3lfoP1lTqrtiQKi/iIFopmz4WkH6AiYck&#10;amxHsYHw9x1WZXlnju6cKTazGdgZJ987K2G5EMDQNk73tpXwU1cvKTAflNVqcBYlXNHDpnx8KFSu&#10;3cXu8LwPLaMS63MloQthzDn3TYdG+YUb0dLu6CajAsWp5XpSFyo3A18JEXOjeksXOjXie4fN7/5k&#10;JFQpxrv6La7Hb5H1H1/Z9vNatVI+P83bNbCAc/iH4aZP6lCS08GdrPZsoCyiZUashOg1AXYjVqmg&#10;yUFCEiXAy4Lf/1D+AQAA//8DAFBLAQItABQABgAIAAAAIQC2gziS/gAAAOEBAAATAAAAAAAAAAAA&#10;AAAAAAAAAABbQ29udGVudF9UeXBlc10ueG1sUEsBAi0AFAAGAAgAAAAhADj9If/WAAAAlAEAAAsA&#10;AAAAAAAAAAAAAAAALwEAAF9yZWxzLy5yZWxzUEsBAi0AFAAGAAgAAAAhAMu9bvM+AgAAPAQAAA4A&#10;AAAAAAAAAAAAAAAALgIAAGRycy9lMm9Eb2MueG1sUEsBAi0AFAAGAAgAAAAhANC8Wd7fAAAACwEA&#10;AA8AAAAAAAAAAAAAAAAAmAQAAGRycy9kb3ducmV2LnhtbFBLBQYAAAAABAAEAPMAAACkBQAAA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 xml:space="preserve">Грантовый офис </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299" distR="114299" simplePos="0" relativeHeight="251743232" behindDoc="0" locked="0" layoutInCell="1" allowOverlap="1">
                <wp:simplePos x="0" y="0"/>
                <wp:positionH relativeFrom="page">
                  <wp:posOffset>4868544</wp:posOffset>
                </wp:positionH>
                <wp:positionV relativeFrom="paragraph">
                  <wp:posOffset>20320</wp:posOffset>
                </wp:positionV>
                <wp:extent cx="0" cy="165100"/>
                <wp:effectExtent l="38100" t="0" r="57150" b="63500"/>
                <wp:wrapNone/>
                <wp:docPr id="60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432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83.35pt,1.6pt" to="383.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Q7+wEAANgDAAAOAAAAZHJzL2Uyb0RvYy54bWysU12P0zAQfEfiP1h+p0mLWk5R09Ndy8HD&#10;AZUKP2DrOImFv+T1Ne2/Z+3kyh28IV4se72ezMxO1rdno9lJBlTO1nw+KzmTVrhG2a7mP74/vLvh&#10;DCPYBrSzsuYXifx28/bNevCVXLje6UYGRiAWq8HXvI/RV0WBopcGcOa8tHTZumAg0jF0RRNgIHSj&#10;i0VZrorBhcYHJyQiVXfjJd9k/LaVIn5rW5SR6ZoTt5jXkNdjWovNGqougO+VmGjAP7AwoCx99Aq1&#10;gwjsKai/oIwSwaFr40w4U7i2VUJmDaRmXv6h5tCDl1kLmYP+ahP+P1jx9bQPTDU1X5XkjwVDQzrE&#10;AKrrI9s6a8lCF9hikawaPFb0Ymv3IYkVZ3vwj078RLorXl2mA/qx7dwGw1qt/GdKSHaJdLNzHsLl&#10;OgR5jkyMRUHV+Wo5J0YJGKqEkD7oA8ZP0hmWNjXXyiZ7oILTI8ax9bklla17UFpTHSpt2UAa3y9J&#10;pAAKWqsh0tZ4ko624wx0RwkWMWREdFo16XV6jKE7bnVgJ6AU3d3dL+53uUk/mS+uGcsfluWV7tSf&#10;qb8CSuR2gP34BC+YDmMGjYr0I2hlan5DSCMWVBGU/mgbFi+eBuOIwWSJtomZzBGfxP/2PO2Orrns&#10;w/NgKD6ZzhT1lM+XZ9q//CE3vwAAAP//AwBQSwMEFAAGAAgAAAAhAPQfm5zdAAAACAEAAA8AAABk&#10;cnMvZG93bnJldi54bWxMj81OwzAQhO9IvIO1SNyoQ5DSErKpaPm7INE2PMA22SYR8TqKnTbw9Bhx&#10;gONoRjPfZMvJdOrIg2utIFzPIlAspa1aqRHei6erBSjnSSrqrDDCJztY5udnGaWVPcmWjztfq1Ai&#10;LiWExvs+1dqVDRtyM9uzBO9gB0M+yKHW1UCnUG46HUdRog21EhYa6nndcPmxGw3CajO+Pa8O07pY&#10;6M3LK20fi4evCPHyYrq/A+V58n9h+MEP6JAHpr0dpXKqQ5gnyTxEEW5iUMH/1XuE+DYGnWf6/4H8&#10;GwAA//8DAFBLAQItABQABgAIAAAAIQC2gziS/gAAAOEBAAATAAAAAAAAAAAAAAAAAAAAAABbQ29u&#10;dGVudF9UeXBlc10ueG1sUEsBAi0AFAAGAAgAAAAhADj9If/WAAAAlAEAAAsAAAAAAAAAAAAAAAAA&#10;LwEAAF9yZWxzLy5yZWxzUEsBAi0AFAAGAAgAAAAhAKrzRDv7AQAA2AMAAA4AAAAAAAAAAAAAAAAA&#10;LgIAAGRycy9lMm9Eb2MueG1sUEsBAi0AFAAGAAgAAAAhAPQfm5zdAAAACAEAAA8AAAAAAAAAAAAA&#10;AAAAVQQAAGRycy9kb3ducmV2LnhtbFBLBQYAAAAABAAEAPMAAABfBQAAAAA=&#10;" strokecolor="#778496" strokeweight=".5pt">
                <v:stroke dashstyle="3 1" endarrow="oval" joinstyle="miter"/>
                <o:lock v:ext="edit" shapetype="f"/>
                <w10:wrap anchorx="page"/>
              </v:line>
            </w:pict>
          </mc:Fallback>
        </mc:AlternateContent>
      </w:r>
    </w:p>
    <w:p w:rsidR="000902A6" w:rsidRPr="000902A6" w:rsidRDefault="001F40E1" w:rsidP="000902A6">
      <w:pPr>
        <w:spacing w:before="240" w:after="0" w:line="240" w:lineRule="auto"/>
        <w:rPr>
          <w:rFonts w:ascii="Arial Unicode MS" w:eastAsia="Arial Unicode MS" w:hAnsi="Arial Unicode MS"/>
          <w:b/>
          <w:bCs/>
          <w:sz w:val="24"/>
          <w:lang w:eastAsia="en-US"/>
        </w:rPr>
      </w:pPr>
      <w:r>
        <w:rPr>
          <w:rFonts w:ascii="Arial Unicode MS" w:eastAsia="Arial Unicode MS" w:hAnsi="Arial Unicode MS"/>
          <w:noProof/>
        </w:rPr>
        <mc:AlternateContent>
          <mc:Choice Requires="wpg">
            <w:drawing>
              <wp:anchor distT="0" distB="0" distL="114300" distR="114300" simplePos="0" relativeHeight="251744256" behindDoc="0" locked="0" layoutInCell="1" allowOverlap="1">
                <wp:simplePos x="0" y="0"/>
                <wp:positionH relativeFrom="column">
                  <wp:posOffset>6291580</wp:posOffset>
                </wp:positionH>
                <wp:positionV relativeFrom="paragraph">
                  <wp:posOffset>232410</wp:posOffset>
                </wp:positionV>
                <wp:extent cx="1841500" cy="245745"/>
                <wp:effectExtent l="0" t="0" r="6350" b="1905"/>
                <wp:wrapNone/>
                <wp:docPr id="601"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0" cy="245745"/>
                          <a:chOff x="-21102" y="0"/>
                          <a:chExt cx="1841403" cy="245794"/>
                        </a:xfrm>
                      </wpg:grpSpPr>
                      <wps:wsp>
                        <wps:cNvPr id="602" name="Прямоугольник 542"/>
                        <wps:cNvSpPr/>
                        <wps:spPr>
                          <a:xfrm>
                            <a:off x="239151" y="0"/>
                            <a:ext cx="1581150" cy="2349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«Мой бизнес»</w:t>
                              </w:r>
                            </w:p>
                          </w:txbxContent>
                        </wps:txbx>
                        <wps:bodyPr wrap="square" tIns="0" bIns="0" rtlCol="0" anchor="ctr">
                          <a:noAutofit/>
                        </wps:bodyPr>
                      </wps:wsp>
                      <pic:pic xmlns:pic="http://schemas.openxmlformats.org/drawingml/2006/picture">
                        <pic:nvPicPr>
                          <pic:cNvPr id="603" name="Рисунок 603" descr="C:\Users\galina\Desktop\udmurtskaya_coa.png"/>
                          <pic:cNvPicPr>
                            <a:picLocks noChangeAspect="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21102" y="7034"/>
                            <a:ext cx="233045" cy="23876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Группа 601" o:spid="_x0000_s1124" style="position:absolute;margin-left:495.4pt;margin-top:18.3pt;width:145pt;height:19.35pt;z-index:251744256;mso-width-relative:margin" coordorigin="-211" coordsize="18414,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gWlSgQAABkJAAAOAAAAZHJzL2Uyb0RvYy54bWykVs1u20YQvhfoOxC8&#10;yyIpypIJy4ErOUaAtDGa5magWC2X5MLk7nZ3ackoCrTItUAPfYD2EQr0EqRN+gryG3V2lpRkOUCD&#10;1IKF/Z2d+eabb3T6ZN3UwS3ThksxC+OjKAyYoDLnopyFr755OpiGgbFE5KSWgs3CO2bCJ2eff3a6&#10;UhlLZCXrnOkAjAiTrdQsrKxV2XBoaMUaYo6kYgI2C6kbYmGqy2GuyQqsN/UwiaLj4UrqXGlJmTGw&#10;uvCb4RnaLwpG7YuiMMwG9SwE3yx+a/xeuu/h2SnJSk1UxWnnBvkELxrCBTy6NbUglgSt5o9MNZxq&#10;aWRhj6hshrIoOGUYA0QTRwfRXGrZKoylzFal2sIE0B7g9Mlm6Ve3Vzrg+Sw8juIwEKSBJG1+vf/x&#10;/vXmH/j8Ebh1QGmlygwOX2r1Ul1pHyoMn0t6Y2B7eLjv5uXu8LrQjbsEEQdrhP9uCz9b24DCYjxN&#10;43EEWaKwl6TjSTr2+aEVJNFdGyRxHCVhsLtLq4u922k02t0+Sd3tIcn82+jh1qOVAr6ZHaTm/0H6&#10;siKKYaaMQ2kLKfjaQfobQPrL5u/NewD2z837zV/3P2/ebd5s3gbjNPEA41WHLsJtMtMBfYBdMjqJ&#10;x5CrHQhbAMfTGBDsIBilJzDeh4BkSht7yWQTuMEs1FAfSFty+9xYf7Q/4rJlZM3zp7yucaLL5bzW&#10;wS2BWppH7g/v1m3zpcz9coqrYIhksOyyhqeP+2XIhvFmMDMP7NciWAEJkglSgIAYFDWxEEyjgJ5G&#10;lGFA6hJUhlqNDwvpXMPHnNMLYir/HJp1kZOs4Rb0pebNLJw6J3pAauF2GSpEF7qjhIfcjex6uca6&#10;mBz32VnK/A4yuwK1AH++a4lmoCjPBHAHMF/2A23rufRyQwStJKjNzuPz1sqCI9TuFW8Sywf5eHaq&#10;OM3gv6t1GD0i5n9rItyyrXPO62rzUTYaom9aNQBZUsTyJa+5vUOJBaydU+L2ilNX+W6yz3EouY7j&#10;v2/e3P8E/H4H/H4LwgE7OTMUAJhn168MdInrktRckOsFMzdWqus2b1ptzQ25I99SSY4UZBny1j/h&#10;HwTacopCEwg5r4go2blRQF1gC/L74fGhmz7wdllz1bPYjTtcwK8DGf0AtF6iF5K2DRPW9xzNgJjQ&#10;8EzFlQkDnbFmyYCj+lkOdUmh31lQUaW58NUF9QkcQ8KBWGFb+D6ZnkfRSfLFYD6O5oM0mlwMzk/S&#10;yWASXUzSKJ3G83j+g6N5nGatYRA+qReKd67D6iPnP9gDum7puwt2KV8ifR2Aa1iJvYtQoA4h56vR&#10;9GsAGcvIWM0srdxyATXXrbtq7jcQ9R3QLgeumILlCsQB0CBAfKzaAzXbk/RJNELJhrrsND0ZjSJo&#10;Ar4hjKaT497t3kgvVh+pZ3uK4QVguwChuBWMwosADiEMLE7svwhU91vBNfj9OZ7a/aI5+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WWBHgAAAACgEAAA8AAABkcnMvZG93bnJl&#10;di54bWxMj0FvgkAQhe9N+h8206S3uiCRKjIYY9qeTJNqk8bbCiMQ2VnCroD/vsupPc6bl/e+l25G&#10;3YieOlsbRghnAQji3BQ1lwjfx/eXJQjrFBeqMUwId7KwyR4fUpUUZuAv6g+uFD6EbaIQKufaREqb&#10;V6SVnZmW2P8uptPK+bMrZdGpwYfrRs6DIJZa1ewbKtXSrqL8erhphI9BDdsofOv318vufjouPn/2&#10;ISE+P43bNQhHo/szw4Tv0SHzTGdz48KKBmG1Cjy6Q4jiGMRkmC8n5YzwuohAZqn8PyH7BQAA//8D&#10;AFBLAwQKAAAAAAAAACEAzj7GKmgEAABoBAAAFAAAAGRycy9tZWRpYS9pbWFnZTEucG5niVBORw0K&#10;GgoAAAANSUhEUgAAADgAAAA6CAMAAAGll1qxAAAAAXNSR0IArs4c6QAAAARnQU1BAACxjwv8YQUA&#10;AACHUExURf///wAAAOMkHP3y8vv7+/r4+JJqa4hscrKgpIdqccO1uNI0LMgaEvr39+Y+N+16dfv5&#10;+e6Hg+yvrN1oY/3x8BsbG/KppQYGBhEREaqqqvW3tMIlH3EJCFMDBfni4uMmHmxsb2dmaGBhY+ZA&#10;OlFRUlhWV769v11bYAEBAQMDAxcXFw4ODgAAAHBPbSMAAAAtdFJOU///////////////////////&#10;////////////////////////////////////AKXvC/0AAAAJcEhZcwAAIdUAACHVAQSctJ0AAAMx&#10;SURBVDhPhVXZbhsxDKSFfWi62QZIF0EKt3UD9Pj/P+wc1LW2k8FGEjkcirriIE5qSinst6WUBebC&#10;vsQJg2VBBAcMRG/BAZBLDxlU6JeCz32ghxxaxJ2UholaGgolZr8zE7DL2lgHKlk25lhZDC22zMXq&#10;aDoXbFbZM0N5+f6zzTMXfvK0vQrD9l5sIycjuSuAy4iL5pdJOauyuTB6/SobDdfPhWPARmWNJcP2&#10;ElS0grktthhMj8hmcZ5aI8AcfR+Fbh4IhHI9iWnpGtGV4MhOcgWH6PUnYolPVrNo1Z+M1hnbI9xA&#10;0XnNJKwn1A/x+oxQs7ldNjjxJbdlAhakvD5moieFS5vEr9KmZFtYWYBMDpOL+MYtAbSiKuMqDVjk&#10;UTPH0/YJVEb8+ctpDpRA3/FIjO694mFzRwjO7lGCNXAHBB7fQPOsR4zlZs7KaFBZLn5MC+j5muNz&#10;nDnshaV5EwYWr+OtJi4rlD4vAeNNL1rfmVxjNWYeZV3nO9QMk9fKfXly3rL6ZpJlQDWSTKXJPt5J&#10;3rp8uC1U4pJ1tup4k45km5H3QtXi66w7evL6UTrNK1v/flI6sLLavbUUAOPAKqQ0WR1ODquwsT3p&#10;fE/EiqR05MTCCZlWX55HjvXqRMpj+YF2ogA9kN94LIibdQTzkdDffbC2IeBg3kHGoCaZQA7fFYt0&#10;INoKMuruaa2aNB3grXXsgJQpxrED7LolrWaPmpAudrMU41Ie9FgUcROxg/6Fviupi4ct+LL3O1LJ&#10;tnj4PCilOz9KJ2TsAMnwOxL8qtI6uCQSMrwh3VJqj6Tk+tY1f6iMjK9IL7DtCN7LF95KT9j+jRip&#10;SKRT2GC7WGhLrJhS/rO7KshuBBz+Z0jhGcL0J1LhdgQ9XbjiGvq360Mw8rUJZV4Jy/KSow4GclMo&#10;ZC97krIkIW0j43wenNKOW8q0jIziQeoGYGTXlTRHRob497penaa8t0fJAlnotZJAFSkAuA8NqjN1&#10;qRxpUlU2YdYBGM/SNuPkRIz3pYNpBulYaYVlBx1gqbXjW3EyUbdkQtXOOwXPu6qGEm9v1AMXKv5F&#10;4Ll+BE7htiPiVe3HmMJuaiL+A5eqGgQoQud6AAAAAElFTkSuQmCCUEsBAi0AFAAGAAgAAAAhALGC&#10;Z7YKAQAAEwIAABMAAAAAAAAAAAAAAAAAAAAAAFtDb250ZW50X1R5cGVzXS54bWxQSwECLQAUAAYA&#10;CAAAACEAOP0h/9YAAACUAQAACwAAAAAAAAAAAAAAAAA7AQAAX3JlbHMvLnJlbHNQSwECLQAUAAYA&#10;CAAAACEAvO4FpUoEAAAZCQAADgAAAAAAAAAAAAAAAAA6AgAAZHJzL2Uyb0RvYy54bWxQSwECLQAU&#10;AAYACAAAACEAqiYOvrwAAAAhAQAAGQAAAAAAAAAAAAAAAACwBgAAZHJzL19yZWxzL2Uyb0RvYy54&#10;bWwucmVsc1BLAQItABQABgAIAAAAIQAJllgR4AAAAAoBAAAPAAAAAAAAAAAAAAAAAKMHAABkcnMv&#10;ZG93bnJldi54bWxQSwECLQAKAAAAAAAAACEAzj7GKmgEAABoBAAAFAAAAAAAAAAAAAAAAACwCAAA&#10;ZHJzL21lZGlhL2ltYWdlMS5wbmdQSwUGAAAAAAYABgB8AQAASg0AAAAA&#10;">
                <v:rect id="_x0000_s1125" style="position:absolute;left:2391;width:1581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bUcQA&#10;AADcAAAADwAAAGRycy9kb3ducmV2LnhtbESPQWvCQBSE74X+h+UJvdWNOUiJrmJbAqW9VF3B4yP7&#10;TILZtyG7jeu/7wqCx2FmvmGW62g7MdLgW8cKZtMMBHHlTMu1Ar0vX99A+IBssHNMCq7kYb16flpi&#10;YdyFtzTuQi0ShH2BCpoQ+kJKXzVk0U9dT5y8kxsshiSHWpoBLwluO5ln2VxabDktNNjTR0PVefdn&#10;FcijLu3vGEf9fv3UP3k86O+yU+plEjcLEIFieITv7S+jYJ7l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121HEAAAA3AAAAA8AAAAAAAAAAAAAAAAAmAIAAGRycy9k&#10;b3ducmV2LnhtbFBLBQYAAAAABAAEAPUAAACJAwAAAAA=&#10;" fillcolor="#ff8080" stroked="f" strokeweight="1p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«Мой бизнес»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3" o:spid="_x0000_s1126" type="#_x0000_t75" style="position:absolute;left:-211;top:70;width:2330;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ISDFAAAA3AAAAA8AAABkcnMvZG93bnJldi54bWxEj09rwkAUxO8Fv8PyhN50o6USUleJkkBv&#10;xT8Eentmn0kw+zZmt5p++64g9DjMzG+Y5XowrbhR7xrLCmbTCARxaXXDlYLjIZ/EIJxH1thaJgW/&#10;5GC9Gr0sMdH2zju67X0lAoRdggpq77tESlfWZNBNbUccvLPtDfog+0rqHu8Bblo5j6KFNNhwWKix&#10;o21N5WX/YxTk101aFvJbZt3pK27pPZudikyp1/GQfoDwNPj/8LP9qRUsojd4nA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sSEgxQAAANwAAAAPAAAAAAAAAAAAAAAA&#10;AJ8CAABkcnMvZG93bnJldi54bWxQSwUGAAAAAAQABAD3AAAAkQMAAAAA&#10;">
                  <v:imagedata r:id="rId306" o:title="udmurtskaya_coa"/>
                  <v:path arrowok="t"/>
                </v:shape>
              </v:group>
            </w:pict>
          </mc:Fallback>
        </mc:AlternateContent>
      </w:r>
      <w:r w:rsidR="000902A6" w:rsidRPr="000902A6">
        <w:rPr>
          <w:rFonts w:ascii="Arial Unicode MS" w:eastAsia="Arial Unicode MS" w:hAnsi="Arial Unicode MS"/>
          <w:b/>
          <w:bCs/>
          <w:sz w:val="24"/>
          <w:lang w:eastAsia="en-US"/>
        </w:rPr>
        <w:t xml:space="preserve">Рисунок 9.1. Организационная структура управления стратегическим развитием </w:t>
      </w:r>
    </w:p>
    <w:p w:rsidR="000902A6" w:rsidRPr="000902A6" w:rsidRDefault="000902A6" w:rsidP="000902A6">
      <w:pPr>
        <w:spacing w:after="0" w:line="240" w:lineRule="auto"/>
        <w:rPr>
          <w:rFonts w:ascii="Arial Unicode MS" w:eastAsia="Arial Unicode MS" w:hAnsi="Arial Unicode MS"/>
          <w:b/>
          <w:bCs/>
          <w:sz w:val="24"/>
          <w:lang w:eastAsia="en-US"/>
        </w:rPr>
      </w:pPr>
      <w:r w:rsidRPr="000902A6">
        <w:rPr>
          <w:rFonts w:ascii="Arial Unicode MS" w:eastAsia="Arial Unicode MS" w:hAnsi="Arial Unicode MS"/>
          <w:b/>
          <w:bCs/>
          <w:sz w:val="24"/>
          <w:lang w:eastAsia="en-US"/>
        </w:rPr>
        <w:t>района и новые организационные единицы</w:t>
      </w:r>
    </w:p>
    <w:p w:rsidR="000902A6" w:rsidRPr="000902A6" w:rsidRDefault="000902A6" w:rsidP="000902A6">
      <w:pPr>
        <w:spacing w:after="160" w:line="259" w:lineRule="auto"/>
        <w:jc w:val="both"/>
        <w:rPr>
          <w:rFonts w:ascii="Arial Unicode MS" w:eastAsia="Arial Unicode MS" w:hAnsi="Arial Unicode MS"/>
          <w:bCs/>
          <w:sz w:val="24"/>
          <w:lang w:eastAsia="en-US"/>
        </w:rPr>
        <w:sectPr w:rsidR="000902A6" w:rsidRPr="000902A6" w:rsidSect="00030933">
          <w:pgSz w:w="16838" w:h="11906" w:orient="landscape"/>
          <w:pgMar w:top="1843" w:right="1503" w:bottom="991" w:left="2410" w:header="568" w:footer="340" w:gutter="0"/>
          <w:cols w:space="708"/>
          <w:titlePg/>
          <w:docGrid w:linePitch="360"/>
        </w:sect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Действующие подведомственные организации района продолжают работу и в пределах своих функций будут задействованы в реализации стратегических мероприятий:</w:t>
      </w:r>
    </w:p>
    <w:p w:rsidR="000902A6" w:rsidRPr="000902A6" w:rsidRDefault="000902A6" w:rsidP="000902A6">
      <w:pPr>
        <w:numPr>
          <w:ilvl w:val="0"/>
          <w:numId w:val="116"/>
        </w:numPr>
        <w:spacing w:after="120" w:line="259" w:lineRule="auto"/>
        <w:ind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Муниципальное бюджетное учреждение «Центр по комплексному обслуживанию муниципальных учреждений и ЕДДС муниципального образования «Малопургинский район»;</w:t>
      </w:r>
    </w:p>
    <w:p w:rsidR="000902A6" w:rsidRPr="000902A6" w:rsidRDefault="000902A6" w:rsidP="000902A6">
      <w:pPr>
        <w:numPr>
          <w:ilvl w:val="0"/>
          <w:numId w:val="116"/>
        </w:numPr>
        <w:spacing w:after="120" w:line="259" w:lineRule="auto"/>
        <w:ind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Муниципальные дошкольные и общеобразовательные образовательные учреждения Малопургинского района;</w:t>
      </w:r>
    </w:p>
    <w:p w:rsidR="000902A6" w:rsidRPr="000902A6" w:rsidRDefault="00077256" w:rsidP="000902A6">
      <w:pPr>
        <w:numPr>
          <w:ilvl w:val="0"/>
          <w:numId w:val="116"/>
        </w:numPr>
        <w:spacing w:after="120" w:line="259" w:lineRule="auto"/>
        <w:ind w:hanging="357"/>
        <w:jc w:val="both"/>
        <w:rPr>
          <w:rFonts w:ascii="Arial Unicode MS" w:eastAsia="Arial Unicode MS" w:hAnsi="Arial Unicode MS"/>
          <w:bCs/>
          <w:sz w:val="24"/>
          <w:lang w:eastAsia="en-US"/>
        </w:rPr>
      </w:pPr>
      <w:hyperlink r:id="rId307" w:history="1">
        <w:r w:rsidR="000902A6" w:rsidRPr="000902A6">
          <w:rPr>
            <w:rFonts w:ascii="Arial Unicode MS" w:eastAsia="Arial Unicode MS" w:hAnsi="Arial Unicode MS"/>
            <w:bCs/>
            <w:sz w:val="24"/>
            <w:lang w:eastAsia="en-US"/>
          </w:rPr>
          <w:t>Муниципальное бюджетное учреждение дополнительного образования «Малопургинская детская школа искусств»</w:t>
        </w:r>
      </w:hyperlink>
      <w:r w:rsidR="000902A6" w:rsidRPr="000902A6">
        <w:rPr>
          <w:rFonts w:ascii="Arial Unicode MS" w:eastAsia="Arial Unicode MS" w:hAnsi="Arial Unicode MS"/>
          <w:bCs/>
          <w:sz w:val="24"/>
          <w:lang w:eastAsia="en-US"/>
        </w:rPr>
        <w:t>;</w:t>
      </w:r>
    </w:p>
    <w:p w:rsidR="000902A6" w:rsidRPr="000902A6" w:rsidRDefault="00077256" w:rsidP="000902A6">
      <w:pPr>
        <w:numPr>
          <w:ilvl w:val="0"/>
          <w:numId w:val="116"/>
        </w:numPr>
        <w:spacing w:after="120" w:line="259" w:lineRule="auto"/>
        <w:ind w:hanging="357"/>
        <w:jc w:val="both"/>
        <w:rPr>
          <w:rFonts w:ascii="Arial Unicode MS" w:eastAsia="Arial Unicode MS" w:hAnsi="Arial Unicode MS"/>
          <w:b/>
          <w:sz w:val="24"/>
          <w:lang w:eastAsia="en-US"/>
        </w:rPr>
      </w:pPr>
      <w:hyperlink r:id="rId308" w:history="1">
        <w:r w:rsidR="000902A6" w:rsidRPr="000902A6">
          <w:rPr>
            <w:rFonts w:ascii="Arial Unicode MS" w:eastAsia="Arial Unicode MS" w:hAnsi="Arial Unicode MS"/>
            <w:sz w:val="24"/>
            <w:lang w:eastAsia="en-US"/>
          </w:rPr>
          <w:t>Муниципальное учреждение культуры «Малопургинская межпоселенческая централизованная клубная система»</w:t>
        </w:r>
      </w:hyperlink>
      <w:r w:rsidR="000902A6" w:rsidRPr="000902A6">
        <w:rPr>
          <w:rFonts w:ascii="Arial Unicode MS" w:eastAsia="Arial Unicode MS" w:hAnsi="Arial Unicode MS"/>
          <w:b/>
          <w:sz w:val="24"/>
          <w:lang w:eastAsia="en-US"/>
        </w:rPr>
        <w:t>;</w:t>
      </w:r>
    </w:p>
    <w:p w:rsidR="000902A6" w:rsidRPr="000902A6" w:rsidRDefault="00077256" w:rsidP="000902A6">
      <w:pPr>
        <w:numPr>
          <w:ilvl w:val="0"/>
          <w:numId w:val="116"/>
        </w:numPr>
        <w:spacing w:after="120" w:line="259" w:lineRule="auto"/>
        <w:ind w:hanging="357"/>
        <w:jc w:val="both"/>
        <w:rPr>
          <w:rFonts w:ascii="Arial Unicode MS" w:eastAsia="Arial Unicode MS" w:hAnsi="Arial Unicode MS"/>
          <w:b/>
          <w:sz w:val="24"/>
          <w:lang w:eastAsia="en-US"/>
        </w:rPr>
      </w:pPr>
      <w:hyperlink r:id="rId309" w:history="1">
        <w:r w:rsidR="000902A6" w:rsidRPr="000902A6">
          <w:rPr>
            <w:rFonts w:ascii="Arial Unicode MS" w:eastAsia="Arial Unicode MS" w:hAnsi="Arial Unicode MS"/>
            <w:sz w:val="24"/>
            <w:lang w:eastAsia="en-US"/>
          </w:rPr>
          <w:t>Муниципальное учреждение культуры «Малопургинская межпоселенческая централизованная библиотечная система»</w:t>
        </w:r>
      </w:hyperlink>
      <w:r w:rsidR="00DC14AE">
        <w:rPr>
          <w:rFonts w:ascii="Arial Unicode MS" w:eastAsia="Arial Unicode MS" w:hAnsi="Arial Unicode MS"/>
          <w:b/>
          <w:sz w:val="24"/>
          <w:lang w:eastAsia="en-US"/>
        </w:rPr>
        <w:t>;</w:t>
      </w:r>
    </w:p>
    <w:p w:rsidR="000902A6" w:rsidRPr="000902A6" w:rsidRDefault="00077256" w:rsidP="000902A6">
      <w:pPr>
        <w:numPr>
          <w:ilvl w:val="0"/>
          <w:numId w:val="116"/>
        </w:numPr>
        <w:spacing w:after="120" w:line="259" w:lineRule="auto"/>
        <w:ind w:hanging="357"/>
        <w:jc w:val="both"/>
        <w:rPr>
          <w:rFonts w:ascii="Arial Unicode MS" w:eastAsia="Arial Unicode MS" w:hAnsi="Arial Unicode MS"/>
          <w:bCs/>
          <w:sz w:val="24"/>
          <w:lang w:eastAsia="en-US"/>
        </w:rPr>
      </w:pPr>
      <w:hyperlink r:id="rId310" w:history="1">
        <w:r w:rsidR="000902A6" w:rsidRPr="000902A6">
          <w:rPr>
            <w:rFonts w:ascii="Arial Unicode MS" w:eastAsia="Arial Unicode MS" w:hAnsi="Arial Unicode MS"/>
            <w:sz w:val="24"/>
            <w:lang w:eastAsia="en-US"/>
          </w:rPr>
          <w:t>Муниципальное образовательное учреждение дополнительного образования Малопургинская спортивная школа.</w:t>
        </w:r>
      </w:hyperlink>
    </w:p>
    <w:p w:rsidR="000902A6" w:rsidRDefault="00DC14AE" w:rsidP="00DC14AE">
      <w:pPr>
        <w:numPr>
          <w:ilvl w:val="0"/>
          <w:numId w:val="116"/>
        </w:numPr>
        <w:spacing w:after="120" w:line="259" w:lineRule="auto"/>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автономное учреждение</w:t>
      </w:r>
      <w:r w:rsidRPr="00DC14AE">
        <w:rPr>
          <w:rFonts w:ascii="Arial Unicode MS" w:eastAsia="Arial Unicode MS" w:hAnsi="Arial Unicode MS"/>
          <w:bCs/>
          <w:sz w:val="24"/>
          <w:lang w:eastAsia="en-US"/>
        </w:rPr>
        <w:t xml:space="preserve"> </w:t>
      </w:r>
      <w:r w:rsidR="000902A6" w:rsidRPr="000902A6">
        <w:rPr>
          <w:rFonts w:ascii="Arial Unicode MS" w:eastAsia="Arial Unicode MS" w:hAnsi="Arial Unicode MS"/>
          <w:bCs/>
          <w:sz w:val="24"/>
          <w:lang w:eastAsia="en-US"/>
        </w:rPr>
        <w:t>«Служба заказчика и землеустройства»</w:t>
      </w:r>
      <w:r>
        <w:rPr>
          <w:rFonts w:ascii="Arial Unicode MS" w:eastAsia="Arial Unicode MS" w:hAnsi="Arial Unicode MS"/>
          <w:bCs/>
          <w:sz w:val="24"/>
          <w:lang w:eastAsia="en-US"/>
        </w:rPr>
        <w:t>;</w:t>
      </w:r>
    </w:p>
    <w:p w:rsidR="009001E1" w:rsidRDefault="00DC14AE" w:rsidP="000902A6">
      <w:pPr>
        <w:numPr>
          <w:ilvl w:val="0"/>
          <w:numId w:val="116"/>
        </w:numPr>
        <w:spacing w:after="120" w:line="259" w:lineRule="auto"/>
        <w:ind w:hanging="357"/>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 xml:space="preserve">автономное учреждение  </w:t>
      </w:r>
      <w:r w:rsidR="009001E1">
        <w:rPr>
          <w:rFonts w:ascii="Arial Unicode MS" w:eastAsia="Arial Unicode MS" w:hAnsi="Arial Unicode MS"/>
          <w:bCs/>
          <w:sz w:val="24"/>
          <w:lang w:eastAsia="en-US"/>
        </w:rPr>
        <w:t>«Тюрагай»</w:t>
      </w:r>
      <w:r>
        <w:rPr>
          <w:rFonts w:ascii="Arial Unicode MS" w:eastAsia="Arial Unicode MS" w:hAnsi="Arial Unicode MS"/>
          <w:bCs/>
          <w:sz w:val="24"/>
          <w:lang w:eastAsia="en-US"/>
        </w:rPr>
        <w:t>;</w:t>
      </w:r>
    </w:p>
    <w:p w:rsidR="00DC14AE" w:rsidRPr="000902A6" w:rsidRDefault="00DC14AE" w:rsidP="000902A6">
      <w:pPr>
        <w:numPr>
          <w:ilvl w:val="0"/>
          <w:numId w:val="116"/>
        </w:numPr>
        <w:spacing w:after="120" w:line="259" w:lineRule="auto"/>
        <w:ind w:hanging="357"/>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автономное учреждение  «Агроцентр».</w:t>
      </w: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четкого разграничения полномочий и ответственности в части реализации стратегических целей, каждая стратегическая цель имеет куратора и администратор</w:t>
      </w:r>
      <w:proofErr w:type="gramStart"/>
      <w:r w:rsidRPr="000902A6">
        <w:rPr>
          <w:rFonts w:ascii="Arial Unicode MS" w:eastAsia="Arial Unicode MS" w:hAnsi="Arial Unicode MS"/>
          <w:bCs/>
          <w:sz w:val="24"/>
          <w:lang w:eastAsia="en-US"/>
        </w:rPr>
        <w:t>а(</w:t>
      </w:r>
      <w:proofErr w:type="gramEnd"/>
      <w:r w:rsidRPr="000902A6">
        <w:rPr>
          <w:rFonts w:ascii="Arial Unicode MS" w:eastAsia="Arial Unicode MS" w:hAnsi="Arial Unicode MS"/>
          <w:bCs/>
          <w:sz w:val="24"/>
          <w:lang w:eastAsia="en-US"/>
        </w:rPr>
        <w:t>ов).</w:t>
      </w:r>
    </w:p>
    <w:p w:rsidR="000902A6" w:rsidRPr="000902A6" w:rsidRDefault="000902A6" w:rsidP="000902A6">
      <w:pPr>
        <w:spacing w:after="160" w:line="259" w:lineRule="auto"/>
        <w:ind w:left="556"/>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556"/>
        <w:jc w:val="both"/>
        <w:rPr>
          <w:rFonts w:ascii="Arial Unicode MS" w:eastAsia="Arial Unicode MS" w:hAnsi="Arial Unicode MS"/>
          <w:bCs/>
          <w:sz w:val="24"/>
          <w:lang w:eastAsia="en-US"/>
        </w:rPr>
      </w:pPr>
      <w:r w:rsidRPr="000902A6">
        <w:rPr>
          <w:rFonts w:ascii="Arial Unicode MS" w:eastAsia="Arial Unicode MS" w:hAnsi="Arial Unicode MS"/>
          <w:b/>
          <w:bCs/>
          <w:sz w:val="24"/>
          <w:lang w:eastAsia="en-US"/>
        </w:rPr>
        <w:t>Куратор стратегической цели</w:t>
      </w:r>
      <w:r w:rsidRPr="000902A6">
        <w:rPr>
          <w:rFonts w:ascii="Arial Unicode MS" w:eastAsia="Arial Unicode MS" w:hAnsi="Arial Unicode MS"/>
          <w:bCs/>
          <w:sz w:val="24"/>
          <w:lang w:eastAsia="en-US"/>
        </w:rPr>
        <w:t xml:space="preserve"> -   заместитель главы Администрации, осуществляющий стратегическое управление, организацию и контроль мероприятий, направленных на достижение закрепленной за ним стратегической цели. </w:t>
      </w:r>
    </w:p>
    <w:p w:rsidR="000902A6" w:rsidRPr="000902A6" w:rsidRDefault="000902A6" w:rsidP="000902A6">
      <w:pPr>
        <w:spacing w:after="160" w:line="259" w:lineRule="auto"/>
        <w:ind w:firstLine="556"/>
        <w:jc w:val="both"/>
        <w:rPr>
          <w:rFonts w:ascii="Arial Unicode MS" w:eastAsia="Arial Unicode MS" w:hAnsi="Arial Unicode MS"/>
          <w:bCs/>
          <w:sz w:val="24"/>
          <w:lang w:eastAsia="en-US"/>
        </w:rPr>
        <w:sectPr w:rsidR="000902A6" w:rsidRPr="000902A6" w:rsidSect="00030933">
          <w:pgSz w:w="11906" w:h="16838"/>
          <w:pgMar w:top="1503" w:right="991" w:bottom="2410" w:left="1843" w:header="568" w:footer="340" w:gutter="0"/>
          <w:cols w:space="708"/>
          <w:titlePg/>
          <w:docGrid w:linePitch="360"/>
        </w:sectPr>
      </w:pPr>
      <w:proofErr w:type="gramStart"/>
      <w:r w:rsidRPr="000902A6">
        <w:rPr>
          <w:rFonts w:ascii="Arial Unicode MS" w:eastAsia="Arial Unicode MS" w:hAnsi="Arial Unicode MS"/>
          <w:b/>
          <w:bCs/>
          <w:sz w:val="24"/>
          <w:lang w:eastAsia="en-US"/>
        </w:rPr>
        <w:t>Администратор стратегической цели</w:t>
      </w:r>
      <w:r w:rsidRPr="000902A6">
        <w:rPr>
          <w:rFonts w:ascii="Arial Unicode MS" w:eastAsia="Arial Unicode MS" w:hAnsi="Arial Unicode MS"/>
          <w:bCs/>
          <w:sz w:val="24"/>
          <w:lang w:eastAsia="en-US"/>
        </w:rPr>
        <w:t xml:space="preserve"> - организационная структура в системе управления района, реализующее мероприятия, направленные на достижение закрепленной за ним стратегической цели.</w:t>
      </w:r>
      <w:proofErr w:type="gramEnd"/>
      <w:r w:rsidRPr="000902A6">
        <w:rPr>
          <w:rFonts w:ascii="Arial Unicode MS" w:eastAsia="Arial Unicode MS" w:hAnsi="Arial Unicode MS"/>
          <w:bCs/>
          <w:sz w:val="24"/>
          <w:lang w:eastAsia="en-US"/>
        </w:rPr>
        <w:t xml:space="preserve">    </w:t>
      </w:r>
    </w:p>
    <w:p w:rsidR="000902A6" w:rsidRPr="000902A6" w:rsidRDefault="000902A6" w:rsidP="000902A6">
      <w:pPr>
        <w:spacing w:after="160" w:line="259" w:lineRule="auto"/>
        <w:rPr>
          <w:rFonts w:ascii="Arial Unicode MS" w:eastAsia="Arial Unicode MS" w:hAnsi="Arial Unicode MS"/>
          <w:b/>
          <w:lang w:eastAsia="en-US"/>
        </w:rPr>
      </w:pPr>
      <w:r w:rsidRPr="000902A6">
        <w:rPr>
          <w:rFonts w:ascii="Arial Unicode MS" w:eastAsia="Arial Unicode MS" w:hAnsi="Arial Unicode MS"/>
          <w:b/>
          <w:lang w:eastAsia="en-US"/>
        </w:rPr>
        <w:lastRenderedPageBreak/>
        <w:t>Таблица 9.1 Разграничение ответственности реализации стратегических целей</w:t>
      </w:r>
    </w:p>
    <w:tbl>
      <w:tblPr>
        <w:tblStyle w:val="-6111"/>
        <w:tblW w:w="14170" w:type="dxa"/>
        <w:tblLook w:val="04A0" w:firstRow="1" w:lastRow="0" w:firstColumn="1" w:lastColumn="0" w:noHBand="0" w:noVBand="1"/>
      </w:tblPr>
      <w:tblGrid>
        <w:gridCol w:w="4815"/>
        <w:gridCol w:w="3118"/>
        <w:gridCol w:w="2835"/>
        <w:gridCol w:w="3402"/>
      </w:tblGrid>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4"/>
                <w:lang w:eastAsia="en-US"/>
              </w:rPr>
              <w:t>Стратегическая цель</w:t>
            </w:r>
          </w:p>
        </w:tc>
        <w:tc>
          <w:tcPr>
            <w:tcW w:w="3118"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Куратор</w:t>
            </w:r>
          </w:p>
        </w:tc>
        <w:tc>
          <w:tcPr>
            <w:tcW w:w="2835"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 xml:space="preserve">    Администратор</w:t>
            </w:r>
          </w:p>
        </w:tc>
        <w:tc>
          <w:tcPr>
            <w:tcW w:w="3402"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Институт развития</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экономика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0"/>
                <w:lang w:eastAsia="en-US"/>
              </w:rPr>
            </w:pPr>
            <w:r w:rsidRPr="000902A6">
              <w:rPr>
                <w:rFonts w:ascii="Arial Unicode MS" w:eastAsia="Arial Unicode MS" w:hAnsi="Arial Unicode MS"/>
                <w:sz w:val="20"/>
                <w:lang w:eastAsia="en-US"/>
              </w:rPr>
              <w:t>СЦ</w:t>
            </w:r>
            <w:proofErr w:type="gramStart"/>
            <w:r w:rsidRPr="000902A6">
              <w:rPr>
                <w:rFonts w:ascii="Arial Unicode MS" w:eastAsia="Arial Unicode MS" w:hAnsi="Arial Unicode MS"/>
                <w:sz w:val="20"/>
                <w:lang w:eastAsia="en-US"/>
              </w:rPr>
              <w:t>1</w:t>
            </w:r>
            <w:proofErr w:type="gramEnd"/>
            <w:r w:rsidRPr="000902A6">
              <w:rPr>
                <w:rFonts w:ascii="Arial Unicode MS" w:eastAsia="Arial Unicode MS" w:hAnsi="Arial Unicode MS"/>
                <w:sz w:val="20"/>
                <w:lang w:eastAsia="en-US"/>
              </w:rPr>
              <w:t>.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АНО Ассоциация</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«Молочный кластер Удмуртской Республики»</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Грантовый офис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C41A99" w:rsidRPr="000902A6" w:rsidRDefault="00C41A99"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Фонд развития Малопургинского района</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rPr>
          <w:trHeight w:val="102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СЦ3. Нарастить поток туристов и монетизировать услуги туристической отрасли района</w:t>
            </w:r>
          </w:p>
        </w:tc>
        <w:tc>
          <w:tcPr>
            <w:tcW w:w="3118"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Туристский информационный центр Малопургинского района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Человеческий капитал</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0"/>
                <w:lang w:eastAsia="en-US"/>
              </w:rPr>
            </w:pPr>
            <w:r w:rsidRPr="000902A6">
              <w:rPr>
                <w:rFonts w:ascii="Arial Unicode MS" w:eastAsia="Arial Unicode MS" w:hAnsi="Arial Unicode MS"/>
                <w:sz w:val="20"/>
                <w:lang w:eastAsia="en-US"/>
              </w:rPr>
              <w:t>СЦ 4. Обеспечить высокое качество социальной инфраструктуры в районе, в том числе развитие современных общественных пространств</w:t>
            </w:r>
          </w:p>
        </w:tc>
        <w:tc>
          <w:tcPr>
            <w:tcW w:w="3118"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 Первый заместитель главы Администрации</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Культура: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Образование:</w:t>
            </w:r>
          </w:p>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Фонд развития Малопургинского района</w:t>
            </w:r>
          </w:p>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4"/>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 xml:space="preserve">СЦ 5. Расширить разнообразие социальных </w:t>
            </w:r>
            <w:r w:rsidRPr="000902A6">
              <w:rPr>
                <w:rFonts w:ascii="Arial Unicode MS" w:eastAsia="Arial Unicode MS" w:hAnsi="Arial Unicode MS"/>
                <w:sz w:val="20"/>
                <w:lang w:eastAsia="en-US"/>
              </w:rPr>
              <w:lastRenderedPageBreak/>
              <w:t>услуг и внедрить новые форматы их предоставления, в том числе онлайн форматы</w:t>
            </w:r>
          </w:p>
        </w:tc>
        <w:tc>
          <w:tcPr>
            <w:tcW w:w="311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 xml:space="preserve">Администрации по социальным вопросам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lastRenderedPageBreak/>
              <w:t>Культура:</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lastRenderedPageBreak/>
              <w:t>Малопургинская МЦКС</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Образование:</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
                <w:bCs/>
                <w:color w:val="262626"/>
                <w:sz w:val="20"/>
                <w:lang w:eastAsia="en-US"/>
              </w:rPr>
              <w:t>Физкультура и спорт</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lastRenderedPageBreak/>
              <w:t xml:space="preserve">Фонд развития Малопургинского </w:t>
            </w:r>
            <w:r w:rsidRPr="000902A6">
              <w:rPr>
                <w:rFonts w:ascii="Arial Unicode MS" w:eastAsia="Arial Unicode MS" w:hAnsi="Arial Unicode MS"/>
                <w:bCs/>
                <w:color w:val="262626"/>
                <w:sz w:val="20"/>
                <w:lang w:eastAsia="en-US"/>
              </w:rPr>
              <w:lastRenderedPageBreak/>
              <w:t>района</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0"/>
                <w:lang w:eastAsia="en-US"/>
              </w:rPr>
              <w:lastRenderedPageBreak/>
              <w:t>СЦ 6. Обеспечить возможности для активной социальной жизни граждан</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0"/>
                <w:lang w:eastAsia="en-US"/>
              </w:rPr>
              <w:t>СЦ 7. Сохранение и использование этнокультурного наследия района в образовании, воспитании и культурных проектах</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r w:rsidR="00C41A99">
              <w:rPr>
                <w:rFonts w:ascii="Arial Unicode MS" w:eastAsia="Arial Unicode MS" w:hAnsi="Arial Unicode MS"/>
                <w:bCs/>
                <w:color w:val="262626"/>
                <w:sz w:val="20"/>
                <w:lang w:eastAsia="en-US"/>
              </w:rPr>
              <w:t>,</w:t>
            </w:r>
          </w:p>
          <w:p w:rsidR="00C41A99" w:rsidRPr="000902A6" w:rsidRDefault="00C41A99"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Молодежная политика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 xml:space="preserve">СЦ 7. Раскрыть потенциал молодежи, в том числе в сфере предпринимательства для развития местных </w:t>
            </w:r>
            <w:proofErr w:type="gramStart"/>
            <w:r w:rsidRPr="000902A6">
              <w:rPr>
                <w:rFonts w:ascii="Arial Unicode MS" w:eastAsia="Arial Unicode MS" w:hAnsi="Arial Unicode MS"/>
                <w:sz w:val="20"/>
                <w:lang w:eastAsia="en-US"/>
              </w:rPr>
              <w:t>бизнес-проектов</w:t>
            </w:r>
            <w:proofErr w:type="gramEnd"/>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Подростки, молодые люди: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Школьники: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образования</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Проектный офис по реализации гражданских инициатив на селе (РССМ)</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АгроБизнес-инкубатор</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7. Обеспечить подготовку и занятость молодых кадров в экономике района</w:t>
            </w:r>
          </w:p>
        </w:tc>
        <w:tc>
          <w:tcPr>
            <w:tcW w:w="3118" w:type="dxa"/>
            <w:vAlign w:val="center"/>
          </w:tcPr>
          <w:p w:rsidR="000902A6" w:rsidRPr="000902A6" w:rsidRDefault="00C41A99" w:rsidP="00C41A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образования, 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образования</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18"/>
                <w:lang w:eastAsia="en-US"/>
              </w:rPr>
            </w:pPr>
            <w:r w:rsidRPr="000902A6">
              <w:rPr>
                <w:rFonts w:ascii="Arial Unicode MS" w:eastAsia="Arial Unicode MS" w:hAnsi="Arial Unicode MS" w:cs="Arial Unicode MS"/>
                <w:smallCaps/>
                <w:sz w:val="18"/>
                <w:lang w:eastAsia="en-US"/>
              </w:rPr>
              <w:t>ЖИЛЬЕ И БЛАГОУСТРОЙСТВО</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C41A99">
              <w:rPr>
                <w:rFonts w:ascii="Arial Unicode MS" w:eastAsia="Arial Unicode MS" w:hAnsi="Arial Unicode MS" w:cs="Arial Unicode MS"/>
                <w:bCs/>
                <w:color w:val="auto"/>
                <w:kern w:val="24"/>
                <w:sz w:val="20"/>
                <w:szCs w:val="20"/>
                <w:lang w:eastAsia="en-US"/>
              </w:rPr>
              <w:t>МАУ «Слу</w:t>
            </w:r>
            <w:r w:rsidR="00C41A99">
              <w:rPr>
                <w:rFonts w:ascii="Arial Unicode MS" w:eastAsia="Arial Unicode MS" w:hAnsi="Arial Unicode MS" w:cs="Arial Unicode MS"/>
                <w:bCs/>
                <w:color w:val="auto"/>
                <w:kern w:val="24"/>
                <w:sz w:val="20"/>
                <w:szCs w:val="20"/>
                <w:lang w:eastAsia="en-US"/>
              </w:rPr>
              <w:t>жба заказчика и землеустройство</w:t>
            </w:r>
            <w:r w:rsidRPr="00C41A99">
              <w:rPr>
                <w:rFonts w:ascii="Arial Unicode MS" w:eastAsia="Arial Unicode MS" w:hAnsi="Arial Unicode MS" w:cs="Arial Unicode MS"/>
                <w:bCs/>
                <w:color w:val="auto"/>
                <w:kern w:val="24"/>
                <w:sz w:val="20"/>
                <w:szCs w:val="20"/>
                <w:lang w:eastAsia="en-US"/>
              </w:rPr>
              <w:t>»</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lastRenderedPageBreak/>
              <w:t>СЦ 11. Обеспечить поддержку краудсорсинговых проектов населения по благоустройству и созданию современного облика поселений</w:t>
            </w:r>
          </w:p>
        </w:tc>
        <w:tc>
          <w:tcPr>
            <w:tcW w:w="311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Управления финансов</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Проектный офис по реализации гражданских инициатив на селе (РССМ)</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18"/>
                <w:lang w:eastAsia="en-US"/>
              </w:rPr>
            </w:pPr>
            <w:r w:rsidRPr="000902A6">
              <w:rPr>
                <w:rFonts w:ascii="Arial Unicode MS" w:eastAsia="Arial Unicode MS" w:hAnsi="Arial Unicode MS" w:cs="Arial Unicode MS"/>
                <w:smallCaps/>
                <w:sz w:val="18"/>
                <w:lang w:eastAsia="en-US"/>
              </w:rPr>
              <w:t>ИНФРАСТРУКТУРА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 xml:space="preserve">СЦ 12. Обеспечить все населенные пункты </w:t>
            </w:r>
            <w:proofErr w:type="gramStart"/>
            <w:r w:rsidRPr="000902A6">
              <w:rPr>
                <w:rFonts w:ascii="Arial Unicode MS" w:eastAsia="Arial Unicode MS" w:hAnsi="Arial Unicode MS"/>
                <w:sz w:val="20"/>
                <w:lang w:eastAsia="en-US"/>
              </w:rPr>
              <w:t>устойчивой</w:t>
            </w:r>
            <w:proofErr w:type="gramEnd"/>
            <w:r w:rsidRPr="000902A6">
              <w:rPr>
                <w:rFonts w:ascii="Arial Unicode MS" w:eastAsia="Arial Unicode MS" w:hAnsi="Arial Unicode MS"/>
                <w:sz w:val="20"/>
                <w:lang w:eastAsia="en-US"/>
              </w:rPr>
              <w:t xml:space="preserve"> и быстрой интернет-связью</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Первый заместитель главы Администрации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муниципального хозяйства</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13. Обеспечить необходимые мощности инфраструктуры для создания комфортных условий жизни в населенных пунктах района</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Первый заместитель главы Администрации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муниципального хозяйства</w:t>
            </w:r>
          </w:p>
        </w:tc>
        <w:tc>
          <w:tcPr>
            <w:tcW w:w="3402"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 xml:space="preserve">СЦ 14. Создать условия для развития качественной инфраструктуры для обеспечения </w:t>
            </w:r>
            <w:proofErr w:type="gramStart"/>
            <w:r w:rsidRPr="000902A6">
              <w:rPr>
                <w:rFonts w:ascii="Arial Unicode MS" w:eastAsia="Arial Unicode MS" w:hAnsi="Arial Unicode MS"/>
                <w:sz w:val="20"/>
                <w:lang w:eastAsia="en-US"/>
              </w:rPr>
              <w:t>бизнес-логистики</w:t>
            </w:r>
            <w:proofErr w:type="gramEnd"/>
            <w:r w:rsidRPr="000902A6">
              <w:rPr>
                <w:rFonts w:ascii="Arial Unicode MS" w:eastAsia="Arial Unicode MS" w:hAnsi="Arial Unicode MS"/>
                <w:sz w:val="20"/>
                <w:lang w:eastAsia="en-US"/>
              </w:rPr>
              <w:t xml:space="preserve"> и комфортного трафика жителей и посетителей района</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C41A99"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4"/>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20"/>
                <w:szCs w:val="20"/>
                <w:lang w:eastAsia="en-US"/>
              </w:rPr>
            </w:pPr>
            <w:r w:rsidRPr="000902A6">
              <w:rPr>
                <w:rFonts w:ascii="Arial Unicode MS" w:eastAsia="Arial Unicode MS" w:hAnsi="Arial Unicode MS" w:cs="Arial Unicode MS"/>
                <w:smallCaps/>
                <w:sz w:val="20"/>
                <w:szCs w:val="20"/>
                <w:lang w:eastAsia="en-US"/>
              </w:rPr>
              <w:t>управление</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15. Сформировать бренд территории, отражающий стратегические приоритеты ее развития</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«Молочный кластер Удмуртской Республики»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w:t>
            </w:r>
          </w:p>
        </w:tc>
        <w:tc>
          <w:tcPr>
            <w:tcW w:w="3118" w:type="dxa"/>
            <w:vAlign w:val="center"/>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2835" w:type="dxa"/>
            <w:vAlign w:val="center"/>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МФЦ Малопургинского района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r>
    </w:tbl>
    <w:p w:rsidR="000902A6" w:rsidRPr="000902A6" w:rsidRDefault="000902A6" w:rsidP="000902A6">
      <w:pPr>
        <w:spacing w:after="160" w:line="259" w:lineRule="auto"/>
        <w:jc w:val="both"/>
        <w:rPr>
          <w:rFonts w:ascii="Arial Unicode MS" w:eastAsia="Arial Unicode MS" w:hAnsi="Arial Unicode MS"/>
          <w:bCs/>
          <w:sz w:val="24"/>
          <w:lang w:eastAsia="en-US"/>
        </w:rPr>
        <w:sectPr w:rsidR="000902A6" w:rsidRPr="000902A6" w:rsidSect="00030933">
          <w:pgSz w:w="16838" w:h="11906" w:orient="landscape"/>
          <w:pgMar w:top="1276" w:right="2410" w:bottom="1843" w:left="1503" w:header="568" w:footer="340" w:gutter="0"/>
          <w:cols w:space="708"/>
          <w:titlePg/>
          <w:docGrid w:linePitch="360"/>
        </w:sectPr>
      </w:pPr>
    </w:p>
    <w:p w:rsidR="000902A6" w:rsidRPr="000902A6" w:rsidRDefault="000902A6" w:rsidP="000902A6">
      <w:pPr>
        <w:numPr>
          <w:ilvl w:val="0"/>
          <w:numId w:val="111"/>
        </w:numPr>
        <w:spacing w:after="160" w:line="240" w:lineRule="auto"/>
        <w:ind w:left="1800"/>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Механизмы реализации стратегии</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Стратегия предполагает использование финансовых и нефинансовых механизмов.</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Финансовые механизмы реализации Стратегии включают следующие элементы:</w:t>
      </w:r>
    </w:p>
    <w:p w:rsidR="000902A6" w:rsidRPr="000902A6" w:rsidRDefault="000902A6" w:rsidP="000902A6">
      <w:pPr>
        <w:spacing w:after="160" w:line="259" w:lineRule="auto"/>
        <w:ind w:firstLine="708"/>
        <w:jc w:val="both"/>
        <w:rPr>
          <w:rFonts w:ascii="Arial Unicode MS" w:eastAsia="Arial Unicode MS" w:hAnsi="Arial Unicode MS"/>
          <w:b/>
          <w:bCs/>
          <w:sz w:val="24"/>
          <w:lang w:eastAsia="en-US"/>
        </w:rPr>
      </w:pPr>
      <w:r w:rsidRPr="000902A6">
        <w:rPr>
          <w:rFonts w:ascii="Arial Unicode MS" w:eastAsia="Arial Unicode MS" w:hAnsi="Arial Unicode MS"/>
          <w:b/>
          <w:bCs/>
          <w:sz w:val="24"/>
          <w:lang w:eastAsia="en-US"/>
        </w:rPr>
        <w:t>Прямое бюджетное финансирование</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Кроме финансирования мероприятий, обеспечивающих выполнение социальных обязательств, относящиеся к непосредственным полномочиям органов местного самоуправления, планируется выделение финансовых средств на реализацию проектов в соответствии с приоритетными направлениями, определенными в настоящей Стратегии развития Малопургинского района – бюджет развития Малопургинского района.</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Бюджетное финансирование реализации стратегических мероприятий осуществляется через механизм программно-целевого финансирования.</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реализации настоящей Стратегии планируется, реализация/пролонгация действующих программ и подпрограмм в социальной сфере, в области развития экономики и инфраструктуры района с учетом включения новых мероприятий в данные программы, а также разработка новых муниципальных подпрограмм.</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Новые муниципальные целевые подпрограммы:</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 xml:space="preserve">Занятость и </w:t>
      </w:r>
      <w:r w:rsidRPr="000902A6">
        <w:rPr>
          <w:rFonts w:ascii="Arial Unicode MS" w:eastAsia="Arial Unicode MS" w:hAnsi="Arial Unicode MS" w:cs="Arial Unicode MS"/>
          <w:b/>
          <w:bCs/>
          <w:sz w:val="24"/>
          <w:lang w:eastAsia="en-US"/>
        </w:rPr>
        <w:t>предпринимательская</w:t>
      </w:r>
      <w:r w:rsidRPr="000902A6">
        <w:rPr>
          <w:rFonts w:ascii="Arial Unicode MS" w:eastAsia="Arial Unicode MS" w:hAnsi="Arial Unicode MS" w:cs="Arial Unicode MS"/>
          <w:b/>
          <w:bCs/>
          <w:lang w:eastAsia="en-US"/>
        </w:rPr>
        <w:t xml:space="preserve"> активность молодежи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кадрового потенциала образования</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 xml:space="preserve">Развитие физкультуры и спорта </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lastRenderedPageBreak/>
        <w:t>Развитие этнокультурного наследия района</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 xml:space="preserve">Развитие кадрового потенциала культуры </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Создание и развитие молочного кластера</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сервисной экономики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индустрии туризма</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Создание условий для развития логистической инфраструктуры</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Брендинг территории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bCs/>
          <w:lang w:eastAsia="en-US"/>
        </w:rPr>
      </w:pPr>
      <w:r w:rsidRPr="000902A6">
        <w:rPr>
          <w:rFonts w:ascii="Arial Unicode MS" w:eastAsia="Arial Unicode MS" w:hAnsi="Arial Unicode MS" w:cs="Arial Unicode MS"/>
          <w:b/>
          <w:bCs/>
          <w:lang w:eastAsia="en-US"/>
        </w:rPr>
        <w:t>Формирование современного облика сельских территорий</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bCs/>
          <w:lang w:eastAsia="en-US"/>
        </w:rPr>
        <w:sectPr w:rsidR="000902A6" w:rsidRPr="000902A6" w:rsidSect="00030933">
          <w:pgSz w:w="11906" w:h="16838"/>
          <w:pgMar w:top="1418" w:right="1416" w:bottom="1560" w:left="1843" w:header="708" w:footer="708" w:gutter="0"/>
          <w:cols w:space="708"/>
          <w:docGrid w:linePitch="360"/>
        </w:sectPr>
      </w:pPr>
      <w:r w:rsidRPr="000902A6">
        <w:rPr>
          <w:rFonts w:ascii="Arial Unicode MS" w:eastAsia="Arial Unicode MS" w:hAnsi="Arial Unicode MS" w:cs="Arial Unicode MS"/>
          <w:b/>
          <w:bCs/>
          <w:lang w:eastAsia="en-US"/>
        </w:rPr>
        <w:t>Развитие цифровых сервисов для населения и бизнеса</w:t>
      </w:r>
    </w:p>
    <w:p w:rsidR="000902A6" w:rsidRPr="000902A6" w:rsidRDefault="000902A6" w:rsidP="000902A6">
      <w:pPr>
        <w:spacing w:after="160" w:line="259" w:lineRule="auto"/>
        <w:rPr>
          <w:rFonts w:ascii="Arial Unicode MS" w:eastAsia="Arial Unicode MS" w:hAnsi="Arial Unicode MS"/>
          <w:b/>
          <w:lang w:eastAsia="en-US"/>
        </w:rPr>
      </w:pPr>
      <w:r w:rsidRPr="000902A6">
        <w:rPr>
          <w:rFonts w:ascii="Arial Unicode MS" w:eastAsia="Arial Unicode MS" w:hAnsi="Arial Unicode MS"/>
          <w:b/>
          <w:lang w:eastAsia="en-US"/>
        </w:rPr>
        <w:lastRenderedPageBreak/>
        <w:t>Таблица 10.1 Система муниципальных целевых программ на период реализации Стратегии социально-экономического развития до 2030 года</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tbl>
      <w:tblPr>
        <w:tblStyle w:val="-211"/>
        <w:tblW w:w="14356" w:type="dxa"/>
        <w:tblLook w:val="04A0" w:firstRow="1" w:lastRow="0" w:firstColumn="1" w:lastColumn="0" w:noHBand="0" w:noVBand="1"/>
      </w:tblPr>
      <w:tblGrid>
        <w:gridCol w:w="7139"/>
        <w:gridCol w:w="23"/>
        <w:gridCol w:w="9"/>
        <w:gridCol w:w="7"/>
        <w:gridCol w:w="7100"/>
        <w:gridCol w:w="47"/>
        <w:gridCol w:w="17"/>
        <w:gridCol w:w="14"/>
      </w:tblGrid>
      <w:tr w:rsidR="000902A6" w:rsidRPr="000902A6" w:rsidTr="000902A6">
        <w:trPr>
          <w:gridAfter w:val="2"/>
          <w:cnfStyle w:val="100000000000" w:firstRow="1" w:lastRow="0" w:firstColumn="0" w:lastColumn="0" w:oddVBand="0" w:evenVBand="0" w:oddHBand="0" w:evenHBand="0" w:firstRowFirstColumn="0" w:firstRowLastColumn="0" w:lastRowFirstColumn="0" w:lastRowLastColumn="0"/>
          <w:wAfter w:w="31" w:type="dxa"/>
          <w:tblHeader/>
        </w:trPr>
        <w:tc>
          <w:tcPr>
            <w:cnfStyle w:val="001000000000" w:firstRow="0" w:lastRow="0" w:firstColumn="1" w:lastColumn="0" w:oddVBand="0" w:evenVBand="0" w:oddHBand="0" w:evenHBand="0" w:firstRowFirstColumn="0" w:firstRowLastColumn="0" w:lastRowFirstColumn="0" w:lastRowLastColumn="0"/>
            <w:tcW w:w="7162" w:type="dxa"/>
            <w:gridSpan w:val="2"/>
            <w:vAlign w:val="center"/>
          </w:tcPr>
          <w:p w:rsidR="000902A6" w:rsidRPr="000902A6" w:rsidRDefault="000902A6" w:rsidP="000902A6">
            <w:pPr>
              <w:spacing w:after="0" w:line="240" w:lineRule="auto"/>
              <w:ind w:right="-1693"/>
              <w:jc w:val="center"/>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Действующие программы</w:t>
            </w:r>
          </w:p>
        </w:tc>
        <w:tc>
          <w:tcPr>
            <w:tcW w:w="7163" w:type="dxa"/>
            <w:gridSpan w:val="4"/>
            <w:vAlign w:val="center"/>
          </w:tcPr>
          <w:p w:rsidR="000902A6" w:rsidRPr="000902A6" w:rsidRDefault="000902A6" w:rsidP="000902A6">
            <w:pPr>
              <w:spacing w:after="0" w:line="240" w:lineRule="auto"/>
              <w:ind w:left="1471"/>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Новые программы/подпрограммы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«Развитие образования и воспитания в МО «Малопургинский район» на 2015 – 2024 годы»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 +</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Развитие дошкольного образования;</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2 – Развитие общего образования;</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3 – Развитие дополнительного образования и воспитания детей;</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4 – Реализация молодежной политики;</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5 - Создание условий для реализации муниципальной программы;</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6 – Детское и школьное питание</w:t>
            </w:r>
          </w:p>
        </w:tc>
        <w:tc>
          <w:tcPr>
            <w:tcW w:w="7178" w:type="dxa"/>
            <w:gridSpan w:val="4"/>
          </w:tcPr>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«Развитие образования и воспитания в МО «Малопургинский район» на 2021 – 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1 – Развитие дошкольного образования;</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2 – Развитие общего образования;</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3 – Развитие дополнительного образования и воспитания детей;</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lang w:eastAsia="en-US"/>
              </w:rPr>
            </w:pPr>
            <w:r w:rsidRPr="000902A6">
              <w:rPr>
                <w:rFonts w:ascii="Arial Unicode MS" w:eastAsia="Arial Unicode MS" w:hAnsi="Arial Unicode MS" w:cs="Arial Unicode MS"/>
                <w:bCs/>
                <w:lang w:eastAsia="en-US"/>
              </w:rPr>
              <w:t xml:space="preserve">4 – </w:t>
            </w:r>
            <w:r w:rsidRPr="000902A6">
              <w:rPr>
                <w:rFonts w:ascii="Arial Unicode MS" w:eastAsia="Arial Unicode MS" w:hAnsi="Arial Unicode MS" w:cs="Arial Unicode MS"/>
                <w:b/>
                <w:bCs/>
                <w:lang w:eastAsia="en-US"/>
              </w:rPr>
              <w:t>Занятость и предпринимательская активность молодежи</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5 - Создание условий для реализации муниципальной программы;</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6 – Детское и школьное питание</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lang w:eastAsia="en-US"/>
              </w:rPr>
            </w:pPr>
            <w:r w:rsidRPr="000902A6">
              <w:rPr>
                <w:rFonts w:ascii="Arial Unicode MS" w:eastAsia="Arial Unicode MS" w:hAnsi="Arial Unicode MS" w:cs="Arial Unicode MS"/>
                <w:b/>
                <w:bCs/>
                <w:lang w:eastAsia="en-US"/>
              </w:rPr>
              <w:t xml:space="preserve">7 - Развитие кадрового потенциала образования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 на 2015-2024 годы +</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отдыха, оздоровления, занятости детей и </w:t>
            </w:r>
            <w:r w:rsidRPr="000902A6">
              <w:rPr>
                <w:rFonts w:ascii="Arial Unicode MS" w:eastAsia="Arial Unicode MS" w:hAnsi="Arial Unicode MS" w:cs="Arial Unicode MS"/>
                <w:lang w:eastAsia="en-US"/>
              </w:rPr>
              <w:lastRenderedPageBreak/>
              <w:t>молодежи муниципального образования «Малопургинский район»</w:t>
            </w:r>
          </w:p>
        </w:tc>
        <w:tc>
          <w:tcPr>
            <w:tcW w:w="7178" w:type="dxa"/>
            <w:gridSpan w:val="4"/>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Охрана здоровья и формирование здорового образа жизни населения муниципального образования «Малопургинский район» на 2021-2030 годы</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отдыха и оздоровления детей и молодежи </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i/>
                <w:lang w:eastAsia="en-US"/>
              </w:rPr>
            </w:pPr>
            <w:r w:rsidRPr="000902A6">
              <w:rPr>
                <w:rFonts w:ascii="Arial Unicode MS" w:eastAsia="Arial Unicode MS" w:hAnsi="Arial Unicode MS" w:cs="Arial Unicode MS"/>
                <w:b/>
                <w:lang w:eastAsia="en-US"/>
              </w:rPr>
              <w:lastRenderedPageBreak/>
              <w:t>3 – Развитие физкультуры и спорта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«Развитие культуры в Малопургинском районе» на 2015-2024 годы»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Организация библиотечного обслуживания населения;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3–Развитие туризма;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4–Реализация национальной политики, развитие местного народного творчества.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5 - Создание условий для реализации муниципальной программы;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6 – Безопасность учреждений культуры Малопургинского района</w:t>
            </w:r>
          </w:p>
        </w:tc>
        <w:tc>
          <w:tcPr>
            <w:tcW w:w="7178"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«Развитие культуры в Малопургинском районе»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Организация библиотечного обслуживания населения;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4 </w:t>
            </w:r>
            <w:r w:rsidRPr="000902A6">
              <w:rPr>
                <w:rFonts w:ascii="Arial Unicode MS" w:eastAsia="Arial Unicode MS" w:hAnsi="Arial Unicode MS" w:cs="Arial Unicode MS"/>
                <w:b/>
                <w:lang w:eastAsia="en-US"/>
              </w:rPr>
              <w:t>– Развитие этнокультурного наследия района.</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5 – </w:t>
            </w:r>
            <w:r w:rsidRPr="000902A6">
              <w:rPr>
                <w:rFonts w:ascii="Arial Unicode MS" w:eastAsia="Arial Unicode MS" w:hAnsi="Arial Unicode MS" w:cs="Arial Unicode MS"/>
                <w:b/>
                <w:lang w:eastAsia="en-US"/>
              </w:rPr>
              <w:t xml:space="preserve">Развитие кадрового потенциала культуры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6 – Безопасность учреждений культуры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«Социальная поддержка населения муниципального образования «Малопургинский район» на 2015-2024 годы» +</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Социальная поддержка семьи и детей муниципального образования «Малопургинский район»</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w:t>
            </w:r>
            <w:r w:rsidRPr="000902A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r w:rsidRPr="000902A6">
              <w:rPr>
                <w:rFonts w:ascii="Arial Unicode MS" w:eastAsia="Arial Unicode MS" w:hAnsi="Arial Unicode MS" w:cs="Arial Unicode MS"/>
                <w:color w:val="000000"/>
                <w:lang w:eastAsia="en-US"/>
              </w:rPr>
              <w:t>муниципального образования «Малопургинский район»</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 xml:space="preserve">3 - Обеспечение жильем отдельных категорий граждан, </w:t>
            </w:r>
            <w:r w:rsidRPr="000902A6">
              <w:rPr>
                <w:rFonts w:ascii="Arial Unicode MS" w:eastAsia="Arial Unicode MS" w:hAnsi="Arial Unicode MS" w:cs="Arial Unicode MS"/>
                <w:lang w:eastAsia="en-US"/>
              </w:rPr>
              <w:t xml:space="preserve">стимулирование улучшения жилищных условий </w:t>
            </w:r>
            <w:r w:rsidRPr="000902A6">
              <w:rPr>
                <w:rFonts w:ascii="Arial Unicode MS" w:eastAsia="Arial Unicode MS" w:hAnsi="Arial Unicode MS" w:cs="Arial Unicode MS"/>
                <w:color w:val="000000"/>
                <w:lang w:eastAsia="en-US"/>
              </w:rPr>
              <w:t>муниципального образования «Малопургинский район»</w:t>
            </w:r>
          </w:p>
        </w:tc>
        <w:tc>
          <w:tcPr>
            <w:tcW w:w="7178"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«Социальная активность и поддержка населения муниципального образования «Малопургинский район» на 2021-2030 годы»</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1 - Социальная поддержка семьи и детей </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w:t>
            </w:r>
            <w:r w:rsidRPr="000902A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p>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3 - Обеспечение жильем отдельных категорий граждан, </w:t>
            </w:r>
            <w:r w:rsidRPr="000902A6">
              <w:rPr>
                <w:rFonts w:ascii="Arial Unicode MS" w:eastAsia="Arial Unicode MS" w:hAnsi="Arial Unicode MS" w:cs="Arial Unicode MS"/>
                <w:lang w:eastAsia="en-US"/>
              </w:rPr>
              <w:lastRenderedPageBreak/>
              <w:t xml:space="preserve">стимулирование улучшения жилищных условий </w:t>
            </w:r>
          </w:p>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 xml:space="preserve">4 – </w:t>
            </w:r>
            <w:r w:rsidRPr="000902A6">
              <w:rPr>
                <w:rFonts w:ascii="Arial Unicode MS" w:eastAsia="Arial Unicode MS" w:hAnsi="Arial Unicode MS" w:cs="Arial Unicode MS"/>
                <w:b/>
                <w:lang w:eastAsia="en-US"/>
              </w:rPr>
              <w:t>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color w:val="000000"/>
                <w:lang w:eastAsia="en-US"/>
              </w:rPr>
              <w:lastRenderedPageBreak/>
              <w:t xml:space="preserve">«Создание условий для устойчивого экономического развития </w:t>
            </w:r>
            <w:r w:rsidRPr="000902A6">
              <w:rPr>
                <w:rFonts w:ascii="Arial Unicode MS" w:eastAsia="Arial Unicode MS" w:hAnsi="Arial Unicode MS" w:cs="Arial Unicode MS"/>
                <w:lang w:eastAsia="en-US"/>
              </w:rPr>
              <w:t>на 2015-2024 годы»+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Создание условий для развития сельскохозяйственного производства, расширения рынка сельскохозяйственной продукции.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Создание условий для развития малого и среднего предпринимательства.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 Развитие потребительского рынка.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4 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c>
          <w:tcPr>
            <w:tcW w:w="7178" w:type="dxa"/>
            <w:gridSpan w:val="4"/>
          </w:tcPr>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color w:val="000000"/>
                <w:lang w:eastAsia="en-US"/>
              </w:rPr>
              <w:t xml:space="preserve">«Создание условий для устойчивого экономического развития </w:t>
            </w:r>
            <w:r w:rsidRPr="000902A6">
              <w:rPr>
                <w:rFonts w:ascii="Arial Unicode MS" w:eastAsia="Arial Unicode MS" w:hAnsi="Arial Unicode MS" w:cs="Arial Unicode MS"/>
                <w:lang w:eastAsia="en-US"/>
              </w:rPr>
              <w:t>на 2020-2030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 xml:space="preserve">1 - Создание и развитие молочного кластера.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Создание условий для развития малого и среднего предпринимательства.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3 - </w:t>
            </w:r>
            <w:r w:rsidRPr="000902A6">
              <w:rPr>
                <w:rFonts w:ascii="Arial Unicode MS" w:eastAsia="Arial Unicode MS" w:hAnsi="Arial Unicode MS" w:cs="Arial Unicode MS"/>
                <w:b/>
                <w:lang w:eastAsia="en-US"/>
              </w:rPr>
              <w:t>Развитие сервисной экономики</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4 - Развитие индустрии туризма</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5 – Создание условий для развития логистической инфраструктуры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b/>
                <w:lang w:eastAsia="en-US"/>
              </w:rPr>
              <w:t>6 - Брендинг территории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2019-2024 годы +</w:t>
            </w:r>
          </w:p>
        </w:tc>
        <w:tc>
          <w:tcPr>
            <w:tcW w:w="7178"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2021-2030 годы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Муниципальное хозяйство муниципального образования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Подпрограммы: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2 – Содержание и развитие жилищного хозяйства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3 - Содержание и развитие коммунальной инфраструктуры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4 – Развитие транспортной системы (организация транспортного обслуживания населения, развитие дорожного хозяйства) муниципального образования «Малопургинский район» на 2015-2024 годы</w:t>
            </w:r>
          </w:p>
        </w:tc>
        <w:tc>
          <w:tcPr>
            <w:tcW w:w="7178"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Муниципальное хозяйство муниципального образования «Малопургинский район»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Содержание и развитие жилищного хозяйства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3 - Содержание и развитие коммунальной инфраструктуры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4 – Развитие транспортной системы (организация транспортного обслуживания населения, развитие дорожного хозяйства)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5 – Формирование современного облика сельских территорий</w:t>
            </w:r>
          </w:p>
        </w:tc>
      </w:tr>
      <w:tr w:rsidR="000902A6" w:rsidRPr="000902A6" w:rsidTr="00030933">
        <w:trPr>
          <w:gridAfter w:val="1"/>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Энергосбережение и повышение энергетической эффективности муниципального образования «Малопургинский район» на 2015-2024 годы +</w:t>
            </w:r>
          </w:p>
        </w:tc>
        <w:tc>
          <w:tcPr>
            <w:tcW w:w="7171" w:type="dxa"/>
            <w:gridSpan w:val="4"/>
          </w:tcPr>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Энергосбережение и повышение энергетической эффективности муниципального образования «Малопургинский район» на 2021-2030 годы</w:t>
            </w:r>
          </w:p>
        </w:tc>
      </w:tr>
      <w:tr w:rsidR="000902A6" w:rsidRPr="000902A6" w:rsidTr="000902A6">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30933">
            <w:pPr>
              <w:spacing w:before="40" w:after="40" w:line="240" w:lineRule="auto"/>
              <w:jc w:val="both"/>
              <w:rPr>
                <w:rFonts w:ascii="Arial Unicode MS" w:eastAsia="Arial Unicode MS" w:hAnsi="Arial Unicode MS" w:cs="Arial Unicode MS"/>
                <w:color w:val="000000"/>
                <w:lang w:eastAsia="en-US"/>
              </w:rPr>
            </w:pPr>
          </w:p>
        </w:tc>
        <w:tc>
          <w:tcPr>
            <w:tcW w:w="7171" w:type="dxa"/>
            <w:gridSpan w:val="4"/>
          </w:tcPr>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Муниципальное управление на 2021-2030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1 –  Развитие цифровых сервисов для населения и бизнеса</w:t>
            </w:r>
          </w:p>
        </w:tc>
      </w:tr>
      <w:tr w:rsidR="000902A6" w:rsidRPr="000902A6" w:rsidTr="00030933">
        <w:trPr>
          <w:gridAfter w:val="1"/>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Благоустройство и охрана окружающей среды муниципального образования «Малопургинский район» на 2015-2024 годы +</w:t>
            </w:r>
          </w:p>
          <w:p w:rsidR="000902A6" w:rsidRPr="000902A6" w:rsidRDefault="000902A6" w:rsidP="00030933">
            <w:pPr>
              <w:spacing w:before="40" w:after="40" w:line="240" w:lineRule="auto"/>
              <w:jc w:val="both"/>
              <w:rPr>
                <w:rFonts w:ascii="Arial Unicode MS" w:eastAsia="Arial Unicode MS" w:hAnsi="Arial Unicode MS" w:cs="Arial Unicode MS"/>
                <w:color w:val="000000"/>
                <w:lang w:eastAsia="en-US"/>
              </w:rPr>
            </w:pPr>
          </w:p>
        </w:tc>
        <w:tc>
          <w:tcPr>
            <w:tcW w:w="7171"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Охрана окружающей среды муниципального образования «Малопургинский район» на 2021-2030 годы</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 xml:space="preserve">1 - Охрана окружающей среды </w:t>
            </w:r>
          </w:p>
        </w:tc>
      </w:tr>
      <w:tr w:rsidR="000902A6" w:rsidRPr="000902A6" w:rsidTr="000902A6">
        <w:trPr>
          <w:gridAfter w:val="3"/>
          <w:cnfStyle w:val="000000100000" w:firstRow="0" w:lastRow="0" w:firstColumn="0" w:lastColumn="0" w:oddVBand="0" w:evenVBand="0" w:oddHBand="1" w:evenHBand="0" w:firstRowFirstColumn="0" w:firstRowLastColumn="0" w:lastRowFirstColumn="0" w:lastRowLastColumn="0"/>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Профилактика правонарушений и безнадзорности в муниципальном образовании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Подпрограммы:</w:t>
            </w:r>
          </w:p>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Профилактика правонарушений в муниципальном образовании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lang w:eastAsia="en-US"/>
              </w:rPr>
              <w:t>2 - Профилактика безнадзорности и правонарушений + несовершеннолетних в Малопургинском районе на 2015-2024 годы</w:t>
            </w:r>
          </w:p>
        </w:tc>
        <w:tc>
          <w:tcPr>
            <w:tcW w:w="7139"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правонарушений и безнадзорности в муниципальном образовании «Малопургинский район»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Профилактика правонарушений в муниципальном образовании «Малопургинский район»;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lang w:eastAsia="en-US"/>
              </w:rPr>
              <w:t xml:space="preserve">2 - Профилактика безнадзорности и правонарушений несовершеннолетних в Малопургинском районе </w:t>
            </w:r>
          </w:p>
        </w:tc>
      </w:tr>
      <w:tr w:rsidR="000902A6" w:rsidRPr="000902A6" w:rsidTr="00030933">
        <w:trPr>
          <w:gridAfter w:val="3"/>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 +</w:t>
            </w:r>
          </w:p>
        </w:tc>
        <w:tc>
          <w:tcPr>
            <w:tcW w:w="7139" w:type="dxa"/>
            <w:gridSpan w:val="4"/>
          </w:tcPr>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2021-2030 годы</w:t>
            </w:r>
          </w:p>
        </w:tc>
      </w:tr>
      <w:tr w:rsidR="000902A6" w:rsidRPr="000902A6" w:rsidTr="000902A6">
        <w:trPr>
          <w:gridAfter w:val="3"/>
          <w:cnfStyle w:val="000000100000" w:firstRow="0" w:lastRow="0" w:firstColumn="0" w:lastColumn="0" w:oddVBand="0" w:evenVBand="0" w:oddHBand="1" w:evenHBand="0" w:firstRowFirstColumn="0" w:firstRowLastColumn="0" w:lastRowFirstColumn="0" w:lastRowLastColumn="0"/>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after="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2016-2024 годы +</w:t>
            </w:r>
          </w:p>
        </w:tc>
        <w:tc>
          <w:tcPr>
            <w:tcW w:w="7139" w:type="dxa"/>
            <w:gridSpan w:val="4"/>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2021-2030 годы</w:t>
            </w:r>
          </w:p>
        </w:tc>
      </w:tr>
      <w:tr w:rsidR="000902A6" w:rsidRPr="000902A6" w:rsidTr="00030933">
        <w:trPr>
          <w:gridAfter w:val="3"/>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after="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 +</w:t>
            </w:r>
          </w:p>
        </w:tc>
        <w:tc>
          <w:tcPr>
            <w:tcW w:w="7139" w:type="dxa"/>
            <w:gridSpan w:val="4"/>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2021 – 2030 годы</w:t>
            </w:r>
          </w:p>
        </w:tc>
      </w:tr>
    </w:tbl>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color w:val="000000"/>
          <w:sz w:val="23"/>
          <w:szCs w:val="23"/>
        </w:rPr>
        <w:sectPr w:rsidR="000902A6" w:rsidRPr="000902A6" w:rsidSect="00030933">
          <w:pgSz w:w="16838" w:h="11906" w:orient="landscape"/>
          <w:pgMar w:top="1843" w:right="1418" w:bottom="1416" w:left="1560" w:header="708" w:footer="708" w:gutter="0"/>
          <w:cols w:space="708"/>
          <w:docGrid w:linePitch="360"/>
        </w:sectPr>
      </w:pP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Государственно-частное и муниципально-частное партнерство</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На условиях государственно-частного и муниципально-частного партнерства планируется реализация таких проектов, как комплексное развитие территорий и строительство загородных жилых поселков, в том числе включая социальную инфраструктуру, создания логистического комплекса, создание агропромышленного парка; развитие связи и телекоммуникаций, здравоохранения, образования и иных объектов социальной инфраструктуры.</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Участие в федеральных конкурсах и привлечение грантовых средств</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Привлечение грантовых средств для реализации мероприятий Стратегии будет осуществляться на системной </w:t>
      </w:r>
      <w:proofErr w:type="gramStart"/>
      <w:r w:rsidRPr="000902A6">
        <w:rPr>
          <w:rFonts w:ascii="Arial Unicode MS" w:eastAsia="Arial Unicode MS" w:hAnsi="Arial Unicode MS"/>
          <w:bCs/>
          <w:sz w:val="24"/>
          <w:lang w:eastAsia="en-US"/>
        </w:rPr>
        <w:t>основе</w:t>
      </w:r>
      <w:proofErr w:type="gramEnd"/>
      <w:r w:rsidRPr="000902A6">
        <w:rPr>
          <w:rFonts w:ascii="Arial Unicode MS" w:eastAsia="Arial Unicode MS" w:hAnsi="Arial Unicode MS"/>
          <w:bCs/>
          <w:sz w:val="24"/>
          <w:lang w:eastAsia="en-US"/>
        </w:rPr>
        <w:t xml:space="preserve"> как для предпринимательских, так и социокультурных проектов развития района. С это целью будут сформированы организационные структуры – «Фонд развития Малопургинского района», грантовый офис для развития предпринимательства в сфере сельского хозяйства, проектный офис Российского союза сельской молодежи, которые позволят более активно участвовать в федеральных и региональных конкурсах, готовить заявки и обеспечивать «упаковку» проектных инициатив жителей района. Участие обеспечить привлечение как финансовых ресурсов, и других ресурсов – участие в образовательных и акселерационных программах, взаимодействие с инвесторами, консультационная поддержка, PR и продвижение территории.</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Вовлечение организаций района</w:t>
      </w:r>
    </w:p>
    <w:p w:rsidR="000902A6" w:rsidRPr="000902A6" w:rsidRDefault="000902A6" w:rsidP="000902A6">
      <w:pPr>
        <w:shd w:val="clear" w:color="auto" w:fill="FFFFFF"/>
        <w:spacing w:after="0" w:line="240" w:lineRule="auto"/>
        <w:ind w:firstLine="708"/>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Тесное взаимодействие с бизнесом и создание экосистемы эффективных коммуникаций хозяйствующих субъектов района – приоритет для реализации Стратегии.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Организации взаимодействия и диалога власти и бизнеса позволит получить синергетический эффект, когда будут выстроены цепочки </w:t>
      </w:r>
      <w:r w:rsidRPr="000902A6">
        <w:rPr>
          <w:rFonts w:ascii="Arial Unicode MS" w:eastAsia="Arial Unicode MS" w:hAnsi="Arial Unicode MS"/>
          <w:bCs/>
          <w:sz w:val="24"/>
          <w:lang w:eastAsia="en-US"/>
        </w:rPr>
        <w:lastRenderedPageBreak/>
        <w:t>добавленной стоимости внутри района, а предприятия будут совместно развивать ресурсную базу и обеспечивать маркетинг продукции района.</w:t>
      </w:r>
    </w:p>
    <w:p w:rsidR="000902A6" w:rsidRPr="000902A6" w:rsidRDefault="000902A6" w:rsidP="000902A6">
      <w:pPr>
        <w:shd w:val="clear" w:color="auto" w:fill="FFFFFF"/>
        <w:spacing w:after="0" w:line="240" w:lineRule="auto"/>
        <w:ind w:firstLine="708"/>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долгосрочной перспективе создание кластера предприятий молочной отрасли, развитие бизнеса в области логистики и строительства сформируют на территории пул крупных и средних предприятий, позволит разрабатывать и реализовывать программы поддержки развития территорий и обеспечить более активное участие бизнеса в финансировании социальных проектов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Одним их финансовых механизмов реализации Стратегии – 2030 являются договоры социально-экономического сотрудничества с предприятиями автономного округа.</w:t>
      </w:r>
    </w:p>
    <w:p w:rsidR="000902A6" w:rsidRPr="000902A6" w:rsidRDefault="000902A6" w:rsidP="000902A6">
      <w:pPr>
        <w:shd w:val="clear" w:color="auto" w:fill="FFFFFF"/>
        <w:spacing w:after="0" w:line="360" w:lineRule="auto"/>
        <w:ind w:firstLine="708"/>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краудсорсинг</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Стратегия не является «закрытым» документом, для ее реализации необходима регулярная генерация новых идей и проектов, которые будут релевантны видению района и позволят достигать поставленных целей.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В этой связи важным является вовлечения населения, особенно молодежи для генерации и </w:t>
      </w:r>
      <w:proofErr w:type="gramStart"/>
      <w:r w:rsidRPr="000902A6">
        <w:rPr>
          <w:rFonts w:ascii="Arial Unicode MS" w:eastAsia="Arial Unicode MS" w:hAnsi="Arial Unicode MS"/>
          <w:bCs/>
          <w:sz w:val="24"/>
          <w:lang w:eastAsia="en-US"/>
        </w:rPr>
        <w:t>обсуждения</w:t>
      </w:r>
      <w:proofErr w:type="gramEnd"/>
      <w:r w:rsidRPr="000902A6">
        <w:rPr>
          <w:rFonts w:ascii="Arial Unicode MS" w:eastAsia="Arial Unicode MS" w:hAnsi="Arial Unicode MS"/>
          <w:bCs/>
          <w:sz w:val="24"/>
          <w:lang w:eastAsia="en-US"/>
        </w:rPr>
        <w:t xml:space="preserve"> конкретных мер развития района, вовлечение в реализацию уже запланированных мероприятий.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Механизм краудсорсинга будет реализован путем формирования системы инициативного бюджетирования, проведения стратегических сессий по вопросам реализации социокультурных проектов, более системной работы с молодежью и волонтерами, в том числе посредством создания проектного офиса РССМ и Ресурсного центра волонтерских проектов.</w:t>
      </w:r>
    </w:p>
    <w:p w:rsidR="000902A6" w:rsidRPr="000902A6" w:rsidRDefault="000902A6" w:rsidP="000902A6">
      <w:pPr>
        <w:spacing w:after="160" w:line="240" w:lineRule="auto"/>
        <w:ind w:left="1712"/>
        <w:contextualSpacing/>
        <w:jc w:val="both"/>
        <w:rPr>
          <w:rFonts w:ascii="Arial Unicode MS" w:hAnsi="Arial Unicode MS"/>
          <w:bCs/>
          <w:color w:val="C00000"/>
          <w:spacing w:val="-10"/>
          <w:kern w:val="28"/>
          <w:sz w:val="52"/>
          <w:szCs w:val="56"/>
          <w:lang w:eastAsia="en-US"/>
        </w:rPr>
        <w:sectPr w:rsidR="000902A6" w:rsidRPr="000902A6" w:rsidSect="00030933">
          <w:pgSz w:w="11906" w:h="16838"/>
          <w:pgMar w:top="1418" w:right="1416" w:bottom="1560" w:left="1843" w:header="708" w:footer="708" w:gutter="0"/>
          <w:cols w:space="708"/>
          <w:docGrid w:linePitch="360"/>
        </w:sectPr>
      </w:pPr>
    </w:p>
    <w:p w:rsidR="000902A6" w:rsidRPr="000902A6" w:rsidRDefault="000902A6" w:rsidP="000902A6">
      <w:pPr>
        <w:numPr>
          <w:ilvl w:val="0"/>
          <w:numId w:val="111"/>
        </w:numPr>
        <w:spacing w:after="160" w:line="240" w:lineRule="auto"/>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Мониторинг и оценка эффективности реализации Стратегии</w:t>
      </w:r>
    </w:p>
    <w:p w:rsidR="000902A6" w:rsidRPr="000902A6" w:rsidRDefault="000902A6" w:rsidP="000902A6">
      <w:pPr>
        <w:spacing w:after="160" w:line="240" w:lineRule="auto"/>
        <w:ind w:left="1800"/>
        <w:contextualSpacing/>
        <w:jc w:val="both"/>
        <w:rPr>
          <w:rFonts w:ascii="Arial Unicode MS" w:hAnsi="Arial Unicode MS"/>
          <w:bCs/>
          <w:color w:val="C00000"/>
          <w:spacing w:val="-10"/>
          <w:kern w:val="28"/>
          <w:sz w:val="52"/>
          <w:szCs w:val="56"/>
          <w:lang w:eastAsia="en-US"/>
        </w:rPr>
      </w:pPr>
    </w:p>
    <w:p w:rsidR="000902A6" w:rsidRPr="000902A6" w:rsidRDefault="000902A6" w:rsidP="000902A6">
      <w:pPr>
        <w:numPr>
          <w:ilvl w:val="1"/>
          <w:numId w:val="111"/>
        </w:numPr>
        <w:spacing w:after="160" w:line="259"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smallCaps/>
          <w:sz w:val="32"/>
          <w:lang w:eastAsia="en-US"/>
        </w:rPr>
        <w:t>Организация мониторинга реализации стратегии</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Значимой частью реализации Стратегии – 2030 является система мониторинга, основная цель которого – проверка соответствия фактического состояния дел с показателями и индикаторами Стратегии – 2030 и обеспечение эффективного движения в направлении установленных ею целей, а также формирование системы обратной связи и корректировки целевых индикаторов развития в соответствии с меняющейся внешней средой.</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Система мониторинга целевых индикаторов, мероприятий, проектов и программ реализации Стратегии направлена на оперативное выявление возникающих проблем стратегического развития, оценку влияния рисков, адаптацию системы управления к изменениям внешней и внутренней среды. Мониторинг направлен на обеспечение постоянного контроля и анализа выполнения запланированных мероприятий, а </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Система мониторинга включает:</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установленные целевые показатели и индикаторы эффективности и результативности реализации Стратегии – 2030;</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нормативно закрепленные алгоритмы сбора и обработки информации для мониторинга целевых индикаторов;</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регламент представления и раскрытия информации о реализации Стратегии;</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правила использования результатов мониторинга;</w:t>
      </w: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Мониторинг реализации стратегии осуществляется ежегодно и включает в себя сбор и анализ информации по двум направлениям:</w:t>
      </w:r>
    </w:p>
    <w:p w:rsidR="000902A6" w:rsidRPr="000902A6" w:rsidRDefault="000902A6" w:rsidP="000902A6">
      <w:pPr>
        <w:numPr>
          <w:ilvl w:val="0"/>
          <w:numId w:val="113"/>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достижение целевых индикаторов реализации Стратегии (установленных на отчетный период);</w:t>
      </w:r>
    </w:p>
    <w:p w:rsidR="000902A6" w:rsidRPr="000902A6" w:rsidRDefault="000902A6" w:rsidP="000902A6">
      <w:pPr>
        <w:numPr>
          <w:ilvl w:val="0"/>
          <w:numId w:val="113"/>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ход реализации мероприятий стратегии.</w:t>
      </w: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Мониторинг реализации Стратегии осуществляется куратором каждого стратегического направления, результаты которого представляются Главе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roofErr w:type="gramStart"/>
      <w:r w:rsidRPr="000902A6">
        <w:rPr>
          <w:rFonts w:ascii="Arial Unicode MS" w:eastAsia="Arial Unicode MS" w:hAnsi="Arial Unicode MS"/>
          <w:bCs/>
          <w:sz w:val="24"/>
          <w:lang w:eastAsia="en-US"/>
        </w:rPr>
        <w:t>По итогам мониторинга формируется ежегодный доклад Главы района о ходе реализации Стратегии развития Малопургинского района, в котором будут отражаться достигнутые результаты, их соответствие намеченным целям и показателям, а также фактическое исполнение мероприятий в соответствии с Планом мероприятий («дорожной картой») по реализации Стратегии социально-экономического развития Малопургинского до 2025 года и на период до 2030 года.</w:t>
      </w:r>
      <w:proofErr w:type="gramEnd"/>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numPr>
          <w:ilvl w:val="1"/>
          <w:numId w:val="111"/>
        </w:numPr>
        <w:spacing w:after="160" w:line="259"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smallCaps/>
          <w:sz w:val="32"/>
          <w:lang w:eastAsia="en-US"/>
        </w:rPr>
        <w:t xml:space="preserve">Оценка эффективности и корректировка Стратегии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стратегической цели считается эффективной, если достигнуто более 50% показателей, или показатели достигнуты более</w:t>
      </w:r>
      <w:proofErr w:type="gramStart"/>
      <w:r w:rsidRPr="000902A6">
        <w:rPr>
          <w:rFonts w:ascii="Arial Unicode MS" w:eastAsia="Arial Unicode MS" w:hAnsi="Arial Unicode MS"/>
          <w:bCs/>
          <w:sz w:val="24"/>
          <w:lang w:eastAsia="en-US"/>
        </w:rPr>
        <w:t>,</w:t>
      </w:r>
      <w:proofErr w:type="gramEnd"/>
      <w:r w:rsidRPr="000902A6">
        <w:rPr>
          <w:rFonts w:ascii="Arial Unicode MS" w:eastAsia="Arial Unicode MS" w:hAnsi="Arial Unicode MS"/>
          <w:bCs/>
          <w:sz w:val="24"/>
          <w:lang w:eastAsia="en-US"/>
        </w:rPr>
        <w:t xml:space="preserve"> чем на 90%.</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При оценке достижения целевых индикаторов допускаются отклонения в 1% от заданного значения, чтобы считать показатель выполненным.</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Стратегия считается эффективной, если по результатам мониторинга выявлено, что более 70% стратегических направлений (более 11 направлений) реализуются высокоэффективно.</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Таблица 11.1 Система оценки эффективности реализации Стратегии</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tbl>
      <w:tblPr>
        <w:tblStyle w:val="-211"/>
        <w:tblW w:w="0" w:type="auto"/>
        <w:tblLook w:val="04A0" w:firstRow="1" w:lastRow="0" w:firstColumn="1" w:lastColumn="0" w:noHBand="0" w:noVBand="1"/>
      </w:tblPr>
      <w:tblGrid>
        <w:gridCol w:w="2879"/>
        <w:gridCol w:w="2879"/>
        <w:gridCol w:w="2879"/>
      </w:tblGrid>
      <w:tr w:rsidR="000902A6" w:rsidRPr="000902A6" w:rsidTr="00090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Высокая эффективность</w:t>
            </w:r>
          </w:p>
        </w:tc>
        <w:tc>
          <w:tcPr>
            <w:tcW w:w="2879" w:type="dxa"/>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lang w:eastAsia="en-US"/>
              </w:rPr>
              <w:t>Средняя эффективность</w:t>
            </w:r>
          </w:p>
        </w:tc>
        <w:tc>
          <w:tcPr>
            <w:tcW w:w="2879" w:type="dxa"/>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lang w:eastAsia="en-US"/>
              </w:rPr>
              <w:t>Низкая эффективность</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7" w:type="dxa"/>
            <w:gridSpan w:val="3"/>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Реализация стратегических направлений</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Достигнуто &gt;50% целевых индикаторов/</w:t>
            </w:r>
          </w:p>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Все целевые индикаторы достигнуты более</w:t>
            </w:r>
            <w:proofErr w:type="gramStart"/>
            <w:r w:rsidRPr="000902A6">
              <w:rPr>
                <w:rFonts w:ascii="Arial Unicode MS" w:eastAsia="Arial Unicode MS" w:hAnsi="Arial Unicode MS"/>
                <w:lang w:eastAsia="en-US"/>
              </w:rPr>
              <w:t>,</w:t>
            </w:r>
            <w:proofErr w:type="gramEnd"/>
            <w:r w:rsidRPr="000902A6">
              <w:rPr>
                <w:rFonts w:ascii="Arial Unicode MS" w:eastAsia="Arial Unicode MS" w:hAnsi="Arial Unicode MS"/>
                <w:lang w:eastAsia="en-US"/>
              </w:rPr>
              <w:t xml:space="preserve"> чем на 90%</w:t>
            </w:r>
          </w:p>
        </w:tc>
        <w:tc>
          <w:tcPr>
            <w:tcW w:w="2879"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Достигнуто &lt;50, &gt;40% целевых индикаторов/</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lang w:eastAsia="en-US"/>
              </w:rPr>
            </w:pPr>
            <w:r w:rsidRPr="000902A6">
              <w:rPr>
                <w:rFonts w:ascii="Arial Unicode MS" w:eastAsia="Arial Unicode MS" w:hAnsi="Arial Unicode MS"/>
                <w:bCs/>
                <w:lang w:eastAsia="en-US"/>
              </w:rPr>
              <w:t>Все целевые индикаторы достигнуты не менее</w:t>
            </w:r>
            <w:proofErr w:type="gramStart"/>
            <w:r w:rsidRPr="000902A6">
              <w:rPr>
                <w:rFonts w:ascii="Arial Unicode MS" w:eastAsia="Arial Unicode MS" w:hAnsi="Arial Unicode MS"/>
                <w:bCs/>
                <w:lang w:eastAsia="en-US"/>
              </w:rPr>
              <w:t>,</w:t>
            </w:r>
            <w:proofErr w:type="gramEnd"/>
            <w:r w:rsidRPr="000902A6">
              <w:rPr>
                <w:rFonts w:ascii="Arial Unicode MS" w:eastAsia="Arial Unicode MS" w:hAnsi="Arial Unicode MS"/>
                <w:bCs/>
                <w:lang w:eastAsia="en-US"/>
              </w:rPr>
              <w:t xml:space="preserve"> чем на 70%</w:t>
            </w:r>
          </w:p>
        </w:tc>
        <w:tc>
          <w:tcPr>
            <w:tcW w:w="2879"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Достигнуто &lt;40% целевых индикаторов/</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Все целевые индикаторы достигнуты менее</w:t>
            </w:r>
            <w:proofErr w:type="gramStart"/>
            <w:r w:rsidRPr="000902A6">
              <w:rPr>
                <w:rFonts w:ascii="Arial Unicode MS" w:eastAsia="Arial Unicode MS" w:hAnsi="Arial Unicode MS"/>
                <w:bCs/>
                <w:lang w:eastAsia="en-US"/>
              </w:rPr>
              <w:t>,</w:t>
            </w:r>
            <w:proofErr w:type="gramEnd"/>
            <w:r w:rsidRPr="000902A6">
              <w:rPr>
                <w:rFonts w:ascii="Arial Unicode MS" w:eastAsia="Arial Unicode MS" w:hAnsi="Arial Unicode MS"/>
                <w:bCs/>
                <w:lang w:eastAsia="en-US"/>
              </w:rPr>
              <w:t xml:space="preserve"> чем на 70%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7" w:type="dxa"/>
            <w:gridSpan w:val="3"/>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Реализация Стратегии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both"/>
              <w:rPr>
                <w:rFonts w:ascii="Arial Unicode MS" w:eastAsia="Arial Unicode MS" w:hAnsi="Arial Unicode MS"/>
                <w:lang w:eastAsia="en-US"/>
              </w:rPr>
            </w:pPr>
            <w:r w:rsidRPr="000902A6">
              <w:rPr>
                <w:rFonts w:ascii="Arial Unicode MS" w:eastAsia="Arial Unicode MS" w:hAnsi="Arial Unicode MS"/>
                <w:lang w:eastAsia="en-US"/>
              </w:rPr>
              <w:t>Более 70% направлений реализуется с высокой эффективностью</w:t>
            </w:r>
          </w:p>
        </w:tc>
        <w:tc>
          <w:tcPr>
            <w:tcW w:w="2879" w:type="dxa"/>
          </w:tcPr>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Не менее 50% направлений реализуется с высокой эффективностью</w:t>
            </w:r>
          </w:p>
        </w:tc>
        <w:tc>
          <w:tcPr>
            <w:tcW w:w="2879" w:type="dxa"/>
          </w:tcPr>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Менее 50% направлений реализуется с высокой эффективностью</w:t>
            </w:r>
          </w:p>
        </w:tc>
      </w:tr>
    </w:tbl>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По итогам мониторинга могут быть приняты следующие решения по корректировке Стратегии и плана реализации:</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Корректировка значений целевых показателей – если показатель перевыполнен по итогам промежуточного отчетного периода;</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Корректировка мероприятий, в том числе изменение сроков реализации, если взаимосвязанные мероприятия предшествующего периода не реализованы или реализованы не в полном объеме;</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Формирование новых мероприятий, если мероприятия по стратегическому направлению выполнены, а целевые индикаторы не достигнуты;</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Комплексный пересмотр стратегических мероприятий, если ни один из индикаторов по стратегическому направлению не достигнут.</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sectPr w:rsidR="000902A6" w:rsidRPr="000902A6" w:rsidSect="00030933">
          <w:pgSz w:w="11906" w:h="16838"/>
          <w:pgMar w:top="1418" w:right="1416" w:bottom="1560" w:left="1843" w:header="708" w:footer="708" w:gutter="0"/>
          <w:cols w:space="708"/>
          <w:docGrid w:linePitch="360"/>
        </w:sect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r w:rsidRPr="000902A6">
        <w:rPr>
          <w:rFonts w:ascii="Arial Unicode MS" w:eastAsia="Arial Unicode MS" w:hAnsi="Arial Unicode MS"/>
          <w:b/>
          <w:bCs/>
          <w:sz w:val="20"/>
          <w:lang w:eastAsia="en-US"/>
        </w:rPr>
        <w:lastRenderedPageBreak/>
        <w:t>Таблица 11.1. Целевые индикаторы реализации Стратегии социально-экономического развития Малопургинского района до 2025 года и на период до 2030 года</w:t>
      </w: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tbl>
      <w:tblPr>
        <w:tblStyle w:val="-6111"/>
        <w:tblW w:w="15130" w:type="dxa"/>
        <w:tblInd w:w="-601" w:type="dxa"/>
        <w:tblLayout w:type="fixed"/>
        <w:tblLook w:val="04A0" w:firstRow="1" w:lastRow="0" w:firstColumn="1" w:lastColumn="0" w:noHBand="0" w:noVBand="1"/>
      </w:tblPr>
      <w:tblGrid>
        <w:gridCol w:w="2535"/>
        <w:gridCol w:w="99"/>
        <w:gridCol w:w="2056"/>
        <w:gridCol w:w="1028"/>
        <w:gridCol w:w="1036"/>
        <w:gridCol w:w="1035"/>
        <w:gridCol w:w="1037"/>
        <w:gridCol w:w="1037"/>
        <w:gridCol w:w="1038"/>
        <w:gridCol w:w="1042"/>
        <w:gridCol w:w="1038"/>
        <w:gridCol w:w="1039"/>
        <w:gridCol w:w="1110"/>
      </w:tblGrid>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5" w:type="dxa"/>
            <w:vMerge w:val="restart"/>
          </w:tcPr>
          <w:p w:rsidR="000902A6" w:rsidRPr="000902A6" w:rsidRDefault="000902A6" w:rsidP="000902A6">
            <w:pPr>
              <w:keepNext/>
              <w:keepLines/>
              <w:spacing w:before="40" w:after="0" w:line="240" w:lineRule="auto"/>
              <w:jc w:val="center"/>
              <w:outlineLvl w:val="1"/>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Целевые индикаторы</w:t>
            </w:r>
          </w:p>
        </w:tc>
        <w:tc>
          <w:tcPr>
            <w:tcW w:w="2155" w:type="dxa"/>
            <w:gridSpan w:val="2"/>
            <w:vMerge w:val="restart"/>
            <w:vAlign w:val="center"/>
          </w:tcPr>
          <w:p w:rsidR="000902A6" w:rsidRPr="000902A6" w:rsidRDefault="000902A6" w:rsidP="000902A6">
            <w:pPr>
              <w:keepNext/>
              <w:keepLines/>
              <w:spacing w:before="40" w:after="0" w:line="240" w:lineRule="auto"/>
              <w:ind w:left="-118" w:right="-48"/>
              <w:jc w:val="center"/>
              <w:outlineLvl w:val="1"/>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Ответственный/ые</w:t>
            </w:r>
          </w:p>
        </w:tc>
        <w:tc>
          <w:tcPr>
            <w:tcW w:w="10440" w:type="dxa"/>
            <w:gridSpan w:val="10"/>
          </w:tcPr>
          <w:p w:rsidR="000902A6" w:rsidRPr="000902A6" w:rsidRDefault="000902A6" w:rsidP="000902A6">
            <w:pPr>
              <w:keepNext/>
              <w:keepLines/>
              <w:spacing w:before="40" w:after="0" w:line="240" w:lineRule="auto"/>
              <w:jc w:val="center"/>
              <w:outlineLvl w:val="1"/>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Значения целевых индикаторов</w:t>
            </w:r>
          </w:p>
        </w:tc>
      </w:tr>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5" w:type="dxa"/>
            <w:vMerge/>
          </w:tcPr>
          <w:p w:rsidR="000902A6" w:rsidRPr="000902A6" w:rsidRDefault="000902A6" w:rsidP="000902A6">
            <w:pPr>
              <w:spacing w:after="0" w:line="240" w:lineRule="auto"/>
              <w:contextualSpacing/>
              <w:rPr>
                <w:rFonts w:ascii="Arial Unicode MS" w:eastAsia="Arial Unicode MS" w:hAnsi="Arial Unicode MS"/>
                <w:sz w:val="20"/>
                <w:lang w:val="en-US" w:eastAsia="en-US"/>
              </w:rPr>
            </w:pPr>
          </w:p>
        </w:tc>
        <w:tc>
          <w:tcPr>
            <w:tcW w:w="2155" w:type="dxa"/>
            <w:gridSpan w:val="2"/>
            <w:vMerge/>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p>
        </w:tc>
        <w:tc>
          <w:tcPr>
            <w:tcW w:w="102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2021</w:t>
            </w:r>
          </w:p>
        </w:tc>
        <w:tc>
          <w:tcPr>
            <w:tcW w:w="1036"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2022</w:t>
            </w:r>
          </w:p>
        </w:tc>
        <w:tc>
          <w:tcPr>
            <w:tcW w:w="1035"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2023</w:t>
            </w:r>
          </w:p>
        </w:tc>
        <w:tc>
          <w:tcPr>
            <w:tcW w:w="1037"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2024</w:t>
            </w:r>
          </w:p>
        </w:tc>
        <w:tc>
          <w:tcPr>
            <w:tcW w:w="1037"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2025</w:t>
            </w:r>
          </w:p>
        </w:tc>
        <w:tc>
          <w:tcPr>
            <w:tcW w:w="103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2026</w:t>
            </w:r>
          </w:p>
        </w:tc>
        <w:tc>
          <w:tcPr>
            <w:tcW w:w="1042"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2027</w:t>
            </w:r>
          </w:p>
        </w:tc>
        <w:tc>
          <w:tcPr>
            <w:tcW w:w="103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2028</w:t>
            </w:r>
          </w:p>
        </w:tc>
        <w:tc>
          <w:tcPr>
            <w:tcW w:w="1039"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2029</w:t>
            </w:r>
          </w:p>
        </w:tc>
        <w:tc>
          <w:tcPr>
            <w:tcW w:w="1110"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2030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mallCaps/>
                <w:lang w:eastAsia="en-US"/>
              </w:rPr>
            </w:pPr>
            <w:r w:rsidRPr="000902A6">
              <w:rPr>
                <w:rFonts w:ascii="Arial Unicode MS" w:eastAsia="Arial Unicode MS" w:hAnsi="Arial Unicode MS"/>
                <w:smallCaps/>
                <w:lang w:eastAsia="en-US"/>
              </w:rPr>
              <w:t>Генеральные показатели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Численность населения, тысяч человек</w:t>
            </w:r>
          </w:p>
        </w:tc>
        <w:tc>
          <w:tcPr>
            <w:tcW w:w="2155" w:type="dxa"/>
            <w:gridSpan w:val="2"/>
            <w:vAlign w:val="center"/>
          </w:tcPr>
          <w:p w:rsidR="000902A6" w:rsidRPr="000902A6" w:rsidRDefault="00681370" w:rsidP="00681370">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r w:rsidR="000902A6" w:rsidRPr="000902A6">
              <w:rPr>
                <w:rFonts w:ascii="Arial Unicode MS" w:eastAsia="Arial Unicode MS" w:hAnsi="Arial Unicode MS" w:cs="Arial Unicode MS"/>
                <w:bCs/>
                <w:color w:val="262626"/>
                <w:sz w:val="18"/>
                <w:szCs w:val="20"/>
                <w:lang w:eastAsia="en-US"/>
              </w:rPr>
              <w:t xml:space="preserve"> </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33,2</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33,5</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34,0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Прирост реального объема произведенных товаров выполненных работ и услуг, % к 2020 году</w:t>
            </w:r>
          </w:p>
        </w:tc>
        <w:tc>
          <w:tcPr>
            <w:tcW w:w="2155" w:type="dxa"/>
            <w:gridSpan w:val="2"/>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 раза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1,3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1,5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 раза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Соотношение среднего уровня заработных плат по Малопургинскому району к среднерегиональному уровню, %</w:t>
            </w:r>
          </w:p>
        </w:tc>
        <w:tc>
          <w:tcPr>
            <w:tcW w:w="2155" w:type="dxa"/>
            <w:gridSpan w:val="2"/>
            <w:vAlign w:val="center"/>
          </w:tcPr>
          <w:p w:rsidR="000902A6" w:rsidRPr="000902A6" w:rsidRDefault="00681370"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83%</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85%</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mallCaps/>
                <w:lang w:eastAsia="en-US"/>
              </w:rPr>
            </w:pPr>
            <w:r w:rsidRPr="000902A6">
              <w:rPr>
                <w:rFonts w:ascii="Arial Unicode MS" w:eastAsia="Arial Unicode MS" w:hAnsi="Arial Unicode MS"/>
                <w:smallCaps/>
                <w:lang w:eastAsia="en-US"/>
              </w:rPr>
              <w:t>экономика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w:t>
            </w:r>
            <w:proofErr w:type="gramStart"/>
            <w:r w:rsidRPr="000902A6">
              <w:rPr>
                <w:rFonts w:ascii="Arial Unicode MS" w:eastAsia="Arial Unicode MS" w:hAnsi="Arial Unicode MS" w:cs="Arial Unicode MS"/>
                <w:color w:val="262626"/>
                <w:sz w:val="20"/>
                <w:szCs w:val="20"/>
                <w:lang w:eastAsia="en-US"/>
              </w:rPr>
              <w:t>1</w:t>
            </w:r>
            <w:proofErr w:type="gramEnd"/>
            <w:r w:rsidRPr="000902A6">
              <w:rPr>
                <w:rFonts w:ascii="Arial Unicode MS" w:eastAsia="Arial Unicode MS" w:hAnsi="Arial Unicode MS" w:cs="Arial Unicode MS"/>
                <w:color w:val="262626"/>
                <w:sz w:val="20"/>
                <w:szCs w:val="20"/>
                <w:lang w:eastAsia="en-US"/>
              </w:rPr>
              <w:t>.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Объем производства молока, тысяч тонн</w:t>
            </w: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45,0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50,0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55,0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70,0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90,0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110,0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120,0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130,0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 xml:space="preserve">Поголовье </w:t>
            </w:r>
            <w:proofErr w:type="gramStart"/>
            <w:r w:rsidRPr="000902A6">
              <w:rPr>
                <w:rFonts w:ascii="Arial Unicode MS" w:eastAsia="Arial Unicode MS" w:hAnsi="Arial Unicode MS" w:cs="Arial Unicode MS"/>
                <w:color w:val="262626"/>
                <w:sz w:val="18"/>
                <w:szCs w:val="20"/>
                <w:lang w:eastAsia="en-US"/>
              </w:rPr>
              <w:t>крупно-рогатого</w:t>
            </w:r>
            <w:proofErr w:type="gramEnd"/>
            <w:r w:rsidRPr="000902A6">
              <w:rPr>
                <w:rFonts w:ascii="Arial Unicode MS" w:eastAsia="Arial Unicode MS" w:hAnsi="Arial Unicode MS" w:cs="Arial Unicode MS"/>
                <w:color w:val="262626"/>
                <w:sz w:val="18"/>
                <w:szCs w:val="20"/>
                <w:lang w:eastAsia="en-US"/>
              </w:rPr>
              <w:t xml:space="preserve"> скота, тысяч голов</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20,0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22,4</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28,0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37,0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36,0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38,0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Поголовье мелко-рогатого скота, тысяч голов</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1,2</w:t>
            </w:r>
          </w:p>
        </w:tc>
        <w:tc>
          <w:tcPr>
            <w:tcW w:w="1036"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1,5</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2,0</w:t>
            </w:r>
          </w:p>
        </w:tc>
        <w:tc>
          <w:tcPr>
            <w:tcW w:w="1037"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2</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5</w:t>
            </w:r>
          </w:p>
        </w:tc>
        <w:tc>
          <w:tcPr>
            <w:tcW w:w="1037"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,0</w:t>
            </w:r>
          </w:p>
        </w:tc>
        <w:tc>
          <w:tcPr>
            <w:tcW w:w="103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2</w:t>
            </w:r>
          </w:p>
        </w:tc>
        <w:tc>
          <w:tcPr>
            <w:tcW w:w="1042"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3,3</w:t>
            </w:r>
          </w:p>
        </w:tc>
        <w:tc>
          <w:tcPr>
            <w:tcW w:w="103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5</w:t>
            </w:r>
          </w:p>
        </w:tc>
        <w:tc>
          <w:tcPr>
            <w:tcW w:w="1039"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8</w:t>
            </w:r>
          </w:p>
        </w:tc>
        <w:tc>
          <w:tcPr>
            <w:tcW w:w="1110"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4</w:t>
            </w:r>
            <w:r w:rsidR="000902A6" w:rsidRPr="000902A6">
              <w:rPr>
                <w:rFonts w:ascii="Arial Unicode MS" w:eastAsia="Arial Unicode MS" w:hAnsi="Arial Unicode MS" w:cs="Arial Unicode MS"/>
                <w:bCs/>
                <w:color w:val="262626"/>
                <w:sz w:val="16"/>
                <w:szCs w:val="20"/>
                <w:lang w:eastAsia="en-US"/>
              </w:rPr>
              <w:t>,0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lastRenderedPageBreak/>
              <w:t xml:space="preserve">Введена </w:t>
            </w:r>
            <w:proofErr w:type="gramStart"/>
            <w:r w:rsidRPr="000902A6">
              <w:rPr>
                <w:rFonts w:ascii="Arial Unicode MS" w:eastAsia="Arial Unicode MS" w:hAnsi="Arial Unicode MS" w:cs="Arial Unicode MS"/>
                <w:color w:val="262626"/>
                <w:sz w:val="18"/>
                <w:szCs w:val="20"/>
                <w:lang w:eastAsia="en-US"/>
              </w:rPr>
              <w:t>в</w:t>
            </w:r>
            <w:proofErr w:type="gramEnd"/>
            <w:r w:rsidRPr="000902A6">
              <w:rPr>
                <w:rFonts w:ascii="Arial Unicode MS" w:eastAsia="Arial Unicode MS" w:hAnsi="Arial Unicode MS" w:cs="Arial Unicode MS"/>
                <w:color w:val="262626"/>
                <w:sz w:val="18"/>
                <w:szCs w:val="20"/>
                <w:lang w:eastAsia="en-US"/>
              </w:rPr>
              <w:t xml:space="preserve"> эксплуатация площадка Агропромышленного парка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681370"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right="-102"/>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Племенное маточное поголовье, тысяч голов</w:t>
            </w:r>
          </w:p>
          <w:p w:rsidR="000902A6" w:rsidRPr="000902A6" w:rsidRDefault="000902A6" w:rsidP="000902A6">
            <w:pPr>
              <w:spacing w:after="0" w:line="240" w:lineRule="auto"/>
              <w:ind w:right="-102"/>
              <w:contextualSpacing/>
              <w:rPr>
                <w:rFonts w:ascii="Arial Unicode MS" w:eastAsia="Arial Unicode MS" w:hAnsi="Arial Unicode MS" w:cs="Arial Unicode MS"/>
                <w:color w:val="262626"/>
                <w:sz w:val="18"/>
                <w:szCs w:val="20"/>
                <w:lang w:eastAsia="en-US"/>
              </w:rPr>
            </w:pP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right="-196"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tcPr>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Pr="000902A6"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7" w:type="dxa"/>
          </w:tcPr>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p w:rsidR="00DC14AE"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8</w:t>
            </w:r>
          </w:p>
          <w:p w:rsidR="000902A6" w:rsidRPr="00DC14AE" w:rsidRDefault="000902A6" w:rsidP="00DC14AE">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110" w:type="dxa"/>
          </w:tcPr>
          <w:p w:rsid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p w:rsidR="00324ACD" w:rsidRPr="00324ACD" w:rsidRDefault="00324ACD"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16"/>
                <w:lang w:eastAsia="en-US"/>
              </w:rPr>
            </w:pPr>
            <w:r w:rsidRPr="00324ACD">
              <w:rPr>
                <w:rFonts w:ascii="Arial Unicode MS" w:eastAsia="Arial Unicode MS" w:hAnsi="Arial Unicode MS" w:cs="Arial Unicode MS"/>
                <w:bCs/>
                <w:color w:val="262626"/>
                <w:sz w:val="16"/>
                <w:szCs w:val="16"/>
                <w:lang w:eastAsia="en-US"/>
              </w:rPr>
              <w:t>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 xml:space="preserve">Введено  в эксплуатацию молокоперерабатывающее предприятие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6"/>
                <w:szCs w:val="20"/>
                <w:lang w:eastAsia="en-US"/>
              </w:rPr>
              <w:t>да</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Рост сельскохозяйственного производства, к 2020 году, в ценах 2020 года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 раза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Доля экспорта молочной продукции, в общем объеме производства молочных продуктов, в денежном выражении, %</w:t>
            </w:r>
          </w:p>
        </w:tc>
        <w:tc>
          <w:tcPr>
            <w:tcW w:w="2155" w:type="dxa"/>
            <w:gridSpan w:val="2"/>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20%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Подушевой оборот розничной торговли, тысяч рублей</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37,0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40,0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45,0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50,0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80,0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100,0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120,0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130,0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140,0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Число созданных коворкингов для самозанятых и ИП в сфере оказания потребительских </w:t>
            </w:r>
            <w:r w:rsidRPr="000902A6">
              <w:rPr>
                <w:rFonts w:ascii="Arial Unicode MS" w:eastAsia="Arial Unicode MS" w:hAnsi="Arial Unicode MS"/>
                <w:color w:val="262626"/>
                <w:sz w:val="18"/>
                <w:szCs w:val="18"/>
                <w:lang w:eastAsia="en-US"/>
              </w:rPr>
              <w:lastRenderedPageBreak/>
              <w:t xml:space="preserve">услуг, единиц </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lastRenderedPageBreak/>
              <w:t>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proofErr w:type="gramStart"/>
            <w:r w:rsidRPr="000902A6">
              <w:rPr>
                <w:rFonts w:ascii="Arial Unicode MS" w:eastAsia="Arial Unicode MS" w:hAnsi="Arial Unicode MS"/>
                <w:color w:val="262626"/>
                <w:sz w:val="18"/>
                <w:szCs w:val="18"/>
                <w:lang w:eastAsia="en-US"/>
              </w:rPr>
              <w:lastRenderedPageBreak/>
              <w:t>Создан</w:t>
            </w:r>
            <w:proofErr w:type="gramEnd"/>
            <w:r w:rsidRPr="000902A6">
              <w:rPr>
                <w:rFonts w:ascii="Arial Unicode MS" w:eastAsia="Arial Unicode MS" w:hAnsi="Arial Unicode MS"/>
                <w:color w:val="262626"/>
                <w:sz w:val="18"/>
                <w:szCs w:val="18"/>
                <w:lang w:eastAsia="en-US"/>
              </w:rPr>
              <w:t xml:space="preserve"> агрегатор FCMG</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6"/>
                <w:szCs w:val="20"/>
                <w:lang w:eastAsia="en-US"/>
              </w:rPr>
              <w:t>да</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малых и средних предприятий района в сфере торговли и услуг, единиц</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142</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147</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155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165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175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Численность зарегистрированных самозанятых в районе, человек</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СЦ3. Нарастить поток туристов и монетизировать услуги туристической отрасли района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туристов, посетивших район, тысяч человек</w:t>
            </w:r>
          </w:p>
        </w:tc>
        <w:tc>
          <w:tcPr>
            <w:tcW w:w="2056" w:type="dxa"/>
          </w:tcPr>
          <w:p w:rsidR="000902A6" w:rsidRPr="00C41A99"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sz w:val="20"/>
                <w:szCs w:val="20"/>
                <w:lang w:eastAsia="en-US"/>
              </w:rPr>
            </w:pPr>
            <w:r w:rsidRPr="00C41A99">
              <w:rPr>
                <w:rFonts w:ascii="Arial Unicode MS" w:eastAsia="Arial Unicode MS" w:hAnsi="Arial Unicode MS" w:cs="Arial Unicode MS"/>
                <w:color w:val="auto"/>
                <w:sz w:val="20"/>
                <w:szCs w:val="20"/>
                <w:lang w:eastAsia="en-US"/>
              </w:rPr>
              <w:t>Директор МАУ «Центр Тюрагай»</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8,5</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10,5</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11,5</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экскурсионных маршрутов, организованных МАУ «Тюрагай»</w:t>
            </w:r>
          </w:p>
        </w:tc>
        <w:tc>
          <w:tcPr>
            <w:tcW w:w="2056"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auto"/>
                <w:lang w:eastAsia="en-US"/>
              </w:rPr>
            </w:pPr>
            <w:r w:rsidRPr="00C41A99">
              <w:rPr>
                <w:rFonts w:ascii="Arial Unicode MS" w:eastAsia="Arial Unicode MS" w:hAnsi="Arial Unicode MS" w:cs="Arial Unicode MS"/>
                <w:color w:val="auto"/>
                <w:sz w:val="20"/>
                <w:szCs w:val="20"/>
                <w:lang w:eastAsia="en-US"/>
              </w:rPr>
              <w:t>Директор МАУ «Центр Тюрагай»</w:t>
            </w:r>
          </w:p>
        </w:tc>
        <w:tc>
          <w:tcPr>
            <w:tcW w:w="102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w:t>
            </w:r>
          </w:p>
        </w:tc>
        <w:tc>
          <w:tcPr>
            <w:tcW w:w="1036"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5"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7"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7"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3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42"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3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6</w:t>
            </w:r>
          </w:p>
        </w:tc>
        <w:tc>
          <w:tcPr>
            <w:tcW w:w="1039"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7</w:t>
            </w:r>
          </w:p>
        </w:tc>
        <w:tc>
          <w:tcPr>
            <w:tcW w:w="1110"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7</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агроусадеб, единиц</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2</w:t>
            </w: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4</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6</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6</w:t>
            </w: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w:t>
            </w: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мест в коллективных средствах размещения, единиц</w:t>
            </w:r>
          </w:p>
        </w:tc>
        <w:tc>
          <w:tcPr>
            <w:tcW w:w="2056"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t>Не менее 35</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40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50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75</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125</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175</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 xml:space="preserve">Число мест в объектах общественного питания, единиц </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lastRenderedPageBreak/>
              <w:t>Не менее 2660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t>Не менее 2700</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2750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2750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2900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2950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3050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3100</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3150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lastRenderedPageBreak/>
              <w:t>Число проведенных этногастрономических фестивалей, единиц</w:t>
            </w:r>
          </w:p>
        </w:tc>
        <w:tc>
          <w:tcPr>
            <w:tcW w:w="2056" w:type="dxa"/>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sz w:val="18"/>
                <w:lang w:eastAsia="en-US"/>
              </w:rPr>
            </w:pPr>
            <w:r w:rsidRPr="000902A6">
              <w:rPr>
                <w:rFonts w:ascii="Arial Unicode MS" w:eastAsia="Arial Unicode MS" w:hAnsi="Arial Unicode MS" w:cs="Arial Unicode MS"/>
                <w:color w:val="262626"/>
                <w:sz w:val="18"/>
                <w:szCs w:val="20"/>
                <w:lang w:eastAsia="en-US"/>
              </w:rPr>
              <w:t xml:space="preserve">Число </w:t>
            </w:r>
            <w:proofErr w:type="gramStart"/>
            <w:r w:rsidRPr="000902A6">
              <w:rPr>
                <w:rFonts w:ascii="Arial Unicode MS" w:eastAsia="Arial Unicode MS" w:hAnsi="Arial Unicode MS" w:cs="Arial Unicode MS"/>
                <w:color w:val="262626"/>
                <w:sz w:val="18"/>
                <w:szCs w:val="20"/>
                <w:lang w:eastAsia="en-US"/>
              </w:rPr>
              <w:t>проведенных</w:t>
            </w:r>
            <w:proofErr w:type="gramEnd"/>
            <w:r w:rsidRPr="000902A6">
              <w:rPr>
                <w:rFonts w:ascii="Arial Unicode MS" w:eastAsia="Arial Unicode MS" w:hAnsi="Arial Unicode MS" w:cs="Arial Unicode MS"/>
                <w:color w:val="262626"/>
                <w:sz w:val="18"/>
                <w:szCs w:val="20"/>
                <w:lang w:eastAsia="en-US"/>
              </w:rPr>
              <w:t xml:space="preserve"> музыкальных этнофестивалей</w:t>
            </w:r>
          </w:p>
        </w:tc>
        <w:tc>
          <w:tcPr>
            <w:tcW w:w="2056"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зарегистрированных посетителей фестивалей и других массовых мероприятий района (не жителей района), тысяч человек</w:t>
            </w:r>
          </w:p>
        </w:tc>
        <w:tc>
          <w:tcPr>
            <w:tcW w:w="2056" w:type="dxa"/>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left="-74"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1500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7"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2500</w:t>
            </w:r>
          </w:p>
        </w:tc>
        <w:tc>
          <w:tcPr>
            <w:tcW w:w="1038"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2500</w:t>
            </w:r>
          </w:p>
        </w:tc>
        <w:tc>
          <w:tcPr>
            <w:tcW w:w="1042"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8"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9"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110"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sz w:val="18"/>
                <w:lang w:eastAsia="en-US"/>
              </w:rPr>
            </w:pPr>
            <w:r w:rsidRPr="000902A6">
              <w:rPr>
                <w:rFonts w:ascii="Arial Unicode MS" w:eastAsia="Arial Unicode MS" w:hAnsi="Arial Unicode MS" w:cs="Arial Unicode MS"/>
                <w:color w:val="262626"/>
                <w:sz w:val="18"/>
                <w:szCs w:val="20"/>
                <w:lang w:eastAsia="en-US"/>
              </w:rPr>
              <w:t>Объем доходов от продажи брендированной сувенирной продукции, тысяч рублей</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left="-74" w:right="-12"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2000,0</w:t>
            </w:r>
          </w:p>
        </w:tc>
        <w:tc>
          <w:tcPr>
            <w:tcW w:w="1036" w:type="dxa"/>
            <w:vAlign w:val="center"/>
          </w:tcPr>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3900,0</w:t>
            </w:r>
          </w:p>
        </w:tc>
        <w:tc>
          <w:tcPr>
            <w:tcW w:w="1035" w:type="dxa"/>
            <w:vAlign w:val="center"/>
          </w:tcPr>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w:t>
            </w:r>
          </w:p>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7000,0</w:t>
            </w:r>
          </w:p>
        </w:tc>
        <w:tc>
          <w:tcPr>
            <w:tcW w:w="1037"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10400,0</w:t>
            </w:r>
          </w:p>
        </w:tc>
        <w:tc>
          <w:tcPr>
            <w:tcW w:w="1037"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12000,0</w:t>
            </w:r>
          </w:p>
        </w:tc>
        <w:tc>
          <w:tcPr>
            <w:tcW w:w="1038"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14000,0</w:t>
            </w:r>
          </w:p>
        </w:tc>
        <w:tc>
          <w:tcPr>
            <w:tcW w:w="1042"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16000,0</w:t>
            </w:r>
          </w:p>
        </w:tc>
        <w:tc>
          <w:tcPr>
            <w:tcW w:w="1038"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18000,0</w:t>
            </w:r>
          </w:p>
        </w:tc>
        <w:tc>
          <w:tcPr>
            <w:tcW w:w="1039"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20500,0</w:t>
            </w:r>
          </w:p>
        </w:tc>
        <w:tc>
          <w:tcPr>
            <w:tcW w:w="1110"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2300,0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smallCaps/>
                <w:sz w:val="20"/>
                <w:lang w:eastAsia="en-US"/>
              </w:rPr>
              <w:t>Человеческий капитал</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s="Arial Unicode MS"/>
                <w:color w:val="262626"/>
                <w:sz w:val="20"/>
                <w:szCs w:val="20"/>
                <w:lang w:eastAsia="en-US"/>
              </w:rPr>
              <w:t>СЦ 4. Обеспечить высокое качество социальной инфраструктуры в районе, в том числе развитие современных общественных пространств</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Введено новых детских садов,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 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Охват дошкольным образованием детей от 1 до 6 лет, % от общей </w:t>
            </w:r>
            <w:r w:rsidRPr="000902A6">
              <w:rPr>
                <w:rFonts w:ascii="Arial Unicode MS" w:eastAsia="Arial Unicode MS" w:hAnsi="Arial Unicode MS"/>
                <w:color w:val="262626"/>
                <w:sz w:val="18"/>
                <w:szCs w:val="18"/>
                <w:lang w:eastAsia="en-US"/>
              </w:rPr>
              <w:lastRenderedPageBreak/>
              <w:t>численности детей от 1 до 6 лет</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lastRenderedPageBreak/>
              <w:t>75</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Введено новых школ,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Введено новых СДК,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2</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 в эксплуатацию фитнес-клуб с бассейном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Открытие </w:t>
            </w:r>
            <w:proofErr w:type="gramStart"/>
            <w:r w:rsidRPr="000902A6">
              <w:rPr>
                <w:rFonts w:ascii="Arial Unicode MS" w:eastAsia="Arial Unicode MS" w:hAnsi="Arial Unicode MS"/>
                <w:color w:val="262626"/>
                <w:sz w:val="18"/>
                <w:szCs w:val="18"/>
                <w:lang w:eastAsia="en-US"/>
              </w:rPr>
              <w:t>общественного</w:t>
            </w:r>
            <w:proofErr w:type="gramEnd"/>
            <w:r w:rsidRPr="000902A6">
              <w:rPr>
                <w:rFonts w:ascii="Arial Unicode MS" w:eastAsia="Arial Unicode MS" w:hAnsi="Arial Unicode MS"/>
                <w:color w:val="262626"/>
                <w:sz w:val="18"/>
                <w:szCs w:val="18"/>
                <w:lang w:eastAsia="en-US"/>
              </w:rPr>
              <w:t xml:space="preserve"> Арт-пространства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 xml:space="preserve">СЦ 5. Расширить разнообразие социальных услуг и внедрить новые форматы их предоставления, в том </w:t>
            </w:r>
            <w:r w:rsidRPr="000902A6">
              <w:rPr>
                <w:rFonts w:ascii="Arial Unicode MS" w:eastAsia="Arial Unicode MS" w:hAnsi="Arial Unicode MS" w:cs="Arial Unicode MS"/>
                <w:color w:val="262626"/>
                <w:sz w:val="20"/>
                <w:szCs w:val="20"/>
                <w:lang w:eastAsia="en-US"/>
              </w:rPr>
              <w:lastRenderedPageBreak/>
              <w:t>числе онлайн форматы</w:t>
            </w:r>
          </w:p>
        </w:tc>
        <w:tc>
          <w:tcPr>
            <w:tcW w:w="2155" w:type="dxa"/>
            <w:gridSpan w:val="2"/>
          </w:tcPr>
          <w:p w:rsidR="000902A6" w:rsidRPr="000902A6" w:rsidRDefault="000902A6" w:rsidP="000309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lastRenderedPageBreak/>
              <w:t>Открытие филиалов Малопургинской детской школы искусств</w:t>
            </w:r>
          </w:p>
        </w:tc>
        <w:tc>
          <w:tcPr>
            <w:tcW w:w="2155" w:type="dxa"/>
            <w:gridSpan w:val="2"/>
          </w:tcPr>
          <w:p w:rsidR="000902A6" w:rsidRPr="000902A6" w:rsidRDefault="00030933" w:rsidP="000309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Доля организаций, реализующих программы начального, основного и среднего общего образования в сетевой форме,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30%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70%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Открытие Центра ремесленной культуры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Создана модельная библиотека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Проведен сельский стрит-арт фестиваль</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Реализованы культурные проекты совместно с федеральными организациями культуры или крупными арт-площадками крупных городов</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6. Обеспечить возможности для активной социальной жизни граждан</w:t>
            </w:r>
          </w:p>
        </w:tc>
        <w:tc>
          <w:tcPr>
            <w:tcW w:w="2155" w:type="dxa"/>
            <w:gridSpan w:val="2"/>
          </w:tcPr>
          <w:p w:rsidR="000902A6" w:rsidRPr="000902A6" w:rsidRDefault="000902A6" w:rsidP="000309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Создание НКО «Фонд развития Малопургинского района»</w:t>
            </w:r>
          </w:p>
        </w:tc>
        <w:tc>
          <w:tcPr>
            <w:tcW w:w="2155" w:type="dxa"/>
            <w:gridSpan w:val="2"/>
          </w:tcPr>
          <w:p w:rsidR="000902A6" w:rsidRPr="000902A6" w:rsidRDefault="00030933" w:rsidP="000309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30933"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r w:rsidRPr="00030933">
              <w:rPr>
                <w:rFonts w:ascii="Arial Unicode MS" w:eastAsia="Arial Unicode MS" w:hAnsi="Arial Unicode MS"/>
                <w:bCs/>
                <w:color w:val="auto"/>
                <w:sz w:val="20"/>
                <w:lang w:eastAsia="en-US"/>
              </w:rPr>
              <w:t>да</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социальных проектов, реализованных Фондом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7</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 и функционирует Ресурсный центр поддержки волонтерской деятельности</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6"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волонтерских движений,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Численность волонтеров, человек</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bCs/>
                <w:color w:val="262626"/>
                <w:sz w:val="18"/>
                <w:szCs w:val="18"/>
                <w:lang w:eastAsia="en-US"/>
              </w:rPr>
              <w:t>Не менее 1500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7" w:type="dxa"/>
            <w:vAlign w:val="center"/>
          </w:tcPr>
          <w:p w:rsidR="000902A6" w:rsidRPr="00697033"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18"/>
                <w:szCs w:val="18"/>
                <w:lang w:eastAsia="en-US"/>
              </w:rPr>
            </w:pPr>
            <w:r w:rsidRPr="00697033">
              <w:rPr>
                <w:rFonts w:ascii="Arial Unicode MS" w:eastAsia="Arial Unicode MS" w:hAnsi="Arial Unicode MS"/>
                <w:bCs/>
                <w:color w:val="auto"/>
                <w:sz w:val="18"/>
                <w:szCs w:val="18"/>
                <w:lang w:eastAsia="en-US"/>
              </w:rPr>
              <w:t>Не менее 2000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697033"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697033">
              <w:rPr>
                <w:rFonts w:ascii="Arial Unicode MS" w:eastAsia="Arial Unicode MS" w:hAnsi="Arial Unicode MS"/>
                <w:bCs/>
                <w:color w:val="auto"/>
                <w:sz w:val="18"/>
                <w:szCs w:val="18"/>
                <w:lang w:eastAsia="en-US"/>
              </w:rPr>
              <w:t>Не менее 2300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2500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Число акций организованных в районе волонтерскими движениями,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12</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12</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17</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18</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социокультурных проектов, на реализацию которых привлечены грантовые средства, накопленным итогом,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7</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sz w:val="20"/>
                <w:lang w:eastAsia="en-US"/>
              </w:rPr>
              <w:t>СЦ 7. Сохранение и использование этнокультурного наследия района в образовании, воспитании и культурных проектах</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324ACD" w:rsidRDefault="000902A6" w:rsidP="000902A6">
            <w:pPr>
              <w:spacing w:after="0" w:line="240" w:lineRule="auto"/>
              <w:contextualSpacing/>
              <w:rPr>
                <w:rFonts w:ascii="Arial Unicode MS" w:eastAsia="Arial Unicode MS" w:hAnsi="Arial Unicode MS"/>
                <w:b w:val="0"/>
                <w:color w:val="auto"/>
                <w:sz w:val="20"/>
                <w:lang w:eastAsia="en-US"/>
              </w:rPr>
            </w:pPr>
            <w:r w:rsidRPr="00324ACD">
              <w:rPr>
                <w:rFonts w:ascii="Arial Unicode MS" w:eastAsia="Arial Unicode MS" w:hAnsi="Arial Unicode MS"/>
                <w:b w:val="0"/>
                <w:color w:val="auto"/>
                <w:lang w:eastAsia="en-US"/>
              </w:rPr>
              <w:t>Продолжить Международный Бурановский фестиваль народной культуры</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6"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5"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42"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9"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110"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коллективов-участников Международного Бурановского фестиваля народной культуры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45</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45</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 xml:space="preserve">Число этнокультурных проектов, на реализацию которых привлечены </w:t>
            </w:r>
            <w:r w:rsidRPr="000902A6">
              <w:rPr>
                <w:rFonts w:ascii="Arial Unicode MS" w:eastAsia="Arial Unicode MS" w:hAnsi="Arial Unicode MS"/>
                <w:color w:val="262626"/>
                <w:sz w:val="18"/>
                <w:szCs w:val="18"/>
                <w:lang w:eastAsia="en-US"/>
              </w:rPr>
              <w:lastRenderedPageBreak/>
              <w:t>грантовые средства, накопленным итогом,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2</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smallCaps/>
                <w:sz w:val="20"/>
                <w:lang w:eastAsia="en-US"/>
              </w:rPr>
              <w:lastRenderedPageBreak/>
              <w:t>Молодежная политика</w:t>
            </w:r>
          </w:p>
        </w:tc>
        <w:tc>
          <w:tcPr>
            <w:tcW w:w="2155" w:type="dxa"/>
            <w:gridSpan w:val="2"/>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 xml:space="preserve">СЦ 7. Раскрыть потенциал молодежи, в том числе в сфере предпринимательства для развития местных </w:t>
            </w:r>
            <w:proofErr w:type="gramStart"/>
            <w:r w:rsidRPr="000902A6">
              <w:rPr>
                <w:rFonts w:ascii="Arial Unicode MS" w:eastAsia="Arial Unicode MS" w:hAnsi="Arial Unicode MS" w:cs="Arial Unicode MS"/>
                <w:color w:val="262626"/>
                <w:sz w:val="20"/>
                <w:szCs w:val="20"/>
                <w:lang w:eastAsia="en-US"/>
              </w:rPr>
              <w:t>бизнес-проектов</w:t>
            </w:r>
            <w:proofErr w:type="gramEnd"/>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mallCaps/>
                <w:sz w:val="20"/>
                <w:lang w:eastAsia="en-US"/>
              </w:rPr>
            </w:pPr>
            <w:r w:rsidRPr="000902A6">
              <w:rPr>
                <w:rFonts w:ascii="Arial Unicode MS" w:eastAsia="Arial Unicode MS" w:hAnsi="Arial Unicode MS"/>
                <w:color w:val="262626"/>
                <w:sz w:val="18"/>
                <w:szCs w:val="18"/>
                <w:lang w:eastAsia="en-US"/>
              </w:rPr>
              <w:t>Создание проектного офиса по реализации гражданских инициатив на сел</w:t>
            </w:r>
            <w:r w:rsidR="00102138">
              <w:rPr>
                <w:rFonts w:ascii="Arial Unicode MS" w:eastAsia="Arial Unicode MS" w:hAnsi="Arial Unicode MS"/>
                <w:color w:val="262626"/>
                <w:sz w:val="18"/>
                <w:szCs w:val="18"/>
                <w:lang w:eastAsia="en-US"/>
              </w:rPr>
              <w:t>е</w:t>
            </w:r>
            <w:r w:rsidRPr="000902A6">
              <w:rPr>
                <w:rFonts w:ascii="Arial Unicode MS" w:eastAsia="Arial Unicode MS" w:hAnsi="Arial Unicode MS"/>
                <w:color w:val="262626"/>
                <w:sz w:val="18"/>
                <w:szCs w:val="18"/>
                <w:lang w:eastAsia="en-US"/>
              </w:rPr>
              <w:t xml:space="preserve"> (РССМ)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324ACD"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да</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Число </w:t>
            </w:r>
            <w:proofErr w:type="gramStart"/>
            <w:r w:rsidRPr="000902A6">
              <w:rPr>
                <w:rFonts w:ascii="Arial Unicode MS" w:eastAsia="Arial Unicode MS" w:hAnsi="Arial Unicode MS"/>
                <w:color w:val="262626"/>
                <w:sz w:val="18"/>
                <w:szCs w:val="18"/>
                <w:lang w:eastAsia="en-US"/>
              </w:rPr>
              <w:t>социальных</w:t>
            </w:r>
            <w:proofErr w:type="gramEnd"/>
            <w:r w:rsidRPr="000902A6">
              <w:rPr>
                <w:rFonts w:ascii="Arial Unicode MS" w:eastAsia="Arial Unicode MS" w:hAnsi="Arial Unicode MS"/>
                <w:color w:val="262626"/>
                <w:sz w:val="18"/>
                <w:szCs w:val="18"/>
                <w:lang w:eastAsia="en-US"/>
              </w:rPr>
              <w:t xml:space="preserve"> молодежных бизнес-проектов, реализованных в районе</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участников национальных молодежных мероприятий, человек</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20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30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40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color w:val="262626"/>
                <w:sz w:val="18"/>
                <w:szCs w:val="18"/>
                <w:lang w:eastAsia="en-US"/>
              </w:rPr>
              <w:t>Не менее 50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102138" w:rsidRDefault="000902A6" w:rsidP="00324ACD">
            <w:pPr>
              <w:spacing w:after="0" w:line="240" w:lineRule="auto"/>
              <w:contextualSpacing/>
              <w:rPr>
                <w:rFonts w:ascii="Arial Unicode MS" w:eastAsia="Arial Unicode MS" w:hAnsi="Arial Unicode MS"/>
                <w:color w:val="auto"/>
                <w:sz w:val="18"/>
                <w:szCs w:val="18"/>
                <w:lang w:eastAsia="en-US"/>
              </w:rPr>
            </w:pPr>
            <w:r w:rsidRPr="00102138">
              <w:rPr>
                <w:rFonts w:ascii="Arial Unicode MS" w:eastAsia="Arial Unicode MS" w:hAnsi="Arial Unicode MS"/>
                <w:color w:val="auto"/>
                <w:sz w:val="18"/>
                <w:szCs w:val="18"/>
                <w:lang w:eastAsia="en-US"/>
              </w:rPr>
              <w:t xml:space="preserve">Число </w:t>
            </w:r>
            <w:proofErr w:type="gramStart"/>
            <w:r w:rsidRPr="00102138">
              <w:rPr>
                <w:rFonts w:ascii="Arial Unicode MS" w:eastAsia="Arial Unicode MS" w:hAnsi="Arial Unicode MS"/>
                <w:color w:val="auto"/>
                <w:sz w:val="18"/>
                <w:szCs w:val="18"/>
                <w:lang w:eastAsia="en-US"/>
              </w:rPr>
              <w:t>бизнес-проектов</w:t>
            </w:r>
            <w:proofErr w:type="gramEnd"/>
            <w:r w:rsidRPr="00102138">
              <w:rPr>
                <w:rFonts w:ascii="Arial Unicode MS" w:eastAsia="Arial Unicode MS" w:hAnsi="Arial Unicode MS"/>
                <w:color w:val="auto"/>
                <w:sz w:val="18"/>
                <w:szCs w:val="18"/>
                <w:lang w:eastAsia="en-US"/>
              </w:rPr>
              <w:t>, на базе Агробизнес-инкубатора, единиц, накопленным итогом</w:t>
            </w:r>
          </w:p>
        </w:tc>
        <w:tc>
          <w:tcPr>
            <w:tcW w:w="2155" w:type="dxa"/>
            <w:gridSpan w:val="2"/>
          </w:tcPr>
          <w:p w:rsidR="000902A6"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20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35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7. Обеспечить подготовку и занятость молодых кадров в экономике района</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Создана специализация сельскохозяйственного направления</w:t>
            </w:r>
          </w:p>
        </w:tc>
        <w:tc>
          <w:tcPr>
            <w:tcW w:w="2155" w:type="dxa"/>
            <w:gridSpan w:val="2"/>
          </w:tcPr>
          <w:p w:rsid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r w:rsidR="00102138">
              <w:rPr>
                <w:rFonts w:ascii="Arial Unicode MS" w:eastAsia="Arial Unicode MS" w:hAnsi="Arial Unicode MS"/>
                <w:bCs/>
                <w:color w:val="262626"/>
                <w:sz w:val="20"/>
                <w:lang w:eastAsia="en-US"/>
              </w:rPr>
              <w:t>,</w:t>
            </w:r>
          </w:p>
          <w:p w:rsidR="00102138"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18"/>
                <w:szCs w:val="18"/>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Численность учащихся, человек</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102138" w:rsidRDefault="00102138"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18"/>
                <w:szCs w:val="18"/>
                <w:lang w:eastAsia="en-US"/>
              </w:rPr>
            </w:pPr>
          </w:p>
          <w:p w:rsidR="000902A6" w:rsidRPr="00102138"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Не менее 50</w:t>
            </w: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102138"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Не менее 100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Участие команд центра образования района в конкурсах профессионального мастерства Ворлдскиллс</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42"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9"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110"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Доля выпускников, трудоустроенных в районе,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42"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38"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39"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110"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грантов целевую подготовку кадров для предприятий района,  накопленным итогом, единиц</w:t>
            </w:r>
          </w:p>
        </w:tc>
        <w:tc>
          <w:tcPr>
            <w:tcW w:w="2155" w:type="dxa"/>
            <w:gridSpan w:val="2"/>
          </w:tcPr>
          <w:p w:rsid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r w:rsidR="00102138">
              <w:rPr>
                <w:rFonts w:ascii="Arial Unicode MS" w:eastAsia="Arial Unicode MS" w:hAnsi="Arial Unicode MS"/>
                <w:bCs/>
                <w:color w:val="262626"/>
                <w:sz w:val="20"/>
                <w:lang w:eastAsia="en-US"/>
              </w:rPr>
              <w:t>,</w:t>
            </w:r>
          </w:p>
          <w:p w:rsidR="00102138"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10</w:t>
            </w: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18"/>
                <w:szCs w:val="18"/>
                <w:lang w:eastAsia="en-US"/>
              </w:rPr>
            </w:pPr>
            <w:r w:rsidRPr="00102138">
              <w:rPr>
                <w:rFonts w:ascii="Arial Unicode MS" w:eastAsia="Arial Unicode MS" w:hAnsi="Arial Unicode MS"/>
                <w:color w:val="auto"/>
                <w:sz w:val="18"/>
                <w:szCs w:val="18"/>
                <w:lang w:eastAsia="en-US"/>
              </w:rPr>
              <w:t>15</w:t>
            </w:r>
          </w:p>
        </w:tc>
        <w:tc>
          <w:tcPr>
            <w:tcW w:w="1038"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20</w:t>
            </w:r>
          </w:p>
        </w:tc>
        <w:tc>
          <w:tcPr>
            <w:tcW w:w="1042"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25</w:t>
            </w:r>
          </w:p>
        </w:tc>
        <w:tc>
          <w:tcPr>
            <w:tcW w:w="1038"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30</w:t>
            </w:r>
          </w:p>
        </w:tc>
        <w:tc>
          <w:tcPr>
            <w:tcW w:w="1039"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35</w:t>
            </w:r>
          </w:p>
        </w:tc>
        <w:tc>
          <w:tcPr>
            <w:tcW w:w="1110"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40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sz w:val="18"/>
                <w:lang w:eastAsia="en-US"/>
              </w:rPr>
              <w:t>ЖИЛЬЕ И БЛАГОУСТРОЙСТВО</w:t>
            </w:r>
          </w:p>
        </w:tc>
        <w:tc>
          <w:tcPr>
            <w:tcW w:w="2155" w:type="dxa"/>
            <w:gridSpan w:val="2"/>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Обеспеченность жильем, м</w:t>
            </w:r>
            <w:proofErr w:type="gramStart"/>
            <w:r w:rsidRPr="000902A6">
              <w:rPr>
                <w:rFonts w:ascii="Arial Unicode MS" w:eastAsia="Arial Unicode MS" w:hAnsi="Arial Unicode MS"/>
                <w:color w:val="262626"/>
                <w:sz w:val="18"/>
                <w:szCs w:val="18"/>
                <w:vertAlign w:val="superscript"/>
                <w:lang w:eastAsia="en-US"/>
              </w:rPr>
              <w:t>2</w:t>
            </w:r>
            <w:proofErr w:type="gramEnd"/>
            <w:r w:rsidRPr="000902A6">
              <w:rPr>
                <w:rFonts w:ascii="Arial Unicode MS" w:eastAsia="Arial Unicode MS" w:hAnsi="Arial Unicode MS"/>
                <w:color w:val="262626"/>
                <w:sz w:val="18"/>
                <w:szCs w:val="18"/>
                <w:lang w:eastAsia="en-US"/>
              </w:rPr>
              <w:t xml:space="preserve"> на человека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25,0</w:t>
            </w: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Объем ввода (приобретения) жилья, тысяч м</w:t>
            </w:r>
            <w:proofErr w:type="gramStart"/>
            <w:r w:rsidRPr="000902A6">
              <w:rPr>
                <w:rFonts w:ascii="Arial Unicode MS" w:eastAsia="Arial Unicode MS" w:hAnsi="Arial Unicode MS"/>
                <w:color w:val="262626"/>
                <w:sz w:val="18"/>
                <w:szCs w:val="18"/>
                <w:vertAlign w:val="superscript"/>
                <w:lang w:eastAsia="en-US"/>
              </w:rPr>
              <w:t>2</w:t>
            </w:r>
            <w:proofErr w:type="gramEnd"/>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1E2A0E">
              <w:rPr>
                <w:rFonts w:ascii="Arial Unicode MS" w:eastAsia="Arial Unicode MS" w:hAnsi="Arial Unicode MS"/>
                <w:bCs/>
                <w:color w:val="auto"/>
                <w:sz w:val="20"/>
                <w:lang w:eastAsia="en-US"/>
              </w:rPr>
              <w:t>Первый заместитель главы Администрации</w:t>
            </w:r>
            <w:r w:rsidRPr="000902A6">
              <w:rPr>
                <w:rFonts w:ascii="Arial Unicode MS" w:eastAsia="Arial Unicode MS" w:hAnsi="Arial Unicode MS" w:cs="Arial Unicode MS"/>
                <w:bCs/>
                <w:kern w:val="24"/>
                <w:sz w:val="20"/>
                <w:szCs w:val="20"/>
                <w:lang w:eastAsia="en-US"/>
              </w:rPr>
              <w:t>»</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12000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12000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13000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14000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15000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16000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17000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18000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19000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20000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vertAlign w:val="superscript"/>
                <w:lang w:eastAsia="en-US"/>
              </w:rPr>
            </w:pPr>
            <w:r w:rsidRPr="000902A6">
              <w:rPr>
                <w:rFonts w:ascii="Arial Unicode MS" w:eastAsia="Arial Unicode MS" w:hAnsi="Arial Unicode MS"/>
                <w:color w:val="262626"/>
                <w:sz w:val="18"/>
                <w:szCs w:val="18"/>
                <w:lang w:eastAsia="en-US"/>
              </w:rPr>
              <w:t xml:space="preserve">Число </w:t>
            </w:r>
            <w:proofErr w:type="gramStart"/>
            <w:r w:rsidRPr="000902A6">
              <w:rPr>
                <w:rFonts w:ascii="Arial Unicode MS" w:eastAsia="Arial Unicode MS" w:hAnsi="Arial Unicode MS"/>
                <w:color w:val="262626"/>
                <w:sz w:val="18"/>
                <w:szCs w:val="18"/>
                <w:lang w:eastAsia="en-US"/>
              </w:rPr>
              <w:t>созданных</w:t>
            </w:r>
            <w:proofErr w:type="gramEnd"/>
            <w:r w:rsidRPr="000902A6">
              <w:rPr>
                <w:rFonts w:ascii="Arial Unicode MS" w:eastAsia="Arial Unicode MS" w:hAnsi="Arial Unicode MS"/>
                <w:color w:val="262626"/>
                <w:sz w:val="18"/>
                <w:szCs w:val="18"/>
                <w:lang w:eastAsia="en-US"/>
              </w:rPr>
              <w:t xml:space="preserve"> арт-объектов на территории района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2</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Создание и благоустройство центрального парка района «Парк победы»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да</w:t>
            </w: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Благоустройство детских площадок,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Обустройство спортивных площадок в районе,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11. Обеспечить поддержку краудсорсинговых проектов населения по благоустройству и созданию современного облика поселений</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инициативных проектов, представленных на конкурс краудсорсинговых проектов района,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10</w:t>
            </w:r>
          </w:p>
        </w:tc>
        <w:tc>
          <w:tcPr>
            <w:tcW w:w="1035"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12</w:t>
            </w: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15</w:t>
            </w: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15</w:t>
            </w: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42"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39"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25</w:t>
            </w: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реализованных краудсорсинговых проекта,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3</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4</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5</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5</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8</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8</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lastRenderedPageBreak/>
              <w:t>Доля инициативного бюджета в общем объеме расходов бюджета муниципального образования,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2%</w:t>
            </w: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2%</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sz w:val="20"/>
                <w:lang w:eastAsia="en-US"/>
              </w:rPr>
              <w:t>Инфраструктура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 xml:space="preserve">СЦ 12. Обеспечить все поселения </w:t>
            </w:r>
            <w:proofErr w:type="gramStart"/>
            <w:r w:rsidRPr="000902A6">
              <w:rPr>
                <w:rFonts w:ascii="Arial Unicode MS" w:eastAsia="Arial Unicode MS" w:hAnsi="Arial Unicode MS" w:cs="Arial Unicode MS"/>
                <w:color w:val="262626"/>
                <w:sz w:val="20"/>
                <w:szCs w:val="20"/>
                <w:lang w:eastAsia="en-US"/>
              </w:rPr>
              <w:t>устойчивой</w:t>
            </w:r>
            <w:proofErr w:type="gramEnd"/>
            <w:r w:rsidRPr="000902A6">
              <w:rPr>
                <w:rFonts w:ascii="Arial Unicode MS" w:eastAsia="Arial Unicode MS" w:hAnsi="Arial Unicode MS" w:cs="Arial Unicode MS"/>
                <w:color w:val="262626"/>
                <w:sz w:val="20"/>
                <w:szCs w:val="20"/>
                <w:lang w:eastAsia="en-US"/>
              </w:rPr>
              <w:t xml:space="preserve"> и быстрой интернет-связью</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Доля населения, имеющего доступ к высокоскоростному интернету (не менее 200 МБс),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60%</w:t>
            </w:r>
          </w:p>
        </w:tc>
        <w:tc>
          <w:tcPr>
            <w:tcW w:w="103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90%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jc w:val="center"/>
              <w:rPr>
                <w:rFonts w:ascii="Arial Unicode MS" w:eastAsia="Arial Unicode MS" w:hAnsi="Arial Unicode MS" w:cs="Arial Unicode MS"/>
                <w:smallCaps/>
                <w:sz w:val="20"/>
                <w:lang w:eastAsia="en-US"/>
              </w:rPr>
            </w:pPr>
            <w:r w:rsidRPr="000902A6">
              <w:rPr>
                <w:rFonts w:ascii="Arial Unicode MS" w:eastAsia="Arial Unicode MS" w:hAnsi="Arial Unicode MS"/>
                <w:color w:val="262626"/>
                <w:sz w:val="18"/>
                <w:szCs w:val="18"/>
                <w:lang w:eastAsia="en-US"/>
              </w:rPr>
              <w:t>Доля образовательных организаций, обеспеченных интернет-соединением со скоростью не менее 50 Мбс</w:t>
            </w:r>
          </w:p>
        </w:tc>
        <w:tc>
          <w:tcPr>
            <w:tcW w:w="2155" w:type="dxa"/>
            <w:gridSpan w:val="2"/>
          </w:tcPr>
          <w:p w:rsidR="000902A6" w:rsidRPr="000902A6" w:rsidRDefault="001E2A0E"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100%</w:t>
            </w:r>
          </w:p>
        </w:tc>
        <w:tc>
          <w:tcPr>
            <w:tcW w:w="1037"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mallCaps/>
                <w:sz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Доля образовательных организаций, обеспеченных интернет-соединением со скоростью не менее 100 Мбс</w:t>
            </w:r>
          </w:p>
        </w:tc>
        <w:tc>
          <w:tcPr>
            <w:tcW w:w="2155" w:type="dxa"/>
            <w:gridSpan w:val="2"/>
          </w:tcPr>
          <w:p w:rsidR="000902A6" w:rsidRPr="000902A6" w:rsidRDefault="000902A6"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80%</w:t>
            </w:r>
          </w:p>
        </w:tc>
        <w:tc>
          <w:tcPr>
            <w:tcW w:w="1037"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13. Обеспечить необходимые мощности инфраструктуры для создания комфортных условий жизни в поселениях района</w:t>
            </w:r>
          </w:p>
        </w:tc>
        <w:tc>
          <w:tcPr>
            <w:tcW w:w="2155" w:type="dxa"/>
            <w:gridSpan w:val="2"/>
          </w:tcPr>
          <w:p w:rsidR="000902A6" w:rsidRPr="000902A6" w:rsidRDefault="001E2A0E"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Уровень физического износа систем водоснабжения,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60%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50%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35%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Уровень физического износа систем теплоснабжения, %</w:t>
            </w: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55%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45%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tabs>
                <w:tab w:val="left" w:pos="324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35%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Уровень физического износа сетей водоотведения, %</w:t>
            </w:r>
          </w:p>
        </w:tc>
        <w:tc>
          <w:tcPr>
            <w:tcW w:w="2155" w:type="dxa"/>
            <w:gridSpan w:val="2"/>
          </w:tcPr>
          <w:p w:rsidR="000902A6" w:rsidRPr="000902A6" w:rsidRDefault="000902A6"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40%</w:t>
            </w:r>
          </w:p>
        </w:tc>
        <w:tc>
          <w:tcPr>
            <w:tcW w:w="1037"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Уровень физического износа </w:t>
            </w:r>
            <w:r w:rsidRPr="000902A6">
              <w:rPr>
                <w:rFonts w:ascii="Arial Unicode MS" w:eastAsia="Arial Unicode MS" w:hAnsi="Arial Unicode MS"/>
                <w:color w:val="C00000"/>
                <w:sz w:val="18"/>
                <w:szCs w:val="18"/>
                <w:lang w:eastAsia="en-US"/>
              </w:rPr>
              <w:t xml:space="preserve">сетей </w:t>
            </w:r>
            <w:r w:rsidRPr="000902A6">
              <w:rPr>
                <w:rFonts w:ascii="Arial Unicode MS" w:eastAsia="Arial Unicode MS" w:hAnsi="Arial Unicode MS"/>
                <w:color w:val="262626"/>
                <w:sz w:val="18"/>
                <w:szCs w:val="18"/>
                <w:lang w:eastAsia="en-US"/>
              </w:rPr>
              <w:t>газоснабжения,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24%</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 xml:space="preserve">СЦ 14. Создать условия для развития качественной инфраструктуры для обеспечения </w:t>
            </w:r>
            <w:proofErr w:type="gramStart"/>
            <w:r w:rsidRPr="000902A6">
              <w:rPr>
                <w:rFonts w:ascii="Arial Unicode MS" w:eastAsia="Arial Unicode MS" w:hAnsi="Arial Unicode MS" w:cs="Arial Unicode MS"/>
                <w:color w:val="262626"/>
                <w:sz w:val="20"/>
                <w:szCs w:val="20"/>
                <w:lang w:eastAsia="en-US"/>
              </w:rPr>
              <w:t>бизнес-логистики</w:t>
            </w:r>
            <w:proofErr w:type="gramEnd"/>
            <w:r w:rsidRPr="000902A6">
              <w:rPr>
                <w:rFonts w:ascii="Arial Unicode MS" w:eastAsia="Arial Unicode MS" w:hAnsi="Arial Unicode MS" w:cs="Arial Unicode MS"/>
                <w:color w:val="262626"/>
                <w:sz w:val="20"/>
                <w:szCs w:val="20"/>
                <w:lang w:eastAsia="en-US"/>
              </w:rPr>
              <w:t xml:space="preserve"> и комфортного трафика жителей и посетителей района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Введение в эксплуатацию логистического парка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резидентов логистического парка,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15</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22</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25</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 xml:space="preserve">Число созданных объектов </w:t>
            </w:r>
            <w:r w:rsidRPr="000902A6">
              <w:rPr>
                <w:rFonts w:ascii="Arial Unicode MS" w:eastAsia="Arial Unicode MS" w:hAnsi="Arial Unicode MS"/>
                <w:color w:val="262626"/>
                <w:sz w:val="18"/>
                <w:szCs w:val="18"/>
                <w:lang w:eastAsia="en-US"/>
              </w:rPr>
              <w:lastRenderedPageBreak/>
              <w:t>придорожной инфраструктуры, накопленным итогом, единиц</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экономике и финансам</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 xml:space="preserve">Не менее </w:t>
            </w:r>
            <w:r w:rsidRPr="000902A6">
              <w:rPr>
                <w:rFonts w:ascii="Arial Unicode MS" w:eastAsia="Arial Unicode MS" w:hAnsi="Arial Unicode MS"/>
                <w:color w:val="262626"/>
                <w:sz w:val="18"/>
                <w:szCs w:val="18"/>
                <w:lang w:eastAsia="en-US"/>
              </w:rPr>
              <w:lastRenderedPageBreak/>
              <w:t>3</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lastRenderedPageBreak/>
              <w:t xml:space="preserve">Не менее </w:t>
            </w:r>
            <w:r w:rsidRPr="000902A6">
              <w:rPr>
                <w:rFonts w:ascii="Arial Unicode MS" w:eastAsia="Arial Unicode MS" w:hAnsi="Arial Unicode MS"/>
                <w:color w:val="262626"/>
                <w:sz w:val="18"/>
                <w:szCs w:val="18"/>
                <w:lang w:eastAsia="en-US"/>
              </w:rPr>
              <w:lastRenderedPageBreak/>
              <w:t>5</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lastRenderedPageBreak/>
              <w:t xml:space="preserve">Не менее </w:t>
            </w:r>
            <w:r w:rsidRPr="000902A6">
              <w:rPr>
                <w:rFonts w:ascii="Arial Unicode MS" w:eastAsia="Arial Unicode MS" w:hAnsi="Arial Unicode MS"/>
                <w:color w:val="262626"/>
                <w:sz w:val="18"/>
                <w:szCs w:val="18"/>
                <w:lang w:eastAsia="en-US"/>
              </w:rPr>
              <w:lastRenderedPageBreak/>
              <w:t>7</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20"/>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lastRenderedPageBreak/>
              <w:t xml:space="preserve">Протяженность построенных асфальтированных дорог, накопленным итогом, </w:t>
            </w:r>
            <w:proofErr w:type="gramStart"/>
            <w:r w:rsidRPr="000902A6">
              <w:rPr>
                <w:rFonts w:ascii="Arial Unicode MS" w:eastAsia="Arial Unicode MS" w:hAnsi="Arial Unicode MS"/>
                <w:color w:val="262626"/>
                <w:sz w:val="18"/>
                <w:szCs w:val="18"/>
                <w:lang w:eastAsia="en-US"/>
              </w:rPr>
              <w:t>км</w:t>
            </w:r>
            <w:proofErr w:type="gramEnd"/>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20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35</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45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lang w:eastAsia="en-US"/>
              </w:rPr>
              <w:t>Управление</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 xml:space="preserve">СЦ 15. Сформировать бренд территории, отражающий стратегические приоритеты ее развития </w:t>
            </w:r>
          </w:p>
        </w:tc>
        <w:tc>
          <w:tcPr>
            <w:tcW w:w="2155" w:type="dxa"/>
            <w:gridSpan w:val="2"/>
          </w:tcPr>
          <w:p w:rsidR="000902A6" w:rsidRPr="000902A6" w:rsidRDefault="001E2A0E"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Совместное продвижение бренда территории и молочного кластера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Медиаиндекс </w:t>
            </w:r>
          </w:p>
          <w:p w:rsidR="000902A6" w:rsidRPr="000902A6" w:rsidRDefault="000902A6" w:rsidP="000902A6">
            <w:pPr>
              <w:spacing w:after="0" w:line="240" w:lineRule="auto"/>
              <w:ind w:firstLine="4"/>
              <w:contextualSpacing/>
              <w:jc w:val="center"/>
              <w:rPr>
                <w:rFonts w:ascii="Arial Unicode MS" w:eastAsia="Arial Unicode MS" w:hAnsi="Arial Unicode MS" w:cs="Arial Unicode MS"/>
                <w:smallCaps/>
                <w:lang w:eastAsia="en-US"/>
              </w:rPr>
            </w:pPr>
            <w:r w:rsidRPr="000902A6">
              <w:rPr>
                <w:rFonts w:ascii="Arial Unicode MS" w:eastAsia="Arial Unicode MS" w:hAnsi="Arial Unicode MS"/>
                <w:color w:val="262626"/>
                <w:sz w:val="14"/>
                <w:szCs w:val="18"/>
                <w:lang w:eastAsia="en-US"/>
              </w:rPr>
              <w:t>(по методологии Медиалогия)</w:t>
            </w:r>
          </w:p>
        </w:tc>
        <w:tc>
          <w:tcPr>
            <w:tcW w:w="2155" w:type="dxa"/>
            <w:gridSpan w:val="2"/>
          </w:tcPr>
          <w:p w:rsidR="000902A6" w:rsidRPr="000902A6" w:rsidRDefault="001E2A0E"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500</w:t>
            </w:r>
          </w:p>
        </w:tc>
        <w:tc>
          <w:tcPr>
            <w:tcW w:w="1035"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1500</w:t>
            </w: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2000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Появление информации о районе в ТОП-10 публикаций в поисковых системах Яндекс и Google по запросам «современная деревня, современная село, молочный кластер, молочное животноводство, агротуризм»</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Появление информации о </w:t>
            </w:r>
            <w:r w:rsidRPr="000902A6">
              <w:rPr>
                <w:rFonts w:ascii="Arial Unicode MS" w:eastAsia="Arial Unicode MS" w:hAnsi="Arial Unicode MS"/>
                <w:color w:val="262626"/>
                <w:sz w:val="18"/>
                <w:szCs w:val="18"/>
                <w:lang w:eastAsia="en-US"/>
              </w:rPr>
              <w:lastRenderedPageBreak/>
              <w:t>районе в ТОП-10 публикаций в поисковых системах Яндекс и Google по запросам «агротуризм, этнотуризм»</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 xml:space="preserve">Число подписчиков официальных страниц района социальных </w:t>
            </w:r>
            <w:proofErr w:type="gramStart"/>
            <w:r w:rsidRPr="000902A6">
              <w:rPr>
                <w:rFonts w:ascii="Arial Unicode MS" w:eastAsia="Arial Unicode MS" w:hAnsi="Arial Unicode MS"/>
                <w:color w:val="262626"/>
                <w:sz w:val="18"/>
                <w:szCs w:val="18"/>
                <w:lang w:eastAsia="en-US"/>
              </w:rPr>
              <w:t>сетях</w:t>
            </w:r>
            <w:proofErr w:type="gramEnd"/>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10000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20000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30000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50000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75000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муниципальных услуг, представляемых населению онлайн</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7</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муниципальных услуг, представляемых бизнесу онлайн</w:t>
            </w:r>
          </w:p>
        </w:tc>
        <w:tc>
          <w:tcPr>
            <w:tcW w:w="2155" w:type="dxa"/>
            <w:gridSpan w:val="2"/>
          </w:tcPr>
          <w:p w:rsidR="000902A6" w:rsidRPr="000902A6" w:rsidRDefault="008067E3"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7</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i/>
                <w:color w:val="FF0000"/>
                <w:sz w:val="20"/>
                <w:szCs w:val="20"/>
                <w:lang w:eastAsia="en-US"/>
              </w:rPr>
            </w:pPr>
          </w:p>
        </w:tc>
        <w:tc>
          <w:tcPr>
            <w:tcW w:w="1028" w:type="dxa"/>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p>
        </w:tc>
        <w:tc>
          <w:tcPr>
            <w:tcW w:w="2155" w:type="dxa"/>
            <w:gridSpan w:val="2"/>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110"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p>
        </w:tc>
        <w:tc>
          <w:tcPr>
            <w:tcW w:w="2155" w:type="dxa"/>
            <w:gridSpan w:val="2"/>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bl>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sectPr w:rsidR="000902A6" w:rsidRPr="000902A6" w:rsidSect="00030933">
          <w:pgSz w:w="23814" w:h="16840" w:orient="landscape" w:code="9"/>
          <w:pgMar w:top="2580" w:right="1559" w:bottom="2580" w:left="3918" w:header="709" w:footer="709" w:gutter="0"/>
          <w:cols w:space="708"/>
          <w:docGrid w:linePitch="360"/>
        </w:sectPr>
      </w:pPr>
    </w:p>
    <w:p w:rsidR="000902A6" w:rsidRPr="000902A6" w:rsidRDefault="000902A6" w:rsidP="000902A6">
      <w:pPr>
        <w:numPr>
          <w:ilvl w:val="1"/>
          <w:numId w:val="111"/>
        </w:numPr>
        <w:shd w:val="clear" w:color="auto" w:fill="FFFFFF"/>
        <w:spacing w:after="0" w:line="240" w:lineRule="auto"/>
        <w:contextualSpacing/>
        <w:jc w:val="both"/>
        <w:rPr>
          <w:rFonts w:ascii="Arial Unicode MS" w:eastAsia="Arial Unicode MS" w:hAnsi="Arial Unicode MS"/>
          <w:smallCaps/>
          <w:sz w:val="32"/>
          <w:lang w:eastAsia="en-US"/>
        </w:rPr>
      </w:pPr>
      <w:r w:rsidRPr="000902A6">
        <w:rPr>
          <w:rFonts w:ascii="Arial Unicode MS" w:eastAsia="Arial Unicode MS" w:hAnsi="Arial Unicode MS"/>
          <w:smallCaps/>
          <w:sz w:val="32"/>
          <w:lang w:eastAsia="en-US"/>
        </w:rPr>
        <w:lastRenderedPageBreak/>
        <w:t>Актуализация Стратегии</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Система актуализации Стратегии призвана обеспечить комплексную актуализацию ее целей, мероприятий и показателей и составляет значимую часть поддержки стратегических управленческих решений органов власти, обеспечивающую их качество.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Планируется проведение комплексной актуализации Стратегии в 2024 (когда будут разработаны новые Национальные проекты или иные национальные стратегические документы), в 2028 годах.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Необходимость актуализации в другие сроки может быть обусловлена изменениями федеральной политики, а также </w:t>
      </w:r>
      <w:proofErr w:type="gramStart"/>
      <w:r w:rsidRPr="000902A6">
        <w:rPr>
          <w:rFonts w:ascii="Arial Unicode MS" w:eastAsia="Arial Unicode MS" w:hAnsi="Arial Unicode MS" w:cs="Arial Unicode MS"/>
          <w:color w:val="000000"/>
          <w:sz w:val="24"/>
          <w:szCs w:val="24"/>
        </w:rPr>
        <w:t>другими обстоятельствами, существенно влияющими на развитие Муниципального образования и может</w:t>
      </w:r>
      <w:proofErr w:type="gramEnd"/>
      <w:r w:rsidRPr="000902A6">
        <w:rPr>
          <w:rFonts w:ascii="Arial Unicode MS" w:eastAsia="Arial Unicode MS" w:hAnsi="Arial Unicode MS" w:cs="Arial Unicode MS"/>
          <w:color w:val="000000"/>
          <w:sz w:val="24"/>
          <w:szCs w:val="24"/>
        </w:rPr>
        <w:t xml:space="preserve"> быть инициирована Администрацией района или Советом депутатов Малопургинского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Система актуализации Стратегии района включает:</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оценку эффективности реализации Стратег</w:t>
      </w:r>
      <w:proofErr w:type="gramStart"/>
      <w:r w:rsidRPr="000902A6">
        <w:rPr>
          <w:rFonts w:ascii="Arial Unicode MS" w:eastAsia="Arial Unicode MS" w:hAnsi="Arial Unicode MS" w:cs="Arial Unicode MS"/>
          <w:color w:val="000000"/>
          <w:sz w:val="24"/>
          <w:szCs w:val="24"/>
        </w:rPr>
        <w:t>ии и ее</w:t>
      </w:r>
      <w:proofErr w:type="gramEnd"/>
      <w:r w:rsidRPr="000902A6">
        <w:rPr>
          <w:rFonts w:ascii="Arial Unicode MS" w:eastAsia="Arial Unicode MS" w:hAnsi="Arial Unicode MS" w:cs="Arial Unicode MS"/>
          <w:color w:val="000000"/>
          <w:sz w:val="24"/>
          <w:szCs w:val="24"/>
        </w:rPr>
        <w:t xml:space="preserve"> динамики по годам;</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проведение комплексного анализа социально-экономического развития района комплексной актуализации проведение научных исследований; </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оценку внешней среды, анализ перспективных рыночных ниш, федеральных и региональных проектов, в которых может участвовать район;</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выявление значимых направлений и возможностей развития с учетом внутренних и внешних факторов;</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постановку согласованных с муниципальными образованиями и крупными хозяйствующими субъектами задач и инициатив на очередной плановый период;</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корректировка целей, задач и целевых индикаторов реализации Стратегии.</w:t>
      </w:r>
    </w:p>
    <w:p w:rsidR="000902A6" w:rsidRPr="000902A6" w:rsidRDefault="000902A6" w:rsidP="000902A6">
      <w:pPr>
        <w:spacing w:after="160" w:line="259" w:lineRule="auto"/>
        <w:jc w:val="both"/>
        <w:rPr>
          <w:rFonts w:ascii="Arial Unicode MS" w:eastAsia="Arial Unicode MS" w:hAnsi="Arial Unicode MS"/>
          <w:sz w:val="24"/>
          <w:lang w:eastAsia="en-US"/>
        </w:rPr>
      </w:pPr>
    </w:p>
    <w:p w:rsidR="000902A6" w:rsidRPr="000902A6" w:rsidRDefault="000902A6" w:rsidP="000902A6">
      <w:pPr>
        <w:spacing w:after="160" w:line="259" w:lineRule="auto"/>
        <w:jc w:val="both"/>
        <w:rPr>
          <w:rFonts w:ascii="Arial Unicode MS" w:eastAsia="Arial Unicode MS" w:hAnsi="Arial Unicode MS"/>
          <w:lang w:eastAsia="en-US"/>
        </w:rPr>
      </w:pPr>
    </w:p>
    <w:sectPr w:rsidR="000902A6" w:rsidRPr="000902A6" w:rsidSect="00C507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18E" w:rsidRDefault="00FA418E" w:rsidP="0037617F">
      <w:pPr>
        <w:spacing w:after="0" w:line="240" w:lineRule="auto"/>
      </w:pPr>
      <w:r>
        <w:separator/>
      </w:r>
    </w:p>
  </w:endnote>
  <w:endnote w:type="continuationSeparator" w:id="0">
    <w:p w:rsidR="00FA418E" w:rsidRDefault="00FA418E" w:rsidP="00376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Montserrat">
    <w:altName w:val="Arial"/>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Semilight">
    <w:altName w:val="Arial Unicode MS"/>
    <w:charset w:val="81"/>
    <w:family w:val="swiss"/>
    <w:pitch w:val="variable"/>
    <w:sig w:usb0="B0000AAF" w:usb1="09DF7CFB" w:usb2="00000012" w:usb3="00000000" w:csb0="003E01BD" w:csb1="00000000"/>
  </w:font>
  <w:font w:name="Helvetica">
    <w:panose1 w:val="020B050402020202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Georgia">
    <w:panose1 w:val="02040502050405020303"/>
    <w:charset w:val="CC"/>
    <w:family w:val="roman"/>
    <w:pitch w:val="variable"/>
    <w:sig w:usb0="00000287" w:usb1="00000000" w:usb2="00000000" w:usb3="00000000" w:csb0="0000009F" w:csb1="00000000"/>
  </w:font>
  <w:font w:name="Roboto Condensed Light">
    <w:altName w:val="Times New Roman"/>
    <w:charset w:val="CC"/>
    <w:family w:val="auto"/>
    <w:pitch w:val="variable"/>
    <w:sig w:usb0="00000001" w:usb1="5000217F" w:usb2="00000021" w:usb3="00000000" w:csb0="0000019F" w:csb1="00000000"/>
  </w:font>
  <w:font w:name="+mn-cs">
    <w:panose1 w:val="00000000000000000000"/>
    <w:charset w:val="00"/>
    <w:family w:val="roman"/>
    <w:notTrueType/>
    <w:pitch w:val="default"/>
  </w:font>
  <w:font w:name="Arial Nova Light">
    <w:altName w:val="MV Bol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p>
  <w:p w:rsidR="00077256" w:rsidRDefault="00077256">
    <w:pPr>
      <w:pStyle w:val="ab"/>
    </w:pPr>
    <w:r>
      <w:rPr>
        <w:noProof/>
        <w:lang w:eastAsia="ru-RU"/>
      </w:rPr>
      <mc:AlternateContent>
        <mc:Choice Requires="wps">
          <w:drawing>
            <wp:anchor distT="0" distB="0" distL="114300" distR="114300" simplePos="0" relativeHeight="251661312" behindDoc="0" locked="0" layoutInCell="1" allowOverlap="1">
              <wp:simplePos x="0" y="0"/>
              <wp:positionH relativeFrom="page">
                <wp:posOffset>5640705</wp:posOffset>
              </wp:positionH>
              <wp:positionV relativeFrom="page">
                <wp:align>bottom</wp:align>
              </wp:positionV>
              <wp:extent cx="1910080" cy="1838960"/>
              <wp:effectExtent l="0" t="0" r="0" b="8890"/>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37617F">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000E659B" w:rsidRPr="000E659B">
                            <w:rPr>
                              <w:rFonts w:asciiTheme="majorHAnsi" w:eastAsiaTheme="majorEastAsia" w:hAnsiTheme="majorHAnsi" w:cstheme="majorBidi"/>
                              <w:noProof/>
                              <w:color w:val="A6A6A6" w:themeColor="background1" w:themeShade="A6"/>
                              <w:sz w:val="56"/>
                              <w:szCs w:val="72"/>
                            </w:rPr>
                            <w:t>165</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 o:spid="_x0000_s1127" type="#_x0000_t5" style="position:absolute;margin-left:444.15pt;margin-top:0;width:150.4pt;height:144.8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rVQIAAEQEAAAOAAAAZHJzL2Uyb0RvYy54bWysU82O0zAQviPxDpbvNE1Zlm606WrVVRHS&#10;AistPIDjOI3B8RjbbVpOaDnCQ/AI/Er8qDxD+kaM3W4pcEPkYHk8M1+++Wbm+GTRKDIX1knQOU17&#10;fUqE5lBKPc3pk8eTW0NKnGe6ZAq0yOlSOHoyunnjuDWZGEANqhSWIIh2WWtyWntvsiRxvBYNcz0w&#10;QqOzAtswj6adJqVlLaI3Khn0+4dJC7Y0FrhwDl/PNk46ivhVJbh/VFVOeKJyitx8PG08i3Amo2OW&#10;TS0zteRbGuwfWDRMavzpDuqMeUZmVv4F1UhuwUHlexyaBKpKchFrwGrS/h/VXNbMiFgLiuPMTib3&#10;/2D5w/mFJbLM6WBAiWYN9qh7273rPnSr7kf3vvvcfVq/xHPVrdavu69kfRXM9avuI7q/r9+g40v3&#10;jWA2StkalyHipbmwQQxnzoE/c0TDuGZ6Kk6thbYWrMQC0hCf/JYQDIeppGgfQIlE2MxDVHVR2SYA&#10;ol5kEZu33DVPLDzh+Jgepf3+EHvM0ZcObw+PDmN7E5Zdpxvr/D0BDQmXnHorkZUKCrOMzc+djx0s&#10;tzKw8iklVaNwHuZMEUTHL7LeRSP2NWasF5QsJ1KpaNhpMVaWYG5OJ5PxeJfs9sOUDsEaQlpQhGXh&#10;JQoTtNho6hfFYitvAeUSJbKwGWVcPbzUYF9Q0uIY59Q9nzErKFH3Ncp8lB4chLmPxsGduwM07L6n&#10;2PcwzREKlaFkcx37za7MjJXTGv+URrE0nGJrKumve7hhteWNoxoL2a5V2IV9O0b9Wv7RTwAAAP//&#10;AwBQSwMEFAAGAAgAAAAhALma51DeAAAACQEAAA8AAABkcnMvZG93bnJldi54bWxMj8FOwzAQRO9I&#10;/IO1lbhRJwFFbohTQSXUG4WUD9jE2yRqbEe224Z+Pe4JjqMZzbwp17Me2ZmcH6yRkC4TYGRaqwbT&#10;Sfjevz8KYD6gUThaQxJ+yMO6ur8rsVD2Yr7oXIeOxRLjC5TQhzAVnPu2J41+aScy0TtYpzFE6Tqu&#10;HF5iuR55liQ51ziYuNDjRJue2mN90hLq65vbqP1u94nPH9lR5NvmOm+lfFjMry/AAs3hLww3/IgO&#10;VWRq7Mkoz0YJQoinGJUQH93sVKxSYI2ETKxy4FXJ/z+ofgEAAP//AwBQSwECLQAUAAYACAAAACEA&#10;toM4kv4AAADhAQAAEwAAAAAAAAAAAAAAAAAAAAAAW0NvbnRlbnRfVHlwZXNdLnhtbFBLAQItABQA&#10;BgAIAAAAIQA4/SH/1gAAAJQBAAALAAAAAAAAAAAAAAAAAC8BAABfcmVscy8ucmVsc1BLAQItABQA&#10;BgAIAAAAIQB+pUjrVQIAAEQEAAAOAAAAAAAAAAAAAAAAAC4CAABkcnMvZTJvRG9jLnhtbFBLAQIt&#10;ABQABgAIAAAAIQC5mudQ3gAAAAkBAAAPAAAAAAAAAAAAAAAAAK8EAABkcnMvZG93bnJldi54bWxQ&#10;SwUGAAAAAAQABADzAAAAugUAAAAA&#10;" adj="21600" fillcolor="#fc0" stroked="f">
              <v:textbox>
                <w:txbxContent>
                  <w:p w:rsidR="00077256" w:rsidRPr="004F0852" w:rsidRDefault="00077256" w:rsidP="0037617F">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000E659B" w:rsidRPr="000E659B">
                      <w:rPr>
                        <w:rFonts w:asciiTheme="majorHAnsi" w:eastAsiaTheme="majorEastAsia" w:hAnsiTheme="majorHAnsi" w:cstheme="majorBidi"/>
                        <w:noProof/>
                        <w:color w:val="A6A6A6" w:themeColor="background1" w:themeShade="A6"/>
                        <w:sz w:val="56"/>
                        <w:szCs w:val="72"/>
                      </w:rPr>
                      <w:t>165</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2816" behindDoc="0" locked="0" layoutInCell="1" allowOverlap="1">
              <wp:simplePos x="0" y="0"/>
              <wp:positionH relativeFrom="page">
                <wp:align>right</wp:align>
              </wp:positionH>
              <wp:positionV relativeFrom="page">
                <wp:align>bottom</wp:align>
              </wp:positionV>
              <wp:extent cx="1910080" cy="1838960"/>
              <wp:effectExtent l="0" t="0" r="0" b="8890"/>
              <wp:wrapNone/>
              <wp:docPr id="509" name="Равнобедренный тре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E03BE3">
                            <w:rPr>
                              <w:rFonts w:asciiTheme="majorHAnsi" w:eastAsiaTheme="majorEastAsia" w:hAnsiTheme="majorHAnsi" w:cstheme="majorBidi"/>
                              <w:noProof/>
                              <w:color w:val="A6A6A6" w:themeColor="background1" w:themeShade="A6"/>
                              <w:sz w:val="56"/>
                              <w:szCs w:val="72"/>
                            </w:rPr>
                            <w:t>18</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09" o:spid="_x0000_s1137" type="#_x0000_t5" style="position:absolute;margin-left:99.2pt;margin-top:0;width:150.4pt;height:144.8pt;z-index:2516828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zyWwIAAE4EAAAOAAAAZHJzL2Uyb0RvYy54bWysVNuO0zAQfUfiHyy/s0mW7tJGm65WXRUh&#10;LbDSwge4jtMYHNuM3abLE4JH+Ag+gavEReUb0j9i7F4o8IbIg+XxzBzPnOPJyemiUWQuwEmjC5od&#10;pJQIzU0p9bSgjx+Nb/UpcZ7pkimjRUGvhaOnw5s3Tlqbi0NTG1UKIAiiXd7agtbe2zxJHK9Fw9yB&#10;sUKjszLQMI8mTJMSWIvojUoO0/Q4aQ2UFgwXzuHp+dpJhxG/qgT3D6vKCU9UQbE2H1eI6ySsyfCE&#10;5VNgtpZ8Uwb7hyoaJjVeuoM6Z56RGci/oBrJwThT+QNumsRUleQi9oDdZOkf3VzVzIrYC5Lj7I4m&#10;9/9g+YP5JRBZFvQoHVCiWYMidW+7d92Hbtn96N53n7tPqxe4Lrvl6nX3laxeBnP1qvuI7u+rN+j4&#10;0n0jIR3JbK3LEfPKXkKgw9kLw586os2oZnoqzgBMWwtWYgtZiE9+SwiGw1Qyae+bEithM28ir4sK&#10;mgCIjJFFlO96J59YeMLxMBtkadpHlTn6sv7t/uA4CpywfJtuwfm7wjQkbArqQWJVKnDMcja/cD5q&#10;WG54YOUTSqpG4YuYM0UQHb9Y9S4asbeYsV+jZDmWSkUDppORAoK5BR2PR6NdstsPUzoEaxPSAiMs&#10;DyeRmMDFmlO/mCyiTFksIBA1MeU1UgVm/ahxCHFTG3hOSYsPuqDu2YyBoETd00j3IOv1wgREo3d0&#10;5xAN2PdM9j1Mc4RChihZb0d+PTUzC3Ja401ZJE2bM5Sokn6r5bqqTf34aGNDmwELU7Fvx6hfv4Hh&#10;TwAAAP//AwBQSwMEFAAGAAgAAAAhAOhv+OrbAAAABQEAAA8AAABkcnMvZG93bnJldi54bWxMj8FO&#10;wzAQRO9I/IO1SNyoTUBRCHEqWqnqjULKB2ziJYkar6PYbUO/HsMFLiOtZjXzpljOdhAnmnzvWMP9&#10;QoEgbpzpudXwsd/cZSB8QDY4OCYNX+RhWV5fFZgbd+Z3OlWhFTGEfY4auhDGXErfdGTRL9xIHL1P&#10;N1kM8ZxaaSY8x3A7yESpVFrsOTZ0ONK6o+ZQHa2G6rKa1ma/273h42tyyNJtfZm3Wt/ezC/PIALN&#10;4e8ZfvAjOpSRqXZHNl4MGuKQ8KvRe1Aqzqg1JNlTCrIs5H/68hsAAP//AwBQSwECLQAUAAYACAAA&#10;ACEAtoM4kv4AAADhAQAAEwAAAAAAAAAAAAAAAAAAAAAAW0NvbnRlbnRfVHlwZXNdLnhtbFBLAQIt&#10;ABQABgAIAAAAIQA4/SH/1gAAAJQBAAALAAAAAAAAAAAAAAAAAC8BAABfcmVscy8ucmVsc1BLAQIt&#10;ABQABgAIAAAAIQDgXbzyWwIAAE4EAAAOAAAAAAAAAAAAAAAAAC4CAABkcnMvZTJvRG9jLnhtbFBL&#10;AQItABQABgAIAAAAIQDob/jq2wAAAAUBAAAPAAAAAAAAAAAAAAAAALUEAABkcnMvZG93bnJldi54&#10;bWxQSwUGAAAAAAQABADzAAAAvQUAAAAA&#10;" adj="21600" fillcolor="#fc0" stroked="f">
              <v:textbo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E03BE3">
                      <w:rPr>
                        <w:rFonts w:asciiTheme="majorHAnsi" w:eastAsiaTheme="majorEastAsia" w:hAnsiTheme="majorHAnsi" w:cstheme="majorBidi"/>
                        <w:noProof/>
                        <w:color w:val="A6A6A6" w:themeColor="background1" w:themeShade="A6"/>
                        <w:sz w:val="56"/>
                        <w:szCs w:val="72"/>
                      </w:rPr>
                      <w:t>18</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535705"/>
      <w:docPartObj>
        <w:docPartGallery w:val="Page Numbers (Bottom of Page)"/>
        <w:docPartUnique/>
      </w:docPartObj>
    </w:sdtPr>
    <w:sdtContent>
      <w:p w:rsidR="00077256" w:rsidRDefault="00077256">
        <w:pPr>
          <w:pStyle w:val="ab"/>
        </w:pPr>
        <w:r>
          <w:rPr>
            <w:noProof/>
            <w:lang w:eastAsia="ru-RU"/>
          </w:rPr>
          <mc:AlternateContent>
            <mc:Choice Requires="wps">
              <w:drawing>
                <wp:anchor distT="0" distB="0" distL="114300" distR="114300" simplePos="0" relativeHeight="251680768" behindDoc="0" locked="0" layoutInCell="1" allowOverlap="1">
                  <wp:simplePos x="0" y="0"/>
                  <wp:positionH relativeFrom="page">
                    <wp:align>right</wp:align>
                  </wp:positionH>
                  <wp:positionV relativeFrom="page">
                    <wp:align>bottom</wp:align>
                  </wp:positionV>
                  <wp:extent cx="2125980" cy="2054860"/>
                  <wp:effectExtent l="0" t="0" r="7620" b="2540"/>
                  <wp:wrapNone/>
                  <wp:docPr id="510" name="Равнобедренный тре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0" o:spid="_x0000_s1138" type="#_x0000_t5" style="position:absolute;margin-left:116.2pt;margin-top:0;width:167.4pt;height:161.8pt;z-index:2516807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9oWwIAAE4EAAAOAAAAZHJzL2Uyb0RvYy54bWyslM1uEzEQx+9IvIPlO91slJR2lU1VpQpC&#10;KlCp8ABerzdr8HqM7WRTToge4SF4BD4lPhSeYfNGjJ00BLghcrA8Hs9/Z37jyehk2SiyENZJ0DlN&#10;D3qUCM2hlHqW0yePp3eOKHGe6ZIp0CKnV8LRk/HtW6PWZKIPNahSWIIi2mWtyWntvcmSxPFaNMwd&#10;gBEanRXYhnk07SwpLWtRvVFJv9c7TFqwpbHAhXN4erZx0nHUryrB/aOqcsITlVPMzcfVxrUIazIe&#10;sWxmmakl36bB/iGLhkmNH91JnTHPyNzKv6QayS04qPwBhyaBqpJcxBqwmrT3RzWXNTMi1oJwnNlh&#10;cv9Plj9cXFgiy5wOU+SjWYNN6t5277oP3ar70b3vPnef1i9xXXWr9evuK1m/Cub6uvuI7u/rN+j4&#10;0n0jIRxhtsZlqHlpLmzA4cw58GeOaJjUTM/EqbXQ1oKVWEIa7ie/BQTDYSgp2gdQYiZs7iFyXVa2&#10;CYJIjCxj+6527RNLTzge9tP+8PgIq+Do6/eGg6PDmFPCsptwY52/J6AhYZNTbyVmpQJjlrHFufOx&#10;h+WWAyufUlI1Cl/EgimS9sIvZr27jdo3mrFeULKcSqWiYWfFRFmCsTmdTieTXbDbv6Z0uKwhhAUi&#10;LAsnEUxgsWHql8UytimN2AKoAsorRGVh86hxCHFTg31BSYsPOqfu+ZxZQYm6rxH3cToYhAmIxmB4&#10;t4+G3fcU+x6mOUohIUo224nfTM3cWDmr8UtphKbhFFtUSX/Ty01W2/zx0caCtgMWpmLfjrd+/Q2M&#10;fwIAAP//AwBQSwMEFAAGAAgAAAAhANTkPHjbAAAABQEAAA8AAABkcnMvZG93bnJldi54bWxMj8FO&#10;wzAQRO9I/IO1SNyoQ1JFVYhTQSXUG4WUD9jEJokaryPbbUO/noULvax2NaPZN+V6tqM4GR8GRwoe&#10;FwkIQ63TA3UKPvevDysQISJpHB0ZBd8mwLq6vSmx0O5MH+ZUx05wCIUCFfQxToWUoe2NxbBwkyHW&#10;vpy3GPn0ndQezxxuR5kmSS4tDsQfepzMpjftoT5aBfXlxW/0frd7x+Vbeljl2+Yyb5W6v5ufn0BE&#10;M8d/M/ziMzpUzNS4I+kgRgVcJP5N1rJsyTUaXtIsB1mV8pq++gEAAP//AwBQSwECLQAUAAYACAAA&#10;ACEAtoM4kv4AAADhAQAAEwAAAAAAAAAAAAAAAAAAAAAAW0NvbnRlbnRfVHlwZXNdLnhtbFBLAQIt&#10;ABQABgAIAAAAIQA4/SH/1gAAAJQBAAALAAAAAAAAAAAAAAAAAC8BAABfcmVscy8ucmVsc1BLAQIt&#10;ABQABgAIAAAAIQCpqM9oWwIAAE4EAAAOAAAAAAAAAAAAAAAAAC4CAABkcnMvZTJvRG9jLnhtbFBL&#10;AQItABQABgAIAAAAIQDU5Dx42wAAAAUBAAAPAAAAAAAAAAAAAAAAALUEAABkcnMvZG93bnJldi54&#10;bWxQSwUGAAAAAAQABADzAAAAvQU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3840" behindDoc="0" locked="0" layoutInCell="1" allowOverlap="1">
              <wp:simplePos x="0" y="0"/>
              <wp:positionH relativeFrom="page">
                <wp:align>right</wp:align>
              </wp:positionH>
              <wp:positionV relativeFrom="page">
                <wp:align>bottom</wp:align>
              </wp:positionV>
              <wp:extent cx="1910080" cy="1838960"/>
              <wp:effectExtent l="0" t="0" r="0" b="8890"/>
              <wp:wrapNone/>
              <wp:docPr id="511" name="Равнобедренный тре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1" o:spid="_x0000_s1139" type="#_x0000_t5" style="position:absolute;margin-left:99.2pt;margin-top:0;width:150.4pt;height:144.8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8nWgIAAE4EAAAOAAAAZHJzL2Uyb0RvYy54bWysVM2O0zAQviPxDpbvbJrSXdpo09WqqyKk&#10;BVZaeADXcRqD4zG223Q5ITjCQ/AI/Er8aHmG9I0YO20pcEPkYHk8M59nvs+T45NVrchSWCdB5zQ9&#10;6FEiNIdC6nlOHz+a3hpS4jzTBVOgRU6vhKMn45s3jhuTiT5UoAphCYJolzUmp5X3JksSxytRM3cA&#10;Rmh0lmBr5tG086SwrEH0WiX9Xu8oacAWxgIXzuHpWeek44hfloL7h2XphCcqp1ibj6uN6yysyfiY&#10;ZXPLTCX5pgz2D1XUTGq8dAd1xjwjCyv/gqolt+Cg9Acc6gTKUnIRe8Bu0t4f3VxWzIjYC5LjzI4m&#10;9/9g+YPlhSWyyOlhmlKiWY0itW/bd+2H9rr90b5vP7ef1i9wvW6v16/br2T9MpjrV+1HdH9fv0HH&#10;l/YbCelIZmNchpiX5sIGOpw5B/7UEQ2Tium5OLUWmkqwAluI8clvCcFwmEpmzX0osBK28BB5XZW2&#10;DoDIGFlF+a528omVJxwP01Ha6w1RZY6+dHh7ODqKAics26Yb6/xdATUJm5x6K7EqFThmGVueOx81&#10;LDY8sOIJJWWt8EUsmSKIjl/oEhE30bjbYsZ+QcliKpWKhp3PJsoSzM3pdDqZ7JLdfpjSIVhDSOuw&#10;w0kkJnDRcepXs1WUKe1vaZ5BcYVUWegeNQ4hbiqwzylp8EHn1D1bMCsoUfc00j1KB4MwAdEYHN7p&#10;o2H3PbN9D9McoZAhSrrtxHdTszBWziu8KY2kaThFiUrpQ+VBvq6qjYGPNpK1GbAwFft2jPr1Gxj/&#10;BAAA//8DAFBLAwQUAAYACAAAACEA6G/46tsAAAAFAQAADwAAAGRycy9kb3ducmV2LnhtbEyPwU7D&#10;MBBE70j8g7VI3KhNQFEIcSpaqeqNQsoHbOIliRqvo9htQ78ewwUuI61mNfOmWM52ECeafO9Yw/1C&#10;gSBunOm51fCx39xlIHxANjg4Jg1f5GFZXl8VmBt35nc6VaEVMYR9jhq6EMZcSt90ZNEv3EgcvU83&#10;WQzxnFppJjzHcDvIRKlUWuw5NnQ40rqj5lAdrYbqsprWZr/bveHja3LI0m19mbda397ML88gAs3h&#10;7xl+8CM6lJGpdkc2Xgwa4pDwq9F7UCrOqDUk2VMKsizkf/ryGwAA//8DAFBLAQItABQABgAIAAAA&#10;IQC2gziS/gAAAOEBAAATAAAAAAAAAAAAAAAAAAAAAABbQ29udGVudF9UeXBlc10ueG1sUEsBAi0A&#10;FAAGAAgAAAAhADj9If/WAAAAlAEAAAsAAAAAAAAAAAAAAAAALwEAAF9yZWxzLy5yZWxzUEsBAi0A&#10;FAAGAAgAAAAhANLRLydaAgAATgQAAA4AAAAAAAAAAAAAAAAALgIAAGRycy9lMm9Eb2MueG1sUEsB&#10;Ai0AFAAGAAgAAAAhAOhv+OrbAAAABQEAAA8AAAAAAAAAAAAAAAAAtAQAAGRycy9kb3ducmV2Lnht&#10;bFBLBQYAAAAABAAEAPMAAAC8BQAAAAA=&#10;" adj="21600" fillcolor="#fc0" stroked="f">
              <v:textbox>
                <w:txbxContent>
                  <w:p w:rsidR="00077256" w:rsidRPr="004F0852" w:rsidRDefault="00077256" w:rsidP="00030933">
                    <w:pPr>
                      <w:jc w:val="center"/>
                      <w:rPr>
                        <w:color w:val="A6A6A6" w:themeColor="background1" w:themeShade="A6"/>
                        <w:sz w:val="20"/>
                        <w:szCs w:val="72"/>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8960" behindDoc="0" locked="0" layoutInCell="1" allowOverlap="1">
              <wp:simplePos x="0" y="0"/>
              <wp:positionH relativeFrom="page">
                <wp:align>right</wp:align>
              </wp:positionH>
              <wp:positionV relativeFrom="page">
                <wp:align>bottom</wp:align>
              </wp:positionV>
              <wp:extent cx="2125980" cy="2054860"/>
              <wp:effectExtent l="0" t="0" r="7620" b="2540"/>
              <wp:wrapNone/>
              <wp:docPr id="57" name="Равнобедренный тре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67359D">
                            <w:rPr>
                              <w:rFonts w:asciiTheme="majorHAnsi" w:eastAsiaTheme="majorEastAsia" w:hAnsiTheme="majorHAnsi" w:cstheme="majorBidi"/>
                              <w:noProof/>
                              <w:color w:val="A6A6A6" w:themeColor="background1" w:themeShade="A6"/>
                              <w:sz w:val="56"/>
                              <w:szCs w:val="72"/>
                            </w:rPr>
                            <w:t>30</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7" o:spid="_x0000_s1140" type="#_x0000_t5" style="position:absolute;margin-left:116.2pt;margin-top:0;width:167.4pt;height:161.8pt;z-index:2516889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WgIAAEwEAAAOAAAAZHJzL2Uyb0RvYy54bWysVNtuEzEQfUfiHyy/082GpE1X3VRVqiCk&#10;ApUKH+B4vVmD12NsJ5vyhMojfASfwFXiovANmz9i7FwI8IbYB8vjmTmeOWe8J6eLWpG5sE6Czml6&#10;0KFEaA6F1NOcPnk8vjOgxHmmC6ZAi5xeC0dPh7dvnTQmE12oQBXCEgTRLmtMTivvTZYkjleiZu4A&#10;jNDoLMHWzKNpp0lhWYPotUq6nc5h0oAtjAUunMPT87WTDiN+WQruH5WlE56onGJtPq42rpOwJsMT&#10;lk0tM5XkmzLYP1RRM6nx0h3UOfOMzKz8C6qW3IKD0h9wqBMoS8lF7AG7STt/dHNVMSNiL0iOMzua&#10;3P+D5Q/nl5bIIqf9I0o0q1Gj9m37rv3QLtsf7fv2c/tp9RLXZbtcvW6/ktVNMFev2o/o/r56g44v&#10;7TeC2UhlY1yGiFfm0gYynLkA/swRDaOK6ak4sxaaSrACG0hDfPJbQjAcppJJ8wAKLITNPERWF6Wt&#10;AyDyRRZRvOudeGLhCcfDbtrtHw9QY46+bqffGxxGeROWbdONdf6egJqETU69lViVCgyzjM0vnI8K&#10;FhsaWPGUkrJWOA9zpkjaCV+seheN2FvM2C8oWYylUtGw08lIWYK5OR2PR6NdstsPUzoEawhpgRGW&#10;hZNITOBizalfTBZRpPTuluYJFNdIlYX1SOMTxE0F9gUlDY5zTt3zGbOCEnVfI93Haa8X5j8avf5R&#10;Fw2775nse5jmCIUMUbLejvz6zcyMldMKb0ojaRrOUKJS+q2W66o29ePIxoY2zyu8iX07Rv36CQx/&#10;AgAA//8DAFBLAwQUAAYACAAAACEA1OQ8eNsAAAAFAQAADwAAAGRycy9kb3ducmV2LnhtbEyPwU7D&#10;MBBE70j8g7VI3KhDUkVViFNBJdQbhZQP2MQmiRqvI9ttQ7+ehQu9rHY1o9k35Xq2ozgZHwZHCh4X&#10;CQhDrdMDdQo+968PKxAhImkcHRkF3ybAurq9KbHQ7kwf5lTHTnAIhQIV9DFOhZSh7Y3FsHCTIda+&#10;nLcY+fSd1B7PHG5HmSZJLi0OxB96nMymN+2hPloF9eXFb/R+t3vH5Vt6WOXb5jJvlbq/m5+fQEQz&#10;x38z/OIzOlTM1Lgj6SBGBVwk/k3WsmzJNRpe0iwHWZXymr76AQAA//8DAFBLAQItABQABgAIAAAA&#10;IQC2gziS/gAAAOEBAAATAAAAAAAAAAAAAAAAAAAAAABbQ29udGVudF9UeXBlc10ueG1sUEsBAi0A&#10;FAAGAAgAAAAhADj9If/WAAAAlAEAAAsAAAAAAAAAAAAAAAAALwEAAF9yZWxzLy5yZWxzUEsBAi0A&#10;FAAGAAgAAAAhABWxD4VaAgAATAQAAA4AAAAAAAAAAAAAAAAALgIAAGRycy9lMm9Eb2MueG1sUEsB&#10;Ai0AFAAGAAgAAAAhANTkPHjbAAAABQEAAA8AAAAAAAAAAAAAAAAAtAQAAGRycy9kb3ducmV2Lnht&#10;bFBLBQYAAAAABAAEAPMAAAC8BQAAAAA=&#10;" adj="21600" fillcolor="#fc0" stroked="f">
              <v:textbo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67359D">
                      <w:rPr>
                        <w:rFonts w:asciiTheme="majorHAnsi" w:eastAsiaTheme="majorEastAsia" w:hAnsiTheme="majorHAnsi" w:cstheme="majorBidi"/>
                        <w:noProof/>
                        <w:color w:val="A6A6A6" w:themeColor="background1" w:themeShade="A6"/>
                        <w:sz w:val="56"/>
                        <w:szCs w:val="72"/>
                      </w:rPr>
                      <w:t>30</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034776"/>
      <w:docPartObj>
        <w:docPartGallery w:val="Page Numbers (Bottom of Page)"/>
        <w:docPartUnique/>
      </w:docPartObj>
    </w:sdtPr>
    <w:sdtContent>
      <w:p w:rsidR="00077256" w:rsidRDefault="00077256">
        <w:pPr>
          <w:pStyle w:val="ab"/>
        </w:pPr>
        <w:r>
          <w:rPr>
            <w:noProof/>
            <w:lang w:eastAsia="ru-RU"/>
          </w:rPr>
          <mc:AlternateContent>
            <mc:Choice Requires="wps">
              <w:drawing>
                <wp:anchor distT="0" distB="0" distL="114300" distR="114300" simplePos="0" relativeHeight="251685888" behindDoc="0" locked="0" layoutInCell="1" allowOverlap="1">
                  <wp:simplePos x="0" y="0"/>
                  <wp:positionH relativeFrom="page">
                    <wp:align>right</wp:align>
                  </wp:positionH>
                  <wp:positionV relativeFrom="page">
                    <wp:align>bottom</wp:align>
                  </wp:positionV>
                  <wp:extent cx="2125980" cy="2054860"/>
                  <wp:effectExtent l="0" t="0" r="7620" b="2540"/>
                  <wp:wrapNone/>
                  <wp:docPr id="605" name="Равнобедренный тре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rsidP="000902A6">
                              <w:pP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05" o:spid="_x0000_s1141" type="#_x0000_t5" style="position:absolute;margin-left:116.2pt;margin-top:0;width:167.4pt;height:161.8pt;z-index:2516858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4CWwIAAE4EAAAOAAAAZHJzL2Uyb0RvYy54bWysVNuO0zAQfUfiHyy/s0mqdtmNmq5WXRUh&#10;LbDSwge4jtMYHI+x3abLE2If4SP4BK4SFy3fkP4RY/dCgTdEHiyPZ+Z45hxPhifLRpGFsE6CLmh2&#10;kFIiNIdS6llBnzye3DmixHmmS6ZAi4JeCUdPRrdvDVuTix7UoEphCYJol7emoLX3Jk8Sx2vRMHcA&#10;Rmh0VmAb5tG0s6S0rEX0RiW9ND1MWrClscCFc3h6tnbSUcSvKsH9o6pywhNVUKzNx9XGdRrWZDRk&#10;+cwyU0u+KYP9QxUNkxov3UGdMc/I3Mq/oBrJLTio/AGHJoGqklzEHrCbLP2jm8uaGRF7QXKc2dHk&#10;/h8sf7i4sESWBT1MB5Ro1qBI3dvuXfehu+l+dO+7z92n1Utcb7qb1evuK1m9CubquvuI7u+rN+j4&#10;0n0jIR3JbI3LEfPSXNhAhzPnwJ85omFcMz0Tp9ZCWwtWYgtZiE9+SwiGw1QybR9AiZWwuYfI67Ky&#10;TQBExsgyyne1k08sPeF42Mt6g+MjVJmjr5cO+keHUeCE5dt0Y52/J6AhYVNQbyVWpQLHLGeLc+ej&#10;huWGB1Y+paRqFL6IBVMkS8MXq95FI/YWM/YLSpYTqVQ07Gw6VpZgbkEnk/F4l+z2w5QOwRpCWmCE&#10;5eEkEhO4WHPql9NllCnrb2meQnmFVFlYP2ocQtzUYF9Q0uKDLqh7PmdWUKLua6T7OOv3wwREoz+4&#10;20PD7num+x6mOUIhQ5Sst2O/npq5sXJW401ZJE3DKUpUSb/Vcl3Vpn58tLGhzYCFqdi3Y9Sv38Do&#10;JwAAAP//AwBQSwMEFAAGAAgAAAAhANTkPHjbAAAABQEAAA8AAABkcnMvZG93bnJldi54bWxMj8FO&#10;wzAQRO9I/IO1SNyoQ1JFVYhTQSXUG4WUD9jEJokaryPbbUO/noULvax2NaPZN+V6tqM4GR8GRwoe&#10;FwkIQ63TA3UKPvevDysQISJpHB0ZBd8mwLq6vSmx0O5MH+ZUx05wCIUCFfQxToWUoe2NxbBwkyHW&#10;vpy3GPn0ndQezxxuR5kmSS4tDsQfepzMpjftoT5aBfXlxW/0frd7x+Vbeljl2+Yyb5W6v5ufn0BE&#10;M8d/M/ziMzpUzNS4I+kgRgVcJP5N1rJsyTUaXtIsB1mV8pq++gEAAP//AwBQSwECLQAUAAYACAAA&#10;ACEAtoM4kv4AAADhAQAAEwAAAAAAAAAAAAAAAAAAAAAAW0NvbnRlbnRfVHlwZXNdLnhtbFBLAQIt&#10;ABQABgAIAAAAIQA4/SH/1gAAAJQBAAALAAAAAAAAAAAAAAAAAC8BAABfcmVscy8ucmVsc1BLAQIt&#10;ABQABgAIAAAAIQAhrU4CWwIAAE4EAAAOAAAAAAAAAAAAAAAAAC4CAABkcnMvZTJvRG9jLnhtbFBL&#10;AQItABQABgAIAAAAIQDU5Dx42wAAAAUBAAAPAAAAAAAAAAAAAAAAALUEAABkcnMvZG93bnJldi54&#10;bWxQSwUGAAAAAAQABADzAAAAvQUAAAAA&#10;" adj="21600" fillcolor="#fc0" stroked="f">
                  <v:textbox>
                    <w:txbxContent>
                      <w:p w:rsidR="00077256" w:rsidRPr="004F0852" w:rsidRDefault="00077256" w:rsidP="000902A6">
                        <w:pPr>
                          <w:rPr>
                            <w:color w:val="A6A6A6" w:themeColor="background1" w:themeShade="A6"/>
                            <w:sz w:val="20"/>
                            <w:szCs w:val="72"/>
                          </w:rPr>
                        </w:pPr>
                      </w:p>
                    </w:txbxContent>
                  </v:textbox>
                  <w10:wrap anchorx="page" anchory="page"/>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4F0852" w:rsidRDefault="00077256" w:rsidP="00030933">
    <w:pPr>
      <w:jc w:val="center"/>
      <w:rPr>
        <w:color w:val="A6A6A6" w:themeColor="background1" w:themeShade="A6"/>
        <w:sz w:val="20"/>
        <w:szCs w:val="72"/>
      </w:rPr>
    </w:pPr>
    <w:r>
      <w:rPr>
        <w:noProof/>
      </w:rPr>
      <mc:AlternateContent>
        <mc:Choice Requires="wps">
          <w:drawing>
            <wp:anchor distT="0" distB="0" distL="114300" distR="114300" simplePos="0" relativeHeight="251687936" behindDoc="0" locked="0" layoutInCell="1" allowOverlap="1">
              <wp:simplePos x="0" y="0"/>
              <wp:positionH relativeFrom="page">
                <wp:align>right</wp:align>
              </wp:positionH>
              <wp:positionV relativeFrom="page">
                <wp:align>bottom</wp:align>
              </wp:positionV>
              <wp:extent cx="1910080" cy="1838960"/>
              <wp:effectExtent l="0" t="0" r="0" b="8890"/>
              <wp:wrapNone/>
              <wp:docPr id="56" name="Равнобедренный тре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3F0D2F">
                          <w:pP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6" o:spid="_x0000_s1142" type="#_x0000_t5" style="position:absolute;left:0;text-align:left;margin-left:99.2pt;margin-top:0;width:150.4pt;height:144.8pt;z-index:2516879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AeWQIAAEwEAAAOAAAAZHJzL2Uyb0RvYy54bWysVEuOEzEQ3SNxB8t70ulhEpLWdEajjIKQ&#10;Bhhp4ACO2502uG1TdtIJKwRLOARH4Cvx0XCGzo0oOx8C7BC9sFyuqueq98p9crqsFVkIcNLonKad&#10;LiVCc1NIPcvp40eTWwNKnGe6YMpokdOVcPR0dPPGSWMzcWQqowoBBEG0yxqb08p7myWJ45WomesY&#10;KzQ6SwM182jCLCmANYheq+So2+0njYHCguHCOTw93zjpKOKXpeD+YVk64YnKKdbm4wpxnYY1GZ2w&#10;bAbMVpJvy2D/UEXNpMZL91DnzDMyB/kXVC05GGdK3+GmTkxZSi5iD9hN2v2jm6uKWRF7QXKc3dPk&#10;/h8sf7C4BCKLnPb6lGhWo0bt2/Zd+6G9bn+079vP7af1C1yv2+v16/YrWb8M5vpV+xHd39dv0PGl&#10;/UYwG6lsrMsQ8cpeQiDD2QvDnzqizbhieibOAExTCVZgA2mIT35LCIbDVDJt7psCC2FzbyKryxLq&#10;AIh8kWUUb7UXTyw94XiYDtNud4Aac/Slg9uDYT/Km7Bsl27B+bvC1CRscupBYlUqMMwytrhwPipY&#10;bGlgxRNKylrhPCyYIoiOX6x6H43YO8zYr1GymEilogGz6VgBwdycTibj8T7ZHYYpHYK1CWmBEZaF&#10;k0hM4GLDqV9Ol1GktLejeWqKFVIFZjPS+ARxUxl4TkmD45xT92zOQFCi7mmke5geH4f5j8Zx784R&#10;GnDomR56mOYIhQxRstmO/ebNzC3IWYU3pZE0bc5QolL6nZabqrb148jGhrbPK7yJQztG/foJjH4C&#10;AAD//wMAUEsDBBQABgAIAAAAIQDob/jq2wAAAAUBAAAPAAAAZHJzL2Rvd25yZXYueG1sTI/BTsMw&#10;EETvSPyDtUjcqE1AUQhxKlqp6o1Cygds4iWJGq+j2G1Dvx7DBS4jrWY186ZYznYQJ5p871jD/UKB&#10;IG6c6bnV8LHf3GUgfEA2ODgmDV/kYVleXxWYG3fmdzpVoRUxhH2OGroQxlxK33Rk0S/cSBy9TzdZ&#10;DPGcWmkmPMdwO8hEqVRa7Dk2dDjSuqPmUB2thuqymtZmv9u94eNrcsjSbX2Zt1rf3swvzyACzeHv&#10;GX7wIzqUkal2RzZeDBrikPCr0XtQKs6oNSTZUwqyLOR/+vIbAAD//wMAUEsBAi0AFAAGAAgAAAAh&#10;ALaDOJL+AAAA4QEAABMAAAAAAAAAAAAAAAAAAAAAAFtDb250ZW50X1R5cGVzXS54bWxQSwECLQAU&#10;AAYACAAAACEAOP0h/9YAAACUAQAACwAAAAAAAAAAAAAAAAAvAQAAX3JlbHMvLnJlbHNQSwECLQAU&#10;AAYACAAAACEAFPMQHlkCAABMBAAADgAAAAAAAAAAAAAAAAAuAgAAZHJzL2Uyb0RvYy54bWxQSwEC&#10;LQAUAAYACAAAACEA6G/46tsAAAAFAQAADwAAAAAAAAAAAAAAAACzBAAAZHJzL2Rvd25yZXYueG1s&#10;UEsFBgAAAAAEAAQA8wAAALsFAAAAAA==&#10;" adj="21600" fillcolor="#fc0" stroked="f">
              <v:textbox>
                <w:txbxContent>
                  <w:p w:rsidR="00077256" w:rsidRPr="004F0852" w:rsidRDefault="00077256" w:rsidP="003F0D2F">
                    <w:pPr>
                      <w:rPr>
                        <w:color w:val="A6A6A6" w:themeColor="background1" w:themeShade="A6"/>
                        <w:sz w:val="20"/>
                        <w:szCs w:val="72"/>
                      </w:rPr>
                    </w:pPr>
                  </w:p>
                </w:txbxContent>
              </v:textbox>
              <w10:wrap anchorx="page" anchory="page"/>
            </v:shape>
          </w:pict>
        </mc:Fallback>
      </mc:AlternateContent>
    </w:r>
  </w:p>
  <w:p w:rsidR="00077256" w:rsidRDefault="000772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35906"/>
      <w:docPartObj>
        <w:docPartGallery w:val="Page Numbers (Bottom of Page)"/>
        <w:docPartUnique/>
      </w:docPartObj>
    </w:sdtPr>
    <w:sdtContent>
      <w:p w:rsidR="00077256" w:rsidRDefault="00077256" w:rsidP="00353C9A">
        <w:pPr>
          <w:pStyle w:val="ab"/>
        </w:pPr>
        <w:r>
          <w:rPr>
            <w:noProof/>
            <w:lang w:eastAsia="ru-RU"/>
          </w:rPr>
          <mc:AlternateContent>
            <mc:Choice Requires="wps">
              <w:drawing>
                <wp:anchor distT="0" distB="0" distL="114300" distR="114300" simplePos="0" relativeHeight="251691008" behindDoc="0" locked="0" layoutInCell="1" allowOverlap="1">
                  <wp:simplePos x="0" y="0"/>
                  <wp:positionH relativeFrom="page">
                    <wp:posOffset>5424170</wp:posOffset>
                  </wp:positionH>
                  <wp:positionV relativeFrom="page">
                    <wp:posOffset>8768080</wp:posOffset>
                  </wp:positionV>
                  <wp:extent cx="2125980" cy="2054860"/>
                  <wp:effectExtent l="0" t="0" r="7620" b="2540"/>
                  <wp:wrapNone/>
                  <wp:docPr id="5"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353C9A" w:rsidRDefault="00077256" w:rsidP="00353C9A">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3" o:spid="_x0000_s1128" type="#_x0000_t5" style="position:absolute;margin-left:427.1pt;margin-top:690.4pt;width:167.4pt;height:161.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01WQIAAEoEAAAOAAAAZHJzL2Uyb0RvYy54bWysVEuOEzEQ3SNxB8t70umQhJlWOqNRRkFI&#10;A4w0cADH7U4b3C5jO+kMKwRLOARH4Cvx0XCGzo0oOx8C7BC9sFyuqueq98o9OlnViiyFdRJ0TtNO&#10;lxKhORRSz3P6+NH01hElzjNdMAVa5PRKOHoyvnlj1JhM9KACVQhLEES7rDE5rbw3WZI4XomauQ4Y&#10;odFZgq2ZR9POk8KyBtFrlfS63WHSgC2MBS6cw9OzjZOOI35ZCu4flqUTnqicYm0+rjaus7Am4xHL&#10;5paZSvJtGewfqqiZ1HjpHuqMeUYWVv4FVUtuwUHpOxzqBMpSchF7wG7S7h/dXFbMiNgLkuPMnib3&#10;/2D5g+WFJbLI6YASzWqUqH3bvms/tNftj/Z9+7n9tH6B63V7vX7dfiXrl8Fcv2o/ovv7+g06vrTf&#10;yPB2YLIxLkPAS3NhAxfOnAN/6oiGScX0XJxaC00lWIH1pyE++S0hGA5Tyay5DwUWwhYeIqmr0tYB&#10;EOkiq6jd1V47sfKE42Ev7Q2Oj1Bijr5ed9A/GkZ1E5bt0o11/q6AmoRNTr2VWJUKBLOMLc+djwIW&#10;WxpY8YSSslY4DkumSNoNX6x6H43YO8zYLyhZTKVS0bDz2URZgrk5nU4nk32yOwxTOgRrCGmBEZaF&#10;k0hM4GLDqV/NVlGjyFrgaQbFFTJlYTPQ+ABxU4F9TkmDw5xT92zBrKBE3dPI9nHa74fpj0Z/cKeH&#10;hj30zA49THOEQoIo2WwnfvNiFsbKeYU3pZEzDaeoUCn9TspNVdvycWBjP9vHFV7EoR2jfv0Cxj8B&#10;AAD//wMAUEsDBBQABgAIAAAAIQCDsdyR4gAAAA4BAAAPAAAAZHJzL2Rvd25yZXYueG1sTI/BTsMw&#10;EETvSPyDtUjcqN0QihviVFAJ9UYh5QOc2E2ixusodtvQr2d7gtuO5ml2Jl9NrmcnO4bOo4L5TACz&#10;WHvTYaPge/f+IIGFqNHo3qNV8GMDrIrbm1xnxp/xy57K2DAKwZBpBW2MQ8Z5qFvrdJj5wSJ5ez86&#10;HUmODTejPlO463kixII73SF9aPVg162tD+XRKSgvb+Pa7LbbT51+JAe52FSXaaPU/d30+gIs2in+&#10;wXCtT9WhoE6VP6IJrFcgn9KEUDIepaARV2Qul7SvoutZpCnwIuf/ZxS/AAAA//8DAFBLAQItABQA&#10;BgAIAAAAIQC2gziS/gAAAOEBAAATAAAAAAAAAAAAAAAAAAAAAABbQ29udGVudF9UeXBlc10ueG1s&#10;UEsBAi0AFAAGAAgAAAAhADj9If/WAAAAlAEAAAsAAAAAAAAAAAAAAAAALwEAAF9yZWxzLy5yZWxz&#10;UEsBAi0AFAAGAAgAAAAhABy3LTVZAgAASgQAAA4AAAAAAAAAAAAAAAAALgIAAGRycy9lMm9Eb2Mu&#10;eG1sUEsBAi0AFAAGAAgAAAAhAIOx3JHiAAAADgEAAA8AAAAAAAAAAAAAAAAAswQAAGRycy9kb3du&#10;cmV2LnhtbFBLBQYAAAAABAAEAPMAAADCBQAAAAA=&#10;" adj="21600" fillcolor="#fc0" stroked="f">
                  <v:textbox>
                    <w:txbxContent>
                      <w:p w:rsidR="00077256" w:rsidRPr="00353C9A" w:rsidRDefault="00077256" w:rsidP="00353C9A">
                        <w:pPr>
                          <w:rPr>
                            <w:sz w:val="36"/>
                            <w:szCs w:val="36"/>
                          </w:rPr>
                        </w:pP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2947"/>
      <w:docPartObj>
        <w:docPartGallery w:val="Page Numbers (Bottom of Page)"/>
        <w:docPartUnique/>
      </w:docPartObj>
    </w:sdtPr>
    <w:sdtContent>
      <w:p w:rsidR="00077256" w:rsidRDefault="00077256" w:rsidP="007017C3">
        <w:pPr>
          <w:pStyle w:val="ab"/>
        </w:pPr>
        <w:r>
          <w:rPr>
            <w:noProof/>
            <w:lang w:eastAsia="ru-RU"/>
          </w:rPr>
          <mc:AlternateContent>
            <mc:Choice Requires="wps">
              <w:drawing>
                <wp:anchor distT="0" distB="0" distL="114300" distR="114300" simplePos="0" relativeHeight="251689984" behindDoc="0" locked="0" layoutInCell="1" allowOverlap="1">
                  <wp:simplePos x="0" y="0"/>
                  <wp:positionH relativeFrom="page">
                    <wp:posOffset>5415280</wp:posOffset>
                  </wp:positionH>
                  <wp:positionV relativeFrom="page">
                    <wp:posOffset>8621395</wp:posOffset>
                  </wp:positionV>
                  <wp:extent cx="2125980" cy="2054860"/>
                  <wp:effectExtent l="0" t="0" r="7620" b="2540"/>
                  <wp:wrapNone/>
                  <wp:docPr id="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353C9A" w:rsidRDefault="00077256" w:rsidP="007111B7">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margin-left:426.4pt;margin-top:678.85pt;width:167.4pt;height:16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fWQIAAEoEAAAOAAAAZHJzL2Uyb0RvYy54bWysVNtuEzEQfUfiHyy/081u05KuuqmqVEFI&#10;BSoVPsDxerMGr23GTjblCZVH+Ag+gavEReUbNn/E2LkQ4A2xD5bHM3M8c854j08WjSJzAU4aXdB0&#10;r0eJ0NyUUk8L+uTx+M6AEueZLpkyWhT0Sjh6Mrx967i1uchMbVQpgCCIdnlrC1p7b/MkcbwWDXN7&#10;xgqNzspAwzyaME1KYC2iNyrJer3DpDVQWjBcOIenZysnHUb8qhLcP6oqJzxRBcXafFwhrpOwJsNj&#10;lk+B2VrydRnsH6pomNR46RbqjHlGZiD/gmokB+NM5fe4aRJTVZKL2AN2k/b+6OayZlbEXpAcZ7c0&#10;uf8Hyx/OL4DIsqD7lGjWoETd2+5d96G76X5077vP3aflS1xvupvl6+4rWV4Hc/mq+4ju78s36PjS&#10;fSOH+4HJ1rocAS/tBQQunD03/Jkj2oxqpqfiFMC0tWAl1p+G+OS3hGA4TCWT9oEpsRA28yaSuqig&#10;CYBIF1lE7a622omFJxwPszQ7OBqgxBx9We+gPziM6iYs36RbcP6eMA0Jm4J6kFiVCgSznM3PnY8C&#10;lmsaWPmUkqpROA5zpkjaC1+sehuN2BvM2K9RshxLpaIB08lIAcHcgo7Ho9E22e2GKR2CtQlpgRGW&#10;h5NITOBixalfTBZRo2zD8sSUV8gUmNVA4wPETW3gBSUtDnNB3fMZA0GJuq+R7aO03w/TH43+wd0M&#10;Ddj1THY9THOEQoIoWW1HfvViZhbktMab0siZNqeoUCX9RspVVevycWBjP+vHFV7Erh2jfv0Chj8B&#10;AAD//wMAUEsDBBQABgAIAAAAIQB9vH4q4wAAAA4BAAAPAAAAZHJzL2Rvd25yZXYueG1sTI/BTsMw&#10;EETvSPyDtUjcqJOUJlaIU0El1BuFlA/YxCaJGq+j2G1Dvx73RG+zmtHM22I9m4Gd9OR6SxLiRQRM&#10;U2NVT62E7/37kwDmPJLCwZKW8KsdrMv7uwJzZc/0pU+Vb1koIZejhM77MefcNZ026BZ21BS8HzsZ&#10;9OGcWq4mPIdyM/AkilJusKew0OGoN51uDtXRSKgub9NG7Xe7T3z+SA4i3daXeSvl48P8+gLM69n/&#10;h+GKH9ChDEy1PZJybJAgVklA98FYrrIM2DUSiywFVgeVingJvCz47RvlHwAAAP//AwBQSwECLQAU&#10;AAYACAAAACEAtoM4kv4AAADhAQAAEwAAAAAAAAAAAAAAAAAAAAAAW0NvbnRlbnRfVHlwZXNdLnht&#10;bFBLAQItABQABgAIAAAAIQA4/SH/1gAAAJQBAAALAAAAAAAAAAAAAAAAAC8BAABfcmVscy8ucmVs&#10;c1BLAQItABQABgAIAAAAIQB/oQqfWQIAAEoEAAAOAAAAAAAAAAAAAAAAAC4CAABkcnMvZTJvRG9j&#10;LnhtbFBLAQItABQABgAIAAAAIQB9vH4q4wAAAA4BAAAPAAAAAAAAAAAAAAAAALMEAABkcnMvZG93&#10;bnJldi54bWxQSwUGAAAAAAQABADzAAAAwwUAAAAA&#10;" adj="21600" fillcolor="#fc0" stroked="f">
                  <v:textbox>
                    <w:txbxContent>
                      <w:p w:rsidR="00077256" w:rsidRPr="00353C9A" w:rsidRDefault="00077256" w:rsidP="007111B7">
                        <w:pPr>
                          <w:rPr>
                            <w:sz w:val="52"/>
                            <w:szCs w:val="52"/>
                          </w:rPr>
                        </w:pPr>
                      </w:p>
                    </w:txbxContent>
                  </v:textbox>
                  <w10:wrap anchorx="page" anchory="page"/>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70528" behindDoc="0" locked="0" layoutInCell="1" allowOverlap="1">
              <wp:simplePos x="0" y="0"/>
              <wp:positionH relativeFrom="page">
                <wp:align>right</wp:align>
              </wp:positionH>
              <wp:positionV relativeFrom="page">
                <wp:align>bottom</wp:align>
              </wp:positionV>
              <wp:extent cx="2125980" cy="2054860"/>
              <wp:effectExtent l="0" t="0" r="7620" b="2540"/>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r w:rsidRPr="00052B1F">
                            <w:rPr>
                              <w:rFonts w:asciiTheme="minorHAnsi" w:eastAsiaTheme="minorEastAsia" w:hAnsiTheme="minorHAnsi"/>
                              <w:sz w:val="14"/>
                              <w:szCs w:val="14"/>
                            </w:rPr>
                            <w:fldChar w:fldCharType="begin"/>
                          </w:r>
                          <w:r w:rsidRPr="00052B1F">
                            <w:rPr>
                              <w:sz w:val="14"/>
                              <w:szCs w:val="14"/>
                            </w:rPr>
                            <w:instrText>PAGE    \* MERGEFORMAT</w:instrText>
                          </w:r>
                          <w:r w:rsidRPr="00052B1F">
                            <w:rPr>
                              <w:rFonts w:asciiTheme="minorHAnsi" w:eastAsiaTheme="minorEastAsia" w:hAnsiTheme="minorHAnsi"/>
                              <w:sz w:val="14"/>
                              <w:szCs w:val="14"/>
                            </w:rPr>
                            <w:fldChar w:fldCharType="separate"/>
                          </w:r>
                          <w:r w:rsidRPr="00AA4738">
                            <w:rPr>
                              <w:rFonts w:asciiTheme="majorHAnsi" w:eastAsiaTheme="majorEastAsia" w:hAnsiTheme="majorHAnsi" w:cstheme="majorBidi"/>
                              <w:noProof/>
                              <w:sz w:val="36"/>
                              <w:szCs w:val="40"/>
                            </w:rPr>
                            <w:t>18</w:t>
                          </w:r>
                          <w:r w:rsidRPr="00052B1F">
                            <w:rPr>
                              <w:rFonts w:asciiTheme="majorHAnsi" w:eastAsiaTheme="majorEastAsia" w:hAnsiTheme="majorHAnsi" w:cstheme="majorBidi"/>
                              <w:sz w:val="36"/>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1" o:spid="_x0000_s1130" type="#_x0000_t5" style="position:absolute;margin-left:116.2pt;margin-top:0;width:167.4pt;height:161.8pt;z-index:2516705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4ZWQIAAEsEAAAOAAAAZHJzL2Uyb0RvYy54bWysVM2O0zAQviPxDpbvNE3pLt1o09WqqyKk&#10;BVZaeADXcRqDY5ux23Q5ITjCQ/AI/Er8aHmG9I0YO20pcEPkYHk8M59nvm+c45NVrchSgJNG5zTt&#10;9SkRmptC6nlOHz+a3hpR4jzTBVNGi5xeCUdPxjdvHDc2EwNTGVUIIAiiXdbYnFbe2yxJHK9EzVzP&#10;WKHRWRqomUcT5kkBrEH0WiWDfv8waQwUFgwXzuHpWeek44hfloL7h2XphCcqp1ibjyvEdRbWZHzM&#10;sjkwW0m+KYP9QxU1kxov3UGdMc/IAuRfULXkYJwpfY+bOjFlKbmIPWA3af+Pbi4rZkXsBclxdkeT&#10;+3+w/MHyAogscnqYUqJZjRq1b9t37Yf2uv3Rvm8/t5/WL3C9bq/Xr9uvZP0ymOtX7Ud0f1+/QceX&#10;9hvBbKSysS5DxEt7AYEMZ88Nf+qINpOK6bk4BTBNJViBDcT45LeEYDhMJbPmvimwELbwJrK6KqEO&#10;gMgXWUXxrnbiiZUnHA8H6eDgaIQac/QN+gfD0WGUN2HZNt2C83eFqUnY5NSDxKpUYJhlbHnufFSw&#10;2NDAiieUlLXCeVgyRdJ++EKXiLiJxt0WM/ZrlCymUqlowHw2UUAwN6fT6WSyS3b7YUqHYG1CWocd&#10;TiIxgYuOU7+araJIt7csz0xxhUyB6SYaXyBuKgPPKWlwmnPqni0YCErUPY1sH6XDYRj/aAwP7gzQ&#10;gH3PbN/DNEcoJIiSbjvx3ZNZWJDzCm9KI2fanKJCpfSh8KBeV9XGwImNXG1eV3gS+3aM+vUPGP8E&#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lsY+GV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r w:rsidRPr="00052B1F">
                      <w:rPr>
                        <w:rFonts w:asciiTheme="minorHAnsi" w:eastAsiaTheme="minorEastAsia" w:hAnsiTheme="minorHAnsi"/>
                        <w:sz w:val="14"/>
                        <w:szCs w:val="14"/>
                      </w:rPr>
                      <w:fldChar w:fldCharType="begin"/>
                    </w:r>
                    <w:r w:rsidRPr="00052B1F">
                      <w:rPr>
                        <w:sz w:val="14"/>
                        <w:szCs w:val="14"/>
                      </w:rPr>
                      <w:instrText>PAGE    \* MERGEFORMAT</w:instrText>
                    </w:r>
                    <w:r w:rsidRPr="00052B1F">
                      <w:rPr>
                        <w:rFonts w:asciiTheme="minorHAnsi" w:eastAsiaTheme="minorEastAsia" w:hAnsiTheme="minorHAnsi"/>
                        <w:sz w:val="14"/>
                        <w:szCs w:val="14"/>
                      </w:rPr>
                      <w:fldChar w:fldCharType="separate"/>
                    </w:r>
                    <w:r w:rsidRPr="00AA4738">
                      <w:rPr>
                        <w:rFonts w:asciiTheme="majorHAnsi" w:eastAsiaTheme="majorEastAsia" w:hAnsiTheme="majorHAnsi" w:cstheme="majorBidi"/>
                        <w:noProof/>
                        <w:sz w:val="36"/>
                        <w:szCs w:val="40"/>
                      </w:rPr>
                      <w:t>18</w:t>
                    </w:r>
                    <w:r w:rsidRPr="00052B1F">
                      <w:rPr>
                        <w:rFonts w:asciiTheme="majorHAnsi" w:eastAsiaTheme="majorEastAsia" w:hAnsiTheme="majorHAnsi" w:cstheme="majorBidi"/>
                        <w:sz w:val="36"/>
                        <w:szCs w:val="4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28357"/>
      <w:docPartObj>
        <w:docPartGallery w:val="Page Numbers (Bottom of Page)"/>
        <w:docPartUnique/>
      </w:docPartObj>
    </w:sdtPr>
    <w:sdtContent>
      <w:p w:rsidR="00077256" w:rsidRDefault="00077256" w:rsidP="00EF4E36">
        <w:pPr>
          <w:pStyle w:val="ab"/>
        </w:pPr>
        <w:r>
          <w:rPr>
            <w:noProof/>
            <w:lang w:eastAsia="ru-RU"/>
          </w:rPr>
          <mc:AlternateContent>
            <mc:Choice Requires="wps">
              <w:drawing>
                <wp:anchor distT="0" distB="0" distL="114300" distR="114300" simplePos="0" relativeHeight="251664383" behindDoc="0" locked="0" layoutInCell="1" allowOverlap="1">
                  <wp:simplePos x="0" y="0"/>
                  <wp:positionH relativeFrom="page">
                    <wp:align>right</wp:align>
                  </wp:positionH>
                  <wp:positionV relativeFrom="page">
                    <wp:align>bottom</wp:align>
                  </wp:positionV>
                  <wp:extent cx="2125980" cy="2054860"/>
                  <wp:effectExtent l="0" t="0" r="7620" b="2540"/>
                  <wp:wrapNone/>
                  <wp:docPr id="62" name="Равнобедренный тре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2" o:spid="_x0000_s1131" type="#_x0000_t5" style="position:absolute;margin-left:116.2pt;margin-top:0;width:167.4pt;height:161.8pt;z-index:25166438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ZfWQIAAEsEAAAOAAAAZHJzL2Uyb0RvYy54bWysVNuO0zAQfUfiHyy/0zRRu+xGm65WXRUh&#10;LbDSwge4jtMYHI+x3abLE2If4SP4BK4SFy3fkP4RY/dCgTdEHiyPZ+Z45pxxjk+WjSILYZ0EXdC0&#10;16dEaA6l1LOCPnk8uXNIifNMl0yBFgW9Eo6ejG7fOm5NLjKoQZXCEgTRLm9NQWvvTZ4kjteiYa4H&#10;Rmh0VmAb5tG0s6S0rEX0RiVZv3+QtGBLY4EL5/D0bO2ko4hfVYL7R1XlhCeqoFibj6uN6zSsyeiY&#10;5TPLTC35pgz2D1U0TGq8dAd1xjwjcyv/gmokt+Cg8j0OTQJVJbmIPWA3af+Pbi5rZkTsBclxZkeT&#10;+3+w/OHiwhJZFvQgo0SzBjXq3nbvug/dTfeje9997j6tXuJ6092sXndfyepVMFfX3Ud0f1+9QceX&#10;7hvBbKSyNS5HxEtzYQMZzpwDf+aIhnHN9EycWgttLViJDaQhPvktIRgOU8m0fQAlFsLmHiKry8o2&#10;ARD5Isso3tVOPLH0hONhlmbDo0PUmKMv6w8HhwdR3oTl23Rjnb8noCFhU1BvJValAsMsZ4tz56OC&#10;5YYGVj6lpGoUzsOCKZL2wxer3kUj9hYz9gtKlhOpVDTsbDpWlmBuQSeT8XiX7PbDlA7BGkJaYITl&#10;4SQSE7hYc+qX02UUabBleQrlFTJlYT3R+AJxU4N9QUmL01xQ93zOrKBE3dfI9lE6GITxj8ZgeDdD&#10;w+57pvsepjlCIUGUrLdjv34yc2PlrMab0siZhlNUqJJ+K+W6qk35OLGxn83rCk9i345Rv/4Bo5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eqQmX1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page">
                    <wp:align>right</wp:align>
                  </wp:positionH>
                  <wp:positionV relativeFrom="page">
                    <wp:align>bottom</wp:align>
                  </wp:positionV>
                  <wp:extent cx="2125980" cy="2054860"/>
                  <wp:effectExtent l="0" t="0" r="7620" b="2540"/>
                  <wp:wrapNone/>
                  <wp:docPr id="6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5" style="position:absolute;margin-left:116.2pt;margin-top:0;width:167.4pt;height:161.8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PXWQIAAEsEAAAOAAAAZHJzL2Uyb0RvYy54bWysVEuOEzEQ3SNxB8t70umQhExrOqNRRkFI&#10;A4w0cADH7U4b3LYpO+kMKwRLOARH4Cvx0XCGzo0oOx8C7BC9sFyuqueq98p9fLKqFVkKcNLonKad&#10;LiVCc1NIPc/p40fTWyNKnGe6YMpokdMr4ejJ+OaN48ZmomcqowoBBEG0yxqb08p7myWJ45WomesY&#10;KzQ6SwM182jCPCmANYheq6TX7Q6TxkBhwXDhHJ6ebZx0HPHLUnD/sCyd8ETlFGvzcYW4zsKajI9Z&#10;NgdmK8m3ZbB/qKJmUuOle6gz5hlZgPwLqpYcjDOl73BTJ6YsJRexB+wm7f7RzWXFrIi9IDnO7mly&#10;/w+WP1heAJFFToe3KdGsRo3at+279kN73f5o37ef20/rF7het9fr1+1Xsn4ZzPWr9iO6v6/foONL&#10;+41gNlLZWJch4qW9gECGs+eGP3VEm0nF9FycApimEqzABtIQn/yWEAyHqWTW3DcFFsIW3kRWVyXU&#10;ARD5Iqso3tVePLHyhONhL+0NjkaoMUdfrzvoj4ZR3oRlu3QLzt8VpiZhk1MPEqtSgWGWseW581HB&#10;YksDK55QUtYK52HJFEm74YtV76MRe4cZ+zVKFlOpVDRgPpsoIJib0+l0Mtknu8MwpUOwNiEtMMKy&#10;cBKJCVxsOPWr2SqKNNixPDPFFTIFZjPR+AJxUxl4TkmD05xT92zBQFCi7mlk+yjt98P4R6M/uNND&#10;Aw49s0MP0xyhkCBKNtuJ3zyZhQU5r/CmNHKmzSkqVEq/k3JT1bZ8nNjYz/Z1hSdxaMeoX/+A8U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H2oT11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EF4E36">
    <w:pPr>
      <w:pStyle w:val="ab"/>
    </w:pPr>
    <w:r>
      <w:rPr>
        <w:noProof/>
        <w:lang w:eastAsia="ru-RU"/>
      </w:rPr>
      <mc:AlternateContent>
        <mc:Choice Requires="wps">
          <w:drawing>
            <wp:anchor distT="0" distB="0" distL="114300" distR="114300" simplePos="0" relativeHeight="251658239" behindDoc="0" locked="0" layoutInCell="1" allowOverlap="1">
              <wp:simplePos x="0" y="0"/>
              <wp:positionH relativeFrom="page">
                <wp:posOffset>5426710</wp:posOffset>
              </wp:positionH>
              <wp:positionV relativeFrom="page">
                <wp:posOffset>8628380</wp:posOffset>
              </wp:positionV>
              <wp:extent cx="2125980" cy="2054860"/>
              <wp:effectExtent l="0" t="0" r="7620" b="2540"/>
              <wp:wrapNone/>
              <wp:docPr id="243" name="Равнобедренный тре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3" o:spid="_x0000_s1133" type="#_x0000_t5" style="position:absolute;margin-left:427.3pt;margin-top:679.4pt;width:167.4pt;height:16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MsWgIAAE0EAAAOAAAAZHJzL2Uyb0RvYy54bWysVNuO0zAQfUfiHyy/0zShu+xGTVerroqQ&#10;Flhp4QNcx2kMjsfYbtPlCcEjfASfwFXiouUb0j9i7F4o8IbIg+XxzBzPnOPJ8GTZKLIQ1knQBU17&#10;fUqE5lBKPSvo40eTW0eUOM90yRRoUdAr4ejJ6OaNYWtykUENqhSWIIh2eWsKWntv8iRxvBYNcz0w&#10;QqOzAtswj6adJaVlLaI3Ksn6/cOkBVsaC1w4h6dnaycdRfyqEtw/rConPFEFxdp8XG1cp2FNRkOW&#10;zywzteSbMtg/VNEwqfHSHdQZ84zMrfwLqpHcgoPK9zg0CVSV5CL2gN2k/T+6uayZEbEXJMeZHU3u&#10;/8HyB4sLS2RZ0GxwmxLNGhSpe9u96z50192P7n33ufu0eoHrdXe9et19JauXwVy96j6i+/vqDTq+&#10;dN9ISEcyW+NyxLw0FzbQ4cw58KeOaBjXTM/EqbXQ1oKV2EIa4pPfEoLhMJVM2/tQYiVs7iHyuqxs&#10;EwCRMbKM8l3t5BNLTzgeZml2cHyEKnP0Zf2DwdFhFDhh+TbdWOfvCmhI2BTUW4lVqcAxy9ni3Pmo&#10;YbnhgZVPKKkahS9iwRRJ++GLVe+iEXuLGfsFJcuJVCoadjYdK0swt6CTyXi8S3b7YUqHYA0hLTDC&#10;8nASiQlcrDn1y+kyynS4ZXkK5RUyZWH9pnEGcVODfU5Ji++5oO7ZnFlBibqnke3jdDAIAxCNwcGd&#10;DA2775nue5jmCIUEUbLejv16aObGylmNN6WRMw2nqFAl/VbKdVWb8vHNxn428xWGYt+OUb/+AqOf&#10;AAAA//8DAFBLAwQUAAYACAAAACEA6lYYieIAAAAOAQAADwAAAGRycy9kb3ducmV2LnhtbEyPwU7D&#10;MBBE70j8g7VI3KjTkEYmxKmgEuqNQsoHOPGSRI3tyHbb0K9ne4LbjuZpdqZcz2ZkJ/RhcFbCcpEA&#10;Q9s6PdhOwtf+7UEAC1FZrUZnUcIPBlhXtzelKrQ720881bFjFGJDoST0MU4F56Ht0aiwcBNa8r6d&#10;NyqS9B3XXp0p3Iw8TZKcGzVY+tCrCTc9tof6aCTUl1e/0fvd7kNl7+lB5NvmMm+lvL+bX56BRZzj&#10;HwzX+lQdKurUuKPVgY0SxCrLCSXjcSVoxBVZiqcMWENXLtIMeFXy/zOqXwAAAP//AwBQSwECLQAU&#10;AAYACAAAACEAtoM4kv4AAADhAQAAEwAAAAAAAAAAAAAAAAAAAAAAW0NvbnRlbnRfVHlwZXNdLnht&#10;bFBLAQItABQABgAIAAAAIQA4/SH/1gAAAJQBAAALAAAAAAAAAAAAAAAAAC8BAABfcmVscy8ucmVs&#10;c1BLAQItABQABgAIAAAAIQDZqGMsWgIAAE0EAAAOAAAAAAAAAAAAAAAAAC4CAABkcnMvZTJvRG9j&#10;LnhtbFBLAQItABQABgAIAAAAIQDqVhiJ4gAAAA4BAAAPAAAAAAAAAAAAAAAAALQEAABkcnMvZG93&#10;bnJldi54bWxQSwUGAAAAAAQABADzAAAAwwU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754719"/>
      <w:docPartObj>
        <w:docPartGallery w:val="Page Numbers (Bottom of Page)"/>
        <w:docPartUnique/>
      </w:docPartObj>
    </w:sdtPr>
    <w:sdtContent>
      <w:p w:rsidR="00077256" w:rsidRDefault="00077256" w:rsidP="007017C3">
        <w:pPr>
          <w:pStyle w:val="ab"/>
        </w:pPr>
        <w:r>
          <w:rPr>
            <w:noProof/>
            <w:lang w:eastAsia="ru-RU"/>
          </w:rPr>
          <mc:AlternateContent>
            <mc:Choice Requires="wps">
              <w:drawing>
                <wp:anchor distT="0" distB="0" distL="114300" distR="114300" simplePos="0" relativeHeight="251660287" behindDoc="0" locked="0" layoutInCell="1" allowOverlap="1">
                  <wp:simplePos x="0" y="0"/>
                  <wp:positionH relativeFrom="page">
                    <wp:align>right</wp:align>
                  </wp:positionH>
                  <wp:positionV relativeFrom="page">
                    <wp:align>bottom</wp:align>
                  </wp:positionV>
                  <wp:extent cx="2125980" cy="2054860"/>
                  <wp:effectExtent l="0" t="0" r="7620" b="2540"/>
                  <wp:wrapNone/>
                  <wp:docPr id="390" name="Равнобедренный треуголь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90" o:spid="_x0000_s1134" type="#_x0000_t5" style="position:absolute;margin-left:116.2pt;margin-top:0;width:167.4pt;height:161.8pt;z-index:25166028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92WQIAAE0EAAAOAAAAZHJzL2Uyb0RvYy54bWysVEuOEzEQ3SNxB8t70umQ+bXSGY0yCkIa&#10;YKSBAzhud9rgdhnbSWdYoWEJh+AIfCU+Cmfo3Iiy8yHADtELy+Wqen71ytWD00WtyFxYJ0HnNO10&#10;KRGaQyH1NKdPHo/vHFPiPNMFU6BFTq+Fo6fD27cGjclEDypQhbAEQbTLGpPTynuTJYnjlaiZ64AR&#10;Gp0l2Jp5NO00KSxrEL1WSa/bPUwasIWxwIVzeHq+dtJhxC9Lwf2jsnTCE5VT5ObjauM6CWsyHLBs&#10;apmpJN/QYP/AomZS46U7qHPmGZlZ+RdULbkFB6XvcKgTKEvJRawBq0m7f1RzVTEjYi0ojjM7mdz/&#10;g+UP55eWyCKnd09QH81qbFL7tn3XfmiX7Y/2ffu5/bR6ieuyXa5et1/J6iaYq1ftR3R/X71Bx5f2&#10;GwnpKGZjXIaYV+bSBjmcuQD+zBENo4rpqTizFppKsAJLSEN88ltCMBymkknzAApkwmYeoq6L0tYB&#10;EBUji9i+6137xMITjoe9tHdwcoxVcPT1ugf948PIKWHZNt1Y5+8JqEnY5NRbiaxU0JhlbH7hfOxh&#10;sdGBFU8pKWuFL2LOFEm74Yusd9GIvcWM9YKSxVgqFQ07nYyUJZib0/F4NNolu/0wpUOwhpAWFGFZ&#10;OInCBC3WmvrFZBHbdLRVeQLFNSplYf2mcQZxU4F9QUmD7zmn7vmMWUGJuq9R7ZO03w8DEI3+wVEP&#10;Dbvvmex7mOYIhQJRst6O/HpoZsbKaYU3pVEzDWfYoVL6bSvXrDb08c3GejbzFYZi345Rv/4Cw5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kgs/dlkCAABNBAAADgAAAAAAAAAAAAAAAAAuAgAAZHJzL2Uyb0RvYy54bWxQSwEC&#10;LQAUAAYACAAAACEA1OQ8eNsAAAAFAQAADwAAAAAAAAAAAAAAAACzBAAAZHJzL2Rvd25yZXYueG1s&#10;UEsFBgAAAAAEAAQA8wAAALsFA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p w:rsidR="00077256" w:rsidRDefault="00077256" w:rsidP="007017C3">
    <w:pPr>
      <w:jc w:val="right"/>
    </w:pPr>
    <w:r>
      <w:t>383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78720" behindDoc="0" locked="0" layoutInCell="1" allowOverlap="1">
              <wp:simplePos x="0" y="0"/>
              <wp:positionH relativeFrom="page">
                <wp:align>right</wp:align>
              </wp:positionH>
              <wp:positionV relativeFrom="page">
                <wp:align>bottom</wp:align>
              </wp:positionV>
              <wp:extent cx="1910080" cy="1838960"/>
              <wp:effectExtent l="0" t="0" r="0" b="8890"/>
              <wp:wrapNone/>
              <wp:docPr id="406" name="Равнобедренный тре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EF4E36">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DB1315">
                            <w:rPr>
                              <w:rFonts w:asciiTheme="majorHAnsi" w:eastAsiaTheme="majorEastAsia" w:hAnsiTheme="majorHAnsi" w:cstheme="majorBidi"/>
                              <w:noProof/>
                              <w:color w:val="A6A6A6" w:themeColor="background1" w:themeShade="A6"/>
                              <w:sz w:val="56"/>
                              <w:szCs w:val="72"/>
                            </w:rPr>
                            <w:t>4</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6" o:spid="_x0000_s1135" type="#_x0000_t5" style="position:absolute;margin-left:99.2pt;margin-top:0;width:150.4pt;height:144.8pt;z-index:2516787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t/WQIAAE0EAAAOAAAAZHJzL2Uyb0RvYy54bWysVNuO0zAQfUfiHyy/0yRLKd1o09WqqyKk&#10;BVZa+ADXcRqDY5ux23R5QssjfASfwFXiouUb0j9i7F4o8IbIg+XxzBzPnOPJ0fGyUWQhwEmjC5r1&#10;UkqE5qaUelbQJ48nt4aUOM90yZTRoqCXwtHj0c0bR63NxYGpjSoFEATRLm9tQWvvbZ4kjteiYa5n&#10;rNDorAw0zKMJs6QE1iJ6o5KDNB0krYHSguHCOTw9XTvpKOJXleD+UVU54YkqKNbm4wpxnYY1GR2x&#10;fAbM1pJvymD/UEXDpMZLd1CnzDMyB/kXVCM5GGcq3+OmSUxVSS5iD9hNlv7RzUXNrIi9IDnO7mhy&#10;/w+WP1ycA5FlQfvpgBLNGhSpe9u96z50192P7n33ufu0eonrdXe9et19JaurYK5edR/R/X31Bh1f&#10;um8kpCOZrXU5Yl7Ycwh0OHtm+DNHtBnXTM/ECYBpa8FKbCEL8clvCcFwmEqm7QNTYiVs7k3kdVlB&#10;EwCRMbKM8l3u5BNLTzgeZodZmg5RZY6+bHh7eDiIAics36ZbcP6eMA0Jm4J6kFiVChyznC3OnI8a&#10;lhseWPmUkqpR+CIWTBFExy9WvYtG7C1m7NcoWU6kUtGA2XSsgGBuQSeT8XiX7PbDlA7B2oS0wAjL&#10;w0kkJnCx5tQvp8so03DL8tSUl8gUmPWbxhnETW3gBSUtvueCuudzBoISdV8j24dZvx8GIBr9O3cP&#10;0IB9z3TfwzRHKCSIkvV27NdDM7cgZzXelEXOtDlBhSrpt1Kuq9qUj2829rOZrzAU+3aM+vUXGP0E&#10;AAD//wMAUEsDBBQABgAIAAAAIQDob/jq2wAAAAUBAAAPAAAAZHJzL2Rvd25yZXYueG1sTI/BTsMw&#10;EETvSPyDtUjcqE1AUQhxKlqp6o1Cygds4iWJGq+j2G1Dvx7DBS4jrWY186ZYznYQJ5p871jD/UKB&#10;IG6c6bnV8LHf3GUgfEA2ODgmDV/kYVleXxWYG3fmdzpVoRUxhH2OGroQxlxK33Rk0S/cSBy9TzdZ&#10;DPGcWmkmPMdwO8hEqVRa7Dk2dDjSuqPmUB2thuqymtZmv9u94eNrcsjSbX2Zt1rf3swvzyACzeHv&#10;GX7wIzqUkal2RzZeDBrikPCr0XtQKs6oNSTZUwqyLOR/+vIbAAD//wMAUEsBAi0AFAAGAAgAAAAh&#10;ALaDOJL+AAAA4QEAABMAAAAAAAAAAAAAAAAAAAAAAFtDb250ZW50X1R5cGVzXS54bWxQSwECLQAU&#10;AAYACAAAACEAOP0h/9YAAACUAQAACwAAAAAAAAAAAAAAAAAvAQAAX3JlbHMvLnJlbHNQSwECLQAU&#10;AAYACAAAACEAReF7f1kCAABNBAAADgAAAAAAAAAAAAAAAAAuAgAAZHJzL2Uyb0RvYy54bWxQSwEC&#10;LQAUAAYACAAAACEA6G/46tsAAAAFAQAADwAAAAAAAAAAAAAAAACzBAAAZHJzL2Rvd25yZXYueG1s&#10;UEsFBgAAAAAEAAQA8wAAALsFAAAAAA==&#10;" adj="21600" fillcolor="#fc0" stroked="f">
              <v:textbox>
                <w:txbxContent>
                  <w:p w:rsidR="00077256" w:rsidRPr="004F0852" w:rsidRDefault="00077256" w:rsidP="00EF4E36">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DB1315">
                      <w:rPr>
                        <w:rFonts w:asciiTheme="majorHAnsi" w:eastAsiaTheme="majorEastAsia" w:hAnsiTheme="majorHAnsi" w:cstheme="majorBidi"/>
                        <w:noProof/>
                        <w:color w:val="A6A6A6" w:themeColor="background1" w:themeShade="A6"/>
                        <w:sz w:val="56"/>
                        <w:szCs w:val="72"/>
                      </w:rPr>
                      <w:t>4</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02080"/>
      <w:docPartObj>
        <w:docPartGallery w:val="Page Numbers (Bottom of Page)"/>
        <w:docPartUnique/>
      </w:docPartObj>
    </w:sdtPr>
    <w:sdtContent>
      <w:p w:rsidR="00077256" w:rsidRDefault="00077256">
        <w:pPr>
          <w:pStyle w:val="ab"/>
        </w:pPr>
        <w:r>
          <w:rPr>
            <w:noProof/>
            <w:lang w:eastAsia="ru-RU"/>
          </w:rPr>
          <mc:AlternateContent>
            <mc:Choice Requires="wps">
              <w:drawing>
                <wp:anchor distT="0" distB="0" distL="114300" distR="114300" simplePos="0" relativeHeight="251676672" behindDoc="0" locked="0" layoutInCell="1" allowOverlap="1">
                  <wp:simplePos x="0" y="0"/>
                  <wp:positionH relativeFrom="page">
                    <wp:align>right</wp:align>
                  </wp:positionH>
                  <wp:positionV relativeFrom="page">
                    <wp:align>bottom</wp:align>
                  </wp:positionV>
                  <wp:extent cx="2125980" cy="2054860"/>
                  <wp:effectExtent l="0" t="0" r="7620" b="2540"/>
                  <wp:wrapNone/>
                  <wp:docPr id="407" name="Равнобедренный тре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7" o:spid="_x0000_s1136" type="#_x0000_t5" style="position:absolute;margin-left:116.2pt;margin-top:0;width:167.4pt;height:161.8pt;z-index:2516766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HMWQIAAE0EAAAOAAAAZHJzL2Uyb0RvYy54bWysVNuO0zAQfUfiHyy/s0mqdi/RpqtVV0VI&#10;C6y08AGu4zQGxzZjt+nyhOARPoJP4CpxUfmG9I8YuxcKvCHyYHk8M8cz53hyerZoFJkLcNLogmYH&#10;KSVCc1NKPS3o40fjO8eUOM90yZTRoqA3wtGz4e1bp63NRc/URpUCCIJol7e2oLX3Nk8Sx2vRMHdg&#10;rNDorAw0zKMJ06QE1iJ6o5Jemh4mrYHSguHCOTy9WDvpMOJXleD+YVU54YkqKNbm4wpxnYQ1GZ6y&#10;fArM1pJvymD/UEXDpMZLd1AXzDMyA/kXVCM5GGcqf8BNk5iqklzEHrCbLP2jm+uaWRF7QXKc3dHk&#10;/h8sfzC/AiLLgvbTI0o0a1Ck7m33rvvQLbsf3fvuc/dp9QLXZbdcve6+ktXLYK5edR/R/X31Bh1f&#10;um8kpCOZrXU5Yl7bKwh0OHtp+FNHtBnVTE/FOYBpa8FKbCEL8clvCcFwmEom7X1TYiVs5k3kdVFB&#10;EwCRMbKI8t3s5BMLTzge9rLe4OQYVebo66WD/vFhFDhh+TbdgvN3hWlI2BTUg8SqVOCY5Wx+6XzU&#10;sNzwwMonlFSNwhcxZ4pkafhi1btoxN5ixn6NkuVYKhUNmE5GCgjmFnQ8Ho12yW4/TOkQrE1IC4yw&#10;PJxEYgIXa079YrKIMp1sWZ6Y8gaZArN+0ziDuKkNPKekxfdcUPdsxkBQou5pZPsk6/fDAESjPzjq&#10;oQH7nsm+h2mOUEgQJevtyK+HZmZBTmu8KYucaXOOClXSb6VcV7UpH99s7GczX2Eo9u0Y9esvMPwJ&#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RAuxzFkCAABNBAAADgAAAAAAAAAAAAAAAAAuAgAAZHJzL2Uyb0RvYy54bWxQSwEC&#10;LQAUAAYACAAAACEA1OQ8eNsAAAAFAQAADwAAAAAAAAAAAAAAAACzBAAAZHJzL2Rvd25yZXYueG1s&#10;UEsFBgAAAAAEAAQA8wAAALsFA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18E" w:rsidRDefault="00FA418E" w:rsidP="0037617F">
      <w:pPr>
        <w:spacing w:after="0" w:line="240" w:lineRule="auto"/>
      </w:pPr>
      <w:r>
        <w:separator/>
      </w:r>
    </w:p>
  </w:footnote>
  <w:footnote w:type="continuationSeparator" w:id="0">
    <w:p w:rsidR="00FA418E" w:rsidRDefault="00FA418E" w:rsidP="0037617F">
      <w:pPr>
        <w:spacing w:after="0" w:line="240" w:lineRule="auto"/>
      </w:pPr>
      <w:r>
        <w:continuationSeparator/>
      </w:r>
    </w:p>
  </w:footnote>
  <w:footnote w:id="1">
    <w:p w:rsidR="00077256" w:rsidRDefault="00077256" w:rsidP="00EF4E36">
      <w:pPr>
        <w:pStyle w:val="aff6"/>
      </w:pPr>
      <w:r>
        <w:rPr>
          <w:rStyle w:val="af9"/>
        </w:rPr>
        <w:footnoteRef/>
      </w:r>
      <w:r w:rsidRPr="000C2728">
        <w:t>Без учёта</w:t>
      </w:r>
      <w:r>
        <w:t xml:space="preserve"> городских округов.</w:t>
      </w:r>
    </w:p>
  </w:footnote>
  <w:footnote w:id="2">
    <w:p w:rsidR="00077256" w:rsidRDefault="00077256" w:rsidP="00EF4E36">
      <w:pPr>
        <w:pStyle w:val="aff6"/>
      </w:pPr>
      <w:r>
        <w:rPr>
          <w:rStyle w:val="af9"/>
        </w:rPr>
        <w:footnoteRef/>
      </w:r>
      <w:r w:rsidRPr="00053FC6">
        <w:t>В качестве дефляторов для России был взят индекс потребительских цен (ИПЦ) по стране, для Удмуртии и Малопургинского района – региональный ИПЦ.</w:t>
      </w:r>
    </w:p>
  </w:footnote>
  <w:footnote w:id="3">
    <w:p w:rsidR="00077256" w:rsidRDefault="00077256" w:rsidP="00EF4E36">
      <w:pPr>
        <w:pStyle w:val="af7"/>
      </w:pPr>
      <w:r>
        <w:rPr>
          <w:rStyle w:val="af9"/>
        </w:rPr>
        <w:footnoteRef/>
      </w:r>
      <w:r>
        <w:t xml:space="preserve"> на автомобиле (по данным сервиса «Яндекс</w:t>
      </w:r>
      <w:proofErr w:type="gramStart"/>
      <w:r>
        <w:t>.К</w:t>
      </w:r>
      <w:proofErr w:type="gramEnd"/>
      <w:r>
        <w:t>арты»).</w:t>
      </w:r>
    </w:p>
  </w:footnote>
  <w:footnote w:id="4">
    <w:p w:rsidR="00077256" w:rsidRPr="000902A6" w:rsidRDefault="00077256" w:rsidP="00EF4E36">
      <w:pPr>
        <w:pStyle w:val="af7"/>
        <w:rPr>
          <w:lang w:val="en-US"/>
        </w:rPr>
      </w:pPr>
      <w:r>
        <w:rPr>
          <w:rStyle w:val="af9"/>
        </w:rPr>
        <w:footnoteRef/>
      </w:r>
      <w:r w:rsidRPr="00820186">
        <w:t>Оценка состояния редких и исчезающих видов растений и животных с созданием локальной сети особо охраняемых природных территорий на юго-западе Удмуртской Республике (Кизнерский, Можгинский и Малопургинский районы): Рукопись</w:t>
      </w:r>
      <w:proofErr w:type="gramStart"/>
      <w:r w:rsidRPr="00820186">
        <w:t xml:space="preserve"> / О</w:t>
      </w:r>
      <w:proofErr w:type="gramEnd"/>
      <w:r w:rsidRPr="00820186">
        <w:t>тв. исп. О</w:t>
      </w:r>
      <w:r w:rsidRPr="000902A6">
        <w:rPr>
          <w:lang w:val="en-US"/>
        </w:rPr>
        <w:t>.</w:t>
      </w:r>
      <w:r w:rsidRPr="00820186">
        <w:t>Г</w:t>
      </w:r>
      <w:r w:rsidRPr="000902A6">
        <w:rPr>
          <w:lang w:val="en-US"/>
        </w:rPr>
        <w:t xml:space="preserve">. </w:t>
      </w:r>
      <w:r w:rsidRPr="00820186">
        <w:t>Баранова</w:t>
      </w:r>
      <w:r w:rsidRPr="000902A6">
        <w:rPr>
          <w:lang w:val="en-US"/>
        </w:rPr>
        <w:t xml:space="preserve">. </w:t>
      </w:r>
      <w:r w:rsidRPr="00820186">
        <w:t>Ижевск</w:t>
      </w:r>
      <w:r w:rsidRPr="000902A6">
        <w:rPr>
          <w:lang w:val="en-US"/>
        </w:rPr>
        <w:t>, 2006</w:t>
      </w:r>
    </w:p>
  </w:footnote>
  <w:footnote w:id="5">
    <w:p w:rsidR="00077256" w:rsidRPr="00E13995" w:rsidRDefault="00077256" w:rsidP="00EF4E36">
      <w:pPr>
        <w:pStyle w:val="af7"/>
        <w:rPr>
          <w:lang w:val="en-US"/>
        </w:rPr>
      </w:pPr>
      <w:r>
        <w:rPr>
          <w:rStyle w:val="af9"/>
        </w:rPr>
        <w:footnoteRef/>
      </w:r>
      <w:r w:rsidRPr="0025633F">
        <w:rPr>
          <w:lang w:val="en-US"/>
        </w:rPr>
        <w:t xml:space="preserve"> World Travel &amp; Tourism Council</w:t>
      </w:r>
    </w:p>
  </w:footnote>
  <w:footnote w:id="6">
    <w:p w:rsidR="00077256" w:rsidRPr="002A7695" w:rsidRDefault="00077256" w:rsidP="00EF4E36">
      <w:pPr>
        <w:pStyle w:val="af7"/>
        <w:rPr>
          <w:lang w:val="en-US"/>
        </w:rPr>
      </w:pPr>
      <w:r>
        <w:rPr>
          <w:rStyle w:val="af9"/>
        </w:rPr>
        <w:footnoteRef/>
      </w:r>
      <w:r w:rsidRPr="002A7695">
        <w:rPr>
          <w:sz w:val="16"/>
        </w:rPr>
        <w:t>Данные</w:t>
      </w:r>
      <w:hyperlink r:id="rId1" w:tgtFrame="_blank" w:history="1">
        <w:r w:rsidRPr="0025633F">
          <w:rPr>
            <w:rStyle w:val="af5"/>
            <w:rFonts w:ascii="Arial" w:hAnsi="Arial" w:cs="Arial"/>
            <w:color w:val="5A3696"/>
            <w:szCs w:val="23"/>
            <w:shd w:val="clear" w:color="auto" w:fill="FFFFFF"/>
            <w:lang w:val="en-US"/>
          </w:rPr>
          <w:t>Booking.com</w:t>
        </w:r>
      </w:hyperlink>
      <w:r w:rsidRPr="0025633F">
        <w:rPr>
          <w:rFonts w:ascii="Arial" w:hAnsi="Arial" w:cs="Arial"/>
          <w:color w:val="333333"/>
          <w:szCs w:val="23"/>
          <w:shd w:val="clear" w:color="auto" w:fill="FFFFFF"/>
          <w:lang w:val="en-US"/>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9"/>
      <w:rPr>
        <w:rFonts w:cstheme="minorHAnsi"/>
        <w:szCs w:val="24"/>
      </w:rPr>
    </w:pPr>
    <w:r>
      <w:rPr>
        <w:rFonts w:cstheme="minorHAnsi"/>
        <w:noProof/>
        <w:szCs w:val="24"/>
        <w:lang w:eastAsia="ru-RU"/>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604520</wp:posOffset>
              </wp:positionV>
              <wp:extent cx="7644130" cy="36195"/>
              <wp:effectExtent l="0" t="0" r="0" b="19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0;margin-top:47.6pt;width:601.9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x6sAIAAHwFAAAOAAAAZHJzL2Uyb0RvYy54bWysVM1u1DAQviPxDpbvNJvttqVRs9WqVRHS&#10;qlS0qGfXsZsIx2Ns7x8nJK5IPAIPwQXx02fIvhFjJ5uWtuKAyMHKeGa++fE3c3C4rBWZC+sq0DlN&#10;twaUCM2hqPR1Tt9cnDx7TonzTBdMgRY5XQlHD8dPnxwsTCaGUIIqhCUIol22MDktvTdZkjheipq5&#10;LTBCo1KCrZlH0V4nhWULRK9VMhwMdpMF2MJY4MI5vD1ulXQc8aUU3L+S0glPVE4xNx9PG8+rcCbj&#10;A5ZdW2bKindpsH/IomaVxqA91DHzjMxs9QCqrrgFB9JvcagTkLLiItaA1aSDe9Wcl8yIWAs2x5m+&#10;Te7/wfLT+ZklVZHT4TYlmtX4Rs2X9Yf15+Znc7P+2Hxtbpof60/Nr+Zb852gEXZsYVyGjufmzIaa&#10;nZkCf+tQkfyhCYLrbJbS1sEWKybL2P5V336x9ITj5d7uaJRu4ytx1G3vpvs7IVjCso2zsc6/EFCT&#10;8JNTi68bm87mU+db041JiKV0ODWcVEq12nATc2zTign6lRKt9WshsROYyDCiRg6KI2XJnCF7GOdC&#10;+7RVlawQ7fXOAL8uz94jZq00AgZkifF77A4g8PshdptlZx9cRaRw7zz4W2Ktc+8RI4P2vXNdabCP&#10;ASisqovc2m+a1LYmdOkKihXyxEI7QM7wkwrfYMqcP2MWJwZfDbeAf4WHVLDIKXR/lJRg3z92H+yR&#10;yKilZIETmFP3bsasoES91Ejx/XQ0CiMbhdHO3hAFe1dzdVejZ/UR4DOluG8Mj7/B3qvNr7RQX+Ky&#10;mISoqGKaY+yccm83wpFvNwOuGy4mk2iGY2qYn+pzwwN46Grg2MXyklnTEdEjg09hM60su8fH1jZ4&#10;apjMPMgqkvW2r12/ccQjcbp1FHbIXTla3S7N8W8AAAD//wMAUEsDBBQABgAIAAAAIQAASA7I3gAA&#10;AAgBAAAPAAAAZHJzL2Rvd25yZXYueG1sTI9Na8MwDIbvhf4Ho8EuYbWb0rFmcUoZ5DRW6MdlNzX2&#10;krBYDrHTZv9+6mm7Sbzi1fPk28l14mqH0HrSsFwoEJYqb1qqNZxP5dMLiBCRDHaerIYfG2BbzGc5&#10;Zsbf6GCvx1gLLqGQoYYmxj6TMlSNdRgWvrfE2ZcfHEZeh1qaAW9c7jqZKvUsHbbEHxrs7Vtjq+/j&#10;6DSsSuN63E9lTN5HTM6HZPn5sdf68WHavYKIdop/x3DHZ3QomOniRzJBdBpYJGrYrFMQ9zRVKza5&#10;8KTUBmSRy/8CxS8AAAD//wMAUEsBAi0AFAAGAAgAAAAhALaDOJL+AAAA4QEAABMAAAAAAAAAAAAA&#10;AAAAAAAAAFtDb250ZW50X1R5cGVzXS54bWxQSwECLQAUAAYACAAAACEAOP0h/9YAAACUAQAACwAA&#10;AAAAAAAAAAAAAAAvAQAAX3JlbHMvLnJlbHNQSwECLQAUAAYACAAAACEAD0ZMerACAAB8BQAADgAA&#10;AAAAAAAAAAAAAAAuAgAAZHJzL2Uyb0RvYy54bWxQSwECLQAUAAYACAAAACEAAEgOyN4AAAAIAQAA&#10;DwAAAAAAAAAAAAAAAAAKBQAAZHJzL2Rvd25yZXYueG1sUEsFBgAAAAAEAAQA8wAAABUGAAAAAA==&#10;" fillcolor="#5b9bd5 [3204]" stroked="f" strokeweight="1pt">
              <v:path arrowok="t"/>
              <w10:wrap anchorx="margin"/>
            </v:rect>
          </w:pict>
        </mc:Fallback>
      </mc:AlternateContent>
    </w:r>
    <w:r w:rsidRPr="006B2BDE">
      <w:rPr>
        <w:rFonts w:cstheme="minorHAnsi"/>
        <w:szCs w:val="24"/>
      </w:rPr>
      <w:t xml:space="preserve">Стратегия развития Малопургинского района Удмуртской Республики </w:t>
    </w:r>
  </w:p>
  <w:p w:rsidR="00077256" w:rsidRPr="006B2BDE" w:rsidRDefault="00077256">
    <w:pPr>
      <w:pStyle w:val="a9"/>
      <w:rPr>
        <w:rFonts w:cstheme="minorHAnsi"/>
      </w:rPr>
    </w:pPr>
    <w:r w:rsidRPr="006B2BDE">
      <w:rPr>
        <w:rFonts w:cstheme="minorHAnsi"/>
        <w:szCs w:val="24"/>
      </w:rPr>
      <w:t>на 2020-2025 годы и далее на период до 2030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25711A" w:rsidRDefault="00077256" w:rsidP="00030933">
    <w:pPr>
      <w:tabs>
        <w:tab w:val="left" w:pos="1020"/>
      </w:tabs>
      <w:rPr>
        <w:rStyle w:val="a5"/>
        <w:sz w:val="20"/>
      </w:rPr>
    </w:pPr>
    <w:r>
      <w:rPr>
        <w:rStyle w:val="a5"/>
        <w:sz w:val="20"/>
      </w:rPr>
      <w:t>ТОМ 6</w:t>
    </w:r>
    <w:r w:rsidRPr="00AD720C">
      <w:rPr>
        <w:rStyle w:val="a5"/>
        <w:sz w:val="20"/>
      </w:rPr>
      <w:t xml:space="preserve">. </w:t>
    </w:r>
    <w:r w:rsidRPr="0025711A">
      <w:rPr>
        <w:rStyle w:val="a5"/>
        <w:sz w:val="20"/>
      </w:rPr>
      <w:t>КЛЮЧЕВЫЕ ПРОЕКТЫ И МЕРОПРИЯТИЯ РЕАЛИЗАЦИИ СТРАТЕГИЧЕСКИХ ЦЕЛЕЙ И ЗАДАЧ РАЗВИТИЯ МАЛОПУРГИНСКОГО РАЙОНА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030933">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4" o:spid="_x0000_s1026" style="position:absolute;margin-left:0;margin-top:25.85pt;width:601.9pt;height:2.8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T4mQIAAPUEAAAOAAAAZHJzL2Uyb0RvYy54bWysVEtu2zAQ3RfoHQjuG8mO4yRC5MBw4KKA&#10;kRhIiqxpirKI8leStpyuCnRboEfoIbop+skZ5Bt1SMmJm3ZVVAtihvM43zc6O99IgdbMOq5VjnsH&#10;KUZMUV1wtczx65vpixOMnCeqIEIrluM75vD56Pmzs9pkrK8rLQpmEThRLqtNjivvTZYkjlZMEneg&#10;DVNgLLWVxINql0lhSQ3epUj6aTpMam0LYzVlzsHtRWvEo+i/LBn1V2XpmEcix5Cbj6eN5yKcyeiM&#10;ZEtLTMVplwb5hywk4QqCPri6IJ6gleV/uJKcWu106Q+olokuS05ZrAGq6aVPqrmuiGGxFmiOMw9t&#10;cv/PLb1czy3iRY6H6QAjRSQMqfm8fb/91Pxo7rcfmi/NffN9+7H52XxtvqGAgp7VxmXw9NrMbaja&#10;mZmmbxwYkt8sQXEdZlNaGbBQM9rEAdw9DIBtPKJweTwcDHqHMCcKtsNh7/QoBEtItntsrPMvmZYo&#10;CDm2MN/YdrKeOd9Cd5CYlxa8mHIhomKXi4mwaE2AC9PpZJLG8YN3tw8TCtXA5P4xmBElwMlSEA+i&#10;NNAlp5YYEbEEslNvY2ylQwQITrIQ+4K4qo0R3bYMk9wDzQWXOT5Jw9fVJVR4xiJRuwoeexakhS7u&#10;YEBWt8x1hk45BJkR5+fEAlUhSVg/fwVHKTRkrjsJo0rbd3+7D3hgEFgxqoH6UNXbFbEMI/FKAbdO&#10;e4NB2JWoDI6O+6DYfcti36JWcqKhoz1YdEOjGPBe7MTSankLWzoOUcFEFIXYbf86ZeLblYQ9p2w8&#10;jjDYD0P8TF0bGpzv2nuzuSXWdPP3QJxLvVsTkj2hQYsNL5Uer7wueeTIY187vsJuRZZ1/4GwvPt6&#10;RD3+rUa/AAAA//8DAFBLAwQUAAYACAAAACEA90jS0dwAAAAHAQAADwAAAGRycy9kb3ducmV2Lnht&#10;bEyPwU7DMBBE70j8g7VIXBB1WkpSpXEqisSRAwVx3sZunDZeh9htDV/P9gTH2VnNvKlWyfXiZMbQ&#10;eVIwnWQgDDVed9Qq+Hh/uV+ACBFJY+/JKPg2AVb19VWFpfZnejOnTWwFh1AoUYGNcSilDI01DsPE&#10;D4bY2/nRYWQ5tlKPeOZw18tZluXSYUfcYHEwz9Y0h83RKcjT5/wu6ALRvu4W+dd+vT78JKVub9LT&#10;EkQ0Kf49wwWf0aFmpq0/kg6iV8BDooLHaQHi4s6yB16y5UsxB1lX8j9//QsAAP//AwBQSwECLQAU&#10;AAYACAAAACEAtoM4kv4AAADhAQAAEwAAAAAAAAAAAAAAAAAAAAAAW0NvbnRlbnRfVHlwZXNdLnht&#10;bFBLAQItABQABgAIAAAAIQA4/SH/1gAAAJQBAAALAAAAAAAAAAAAAAAAAC8BAABfcmVscy8ucmVs&#10;c1BLAQItABQABgAIAAAAIQANRRT4mQIAAPUEAAAOAAAAAAAAAAAAAAAAAC4CAABkcnMvZTJvRG9j&#10;LnhtbFBLAQItABQABgAIAAAAIQD3SNLR3AAAAAcBAAAPAAAAAAAAAAAAAAAAAPMEAABkcnMvZG93&#10;bnJldi54bWxQSwUGAAAAAAQABADzAAAA/A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030933">
    <w:pPr>
      <w:tabs>
        <w:tab w:val="left" w:pos="1020"/>
      </w:tabs>
      <w:rPr>
        <w:smallCaps/>
        <w:color w:val="5A5A5A" w:themeColor="text1" w:themeTint="A5"/>
        <w:sz w:val="20"/>
      </w:rPr>
    </w:pPr>
    <w:r>
      <w:rPr>
        <w:rStyle w:val="a5"/>
        <w:sz w:val="20"/>
      </w:rPr>
      <w:t>ТОМ 7</w:t>
    </w:r>
    <w:r w:rsidRPr="00AD720C">
      <w:rPr>
        <w:rStyle w:val="a5"/>
        <w:sz w:val="20"/>
      </w:rPr>
      <w:t xml:space="preserve">. </w:t>
    </w:r>
    <w:r>
      <w:rPr>
        <w:rStyle w:val="a5"/>
        <w:sz w:val="20"/>
      </w:rPr>
      <w:t>управление реализацией</w:t>
    </w:r>
    <w:r w:rsidRPr="00AD720C">
      <w:rPr>
        <w:rStyle w:val="a5"/>
        <w:sz w:val="20"/>
      </w:rPr>
      <w:t xml:space="preserve"> стратегии развития Малопургинского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37617F">
    <w:pPr>
      <w:pStyle w:val="a9"/>
      <w:tabs>
        <w:tab w:val="clear" w:pos="4677"/>
        <w:tab w:val="clear" w:pos="9355"/>
        <w:tab w:val="left" w:pos="35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37617F">
    <w:pPr>
      <w:pStyle w:val="a9"/>
      <w:tabs>
        <w:tab w:val="clear" w:pos="4677"/>
        <w:tab w:val="clear" w:pos="9355"/>
        <w:tab w:val="left" w:pos="35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9B6EDA" w:rsidRDefault="00077256" w:rsidP="00EF4E36">
    <w:pPr>
      <w:tabs>
        <w:tab w:val="left" w:pos="1020"/>
      </w:tabs>
      <w:spacing w:after="0" w:line="240" w:lineRule="auto"/>
      <w:rPr>
        <w:sz w:val="20"/>
        <w:szCs w:val="20"/>
      </w:rPr>
    </w:pPr>
    <w:r w:rsidRPr="009B6EDA">
      <w:rPr>
        <w:rStyle w:val="a5"/>
        <w:sz w:val="20"/>
        <w:szCs w:val="20"/>
      </w:rPr>
      <w:t>ТОМ 3. Социально-экономический анализ тенденций развития Малопургинского района Удмуртской Республики в период 2016-2020 годов</w:t>
    </w:r>
    <w:r w:rsidRPr="009B6EDA">
      <w:rPr>
        <w:sz w:val="20"/>
        <w:szCs w:val="20"/>
      </w:rPr>
      <w:tab/>
    </w:r>
  </w:p>
  <w:p w:rsidR="00077256" w:rsidRDefault="00077256">
    <w:pPr>
      <w:pStyle w:val="a9"/>
    </w:pPr>
    <w:r>
      <w:rPr>
        <w:noProof/>
        <w:lang w:eastAsia="ru-RU"/>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-3175</wp:posOffset>
              </wp:positionV>
              <wp:extent cx="7644130" cy="36195"/>
              <wp:effectExtent l="0" t="0" r="0" b="190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1" o:spid="_x0000_s1026" style="position:absolute;margin-left:0;margin-top:-.25pt;width:601.9pt;height:2.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6imAIAAPUEAAAOAAAAZHJzL2Uyb0RvYy54bWysVEtu2zAQ3RfoHQjuG9mO8xMiB4YDFwWM&#10;JEBSZD2mKEsofyVpy+mqQLcFeoQeopuin5xBvlGHlJy4aVdFtSBmOI/zfaPTs7UUZMWtq7TKaH+v&#10;RwlXTOeVWmT09c30xTElzoPKQWjFM3rHHT0bPX92WpuUD3SpRc4tQSfKpbXJaOm9SZPEsZJLcHva&#10;cIXGQlsJHlW7SHILNXqXIhn0eodJrW1urGbcObw9b410FP0XBWf+sigc90RkFHPz8bTxnIczGZ1C&#10;urBgyop1acA/ZCGhUhj0wdU5eCBLW/3hSlbMaqcLv8e0THRRVIzHGrCafu9JNdclGB5rweY489Am&#10;9//csovVlSVVntHBsE+JAolDaj5v3m8+NT+a+82H5ktz33zffGx+Nl+bbySgsGe1cSk+vTZXNlTt&#10;zEyzNw4NyW+WoLgOsy6sDFismazjAO4eBsDXnjC8PDocDvv7OCeGtv3D/slBCJZAun1srPMvuZYk&#10;CBm1ON/YdljNnG+hW0jMS4sqn1ZCRMUu5hNhyQqQC9PpZNKL40fvbhcmFKmRyYMjNBMGyMlCgEdR&#10;GuySUwtKQCyQ7MzbGFvpEAGDQxpin4Mr2xjRbcswWXmkuahkRo974evqEio845GoXQWPPQvSXOd3&#10;OCCrW+Y6w6YVBpmB81dgkaqYJK6fv8SjEBoz151ESantu7/dBzwyCK2U1Eh9rOrtEiynRLxSyK2T&#10;/nAYdiUqw4OjASp21zLftailnGjsKLIHs4tiwHuxFQur5S1u6ThERRMohrHb/nXKxLcriXvO+Hgc&#10;YbgfBvxMXRsWnG/be7O+BWu6+XskzoXergmkT2jQYsNLpcdLr4sqcuSxrx1fcbciy7r/QFjeXT2i&#10;Hv9Wo18AAAD//wMAUEsDBBQABgAIAAAAIQAFGgPD2wAAAAUBAAAPAAAAZHJzL2Rvd25yZXYueG1s&#10;TI/BTsMwEETvSPyDtUhcUOsQaFql2VQUiSMHCuK8jbdxaGyH2G0NX497KsfRjGbeVKtoenHk0XfO&#10;ItxPMxBsG6c62yJ8vL9MFiB8IKuod5YRftjDqr6+qqhU7mTf+LgJrUgl1peEoEMYSil9o9mQn7qB&#10;bfJ2bjQUkhxbqUY6pXLTyzzLCmmos2lB08DPmpv95mAQivj5eOfVnEi/7hbF99d6vf+NiLc38WkJ&#10;InAMlzCc8RM61Ilp6w5WedEjpCMBYTIDcTbz7CEd2SLMcpB1Jf/T138AAAD//wMAUEsBAi0AFAAG&#10;AAgAAAAhALaDOJL+AAAA4QEAABMAAAAAAAAAAAAAAAAAAAAAAFtDb250ZW50X1R5cGVzXS54bWxQ&#10;SwECLQAUAAYACAAAACEAOP0h/9YAAACUAQAACwAAAAAAAAAAAAAAAAAvAQAAX3JlbHMvLnJlbHNQ&#10;SwECLQAUAAYACAAAACEAfYQOopgCAAD1BAAADgAAAAAAAAAAAAAAAAAuAgAAZHJzL2Uyb0RvYy54&#10;bWxQSwECLQAUAAYACAAAACEABRoDw9sAAAAFAQAADwAAAAAAAAAAAAAAAADyBAAAZHJzL2Rvd25y&#10;ZXYueG1sUEsFBgAAAAAEAAQA8wAAAPoFAAAAAA==&#10;" fillcolor="#fc0" stroked="f" strokeweight="1pt">
              <v:path arrowok="t"/>
              <w10:wrap anchorx="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EF4E36">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9" o:spid="_x0000_s1026" style="position:absolute;margin-left:0;margin-top:25.85pt;width:601.9pt;height:2.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MkmQIAAPUEAAAOAAAAZHJzL2Uyb0RvYy54bWysVEtu2zAQ3RfoHQjuG9mO8xMiB4YDFwWM&#10;JEBSZD2mKEsofyVpy+mqQLcFeoQeopuin5xBvlGHlJy4aVdFtSBmOI/zfaPTs7UUZMWtq7TKaH+v&#10;RwlXTOeVWmT09c30xTElzoPKQWjFM3rHHT0bPX92WpuUD3SpRc4tQSfKpbXJaOm9SZPEsZJLcHva&#10;cIXGQlsJHlW7SHILNXqXIhn0eodJrW1urGbcObw9b410FP0XBWf+sigc90RkFHPz8bTxnIczGZ1C&#10;urBgyop1acA/ZCGhUhj0wdU5eCBLW/3hSlbMaqcLv8e0THRRVIzHGrCafu9JNdclGB5rweY489Am&#10;9//csovVlSVVntH94xNKFEgcUvN5837zqfnR3G8+NF+a++b75mPzs/nafCMBhT2rjUvx6bW5sqFq&#10;Z2aavXFoSH6zBMV1mHVhZcBizWQdB3D3MAC+9oTh5dHhcNjfxzkxtO0f9k8OQrAE0u1jY51/ybUk&#10;QcioxfnGtsNq5nwL3UJiXlpU+bQSIip2MZ8IS1aAXJhOJ5NeHD96d7swoUiNTB4coZkwQE4WAjyK&#10;0mCXnFpQAmKBZGfexthKhwgYHNIQ+xxc2caIbluGycojzUUlM3rcC19Xl1DhGY9E7Sp47FmQ5jq/&#10;wwFZ3TLXGTatMMgMnL8Ci1TFJHH9/CUehdCYue4kSkpt3/3tPuCRQWilpEbqY1Vvl2A5JeKVQm6d&#10;9IfDsCtRGR4cDVCxu5b5rkUt5URjR/u46IZFMeC92IqF1fIWt3QcoqIJFMPYbf86ZeLblcQ9Z3w8&#10;jjDcDwN+pq4NC8637b1Z34I13fw9EudCb9cE0ic0aLHhpdLjpddFFTny2NeOr7hbkWXdfyAs764e&#10;UY9/q9EvAAAA//8DAFBLAwQUAAYACAAAACEA90jS0dwAAAAHAQAADwAAAGRycy9kb3ducmV2Lnht&#10;bEyPwU7DMBBE70j8g7VIXBB1WkpSpXEqisSRAwVx3sZunDZeh9htDV/P9gTH2VnNvKlWyfXiZMbQ&#10;eVIwnWQgDDVed9Qq+Hh/uV+ACBFJY+/JKPg2AVb19VWFpfZnejOnTWwFh1AoUYGNcSilDI01DsPE&#10;D4bY2/nRYWQ5tlKPeOZw18tZluXSYUfcYHEwz9Y0h83RKcjT5/wu6ALRvu4W+dd+vT78JKVub9LT&#10;EkQ0Kf49wwWf0aFmpq0/kg6iV8BDooLHaQHi4s6yB16y5UsxB1lX8j9//QsAAP//AwBQSwECLQAU&#10;AAYACAAAACEAtoM4kv4AAADhAQAAEwAAAAAAAAAAAAAAAAAAAAAAW0NvbnRlbnRfVHlwZXNdLnht&#10;bFBLAQItABQABgAIAAAAIQA4/SH/1gAAAJQBAAALAAAAAAAAAAAAAAAAAC8BAABfcmVscy8ucmVs&#10;c1BLAQItABQABgAIAAAAIQDKO6MkmQIAAPUEAAAOAAAAAAAAAAAAAAAAAC4CAABkcnMvZTJvRG9j&#10;LnhtbFBLAQItABQABgAIAAAAIQD3SNLR3AAAAAcBAAAPAAAAAAAAAAAAAAAAAPMEAABkcnMvZG93&#10;bnJldi54bWxQSwUGAAAAAAQABADzAAAA/A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EF4E36">
    <w:pPr>
      <w:tabs>
        <w:tab w:val="left" w:pos="1020"/>
      </w:tabs>
      <w:rPr>
        <w:smallCaps/>
        <w:color w:val="5A5A5A" w:themeColor="text1" w:themeTint="A5"/>
        <w:sz w:val="20"/>
      </w:rPr>
    </w:pPr>
    <w:r w:rsidRPr="00AD720C">
      <w:rPr>
        <w:rStyle w:val="a5"/>
        <w:sz w:val="20"/>
      </w:rPr>
      <w:t xml:space="preserve">ТОМ </w:t>
    </w:r>
    <w:r>
      <w:rPr>
        <w:rStyle w:val="a5"/>
        <w:sz w:val="20"/>
      </w:rPr>
      <w:t>4</w:t>
    </w:r>
    <w:r w:rsidRPr="00AD720C">
      <w:rPr>
        <w:rStyle w:val="a5"/>
        <w:sz w:val="20"/>
      </w:rPr>
      <w:t xml:space="preserve">. </w:t>
    </w:r>
    <w:r>
      <w:rPr>
        <w:rStyle w:val="a5"/>
        <w:sz w:val="20"/>
      </w:rPr>
      <w:t>Анализ трендов социально-экономического развития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EF4E36">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5" o:spid="_x0000_s1026" style="position:absolute;margin-left:0;margin-top:25.85pt;width:601.9pt;height:2.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y2nAIAAPUEAAAOAAAAZHJzL2Uyb0RvYy54bWysVEtu2zAQ3RfoHQjuG8mO8xMiB4YDFwWM&#10;JEBSZD2mKFsofyVpy+mqQLcFeoQeopuin5xBvlGHlJy4aVdFtSBmOMP5vHmj07O1FGTFrau0ymlv&#10;L6WEK6aLSs1z+vpm8uKYEudBFSC04jm9446eDZ8/O61Nxvt6oUXBLcEgymW1yenCe5MliWMLLsHt&#10;acMVGkttJXhU7TwpLNQYXYqkn6aHSa1tYaxm3Dm8PW+NdBjjlyVn/rIsHfdE5BRr8/G08ZyFMxme&#10;Qja3YBYV68qAf6hCQqUw6UOoc/BAlrb6I5SsmNVOl36PaZnosqwYjz1gN730STfXCzA89oLgOPMA&#10;k/t/YdnF6sqSqsjpID2gRIHEITWfN+83n5ofzf3mQ/OluW++bz42P5uvzTcSvBCz2rgMn16bKxu6&#10;dmaq2RuHhuQ3S1Bc57MurQy+2DNZxwHcPQyArz1heHl0OBj09nFODG37h72TmCyBbPvYWOdfci1J&#10;EHJqcb4RdlhNnQ/pIdu6xLq0qIpJJURU7Hw2FpasALkwmYzHaRw/PnG7bkKRGpncP0IzYYCcLAV4&#10;FKVBlJyaUwJijmRn3sbcSocMkUgh9zm4RZsjhm0ZJiuPNBeVzOlxGr5wjZmFCpXxSNSug0fMgjTT&#10;xR0OyOqWuc6wSYVJpuD8FVikKhaJ6+cv8SiFxsp1J1Gy0Pbd3+6DPzIIrZTUSH3s6u0SLKdEvFLI&#10;rZPeYBB2JSqDg6M+KnbXMtu1qKUca0S0h4tuWBSDvxdbsbRa3uKWjkJWNIFimLvFr1PGvl1J3HPG&#10;R6PohvthwE/VtWEheMApwHuzvgVruvl7JM6F3q4JZE9o0PqGl0qPll6XVeTII64dX3G34jS6/0BY&#10;3l09ej3+rYa/AAAA//8DAFBLAwQUAAYACAAAACEA90jS0dwAAAAHAQAADwAAAGRycy9kb3ducmV2&#10;LnhtbEyPwU7DMBBE70j8g7VIXBB1WkpSpXEqisSRAwVx3sZunDZeh9htDV/P9gTH2VnNvKlWyfXi&#10;ZMbQeVIwnWQgDDVed9Qq+Hh/uV+ACBFJY+/JKPg2AVb19VWFpfZnejOnTWwFh1AoUYGNcSilDI01&#10;DsPED4bY2/nRYWQ5tlKPeOZw18tZluXSYUfcYHEwz9Y0h83RKcjT5/wu6ALRvu4W+dd+vT78JKVu&#10;b9LTEkQ0Kf49wwWf0aFmpq0/kg6iV8BDooLHaQHi4s6yB16y5UsxB1lX8j9//QsAAP//AwBQSwEC&#10;LQAUAAYACAAAACEAtoM4kv4AAADhAQAAEwAAAAAAAAAAAAAAAAAAAAAAW0NvbnRlbnRfVHlwZXNd&#10;LnhtbFBLAQItABQABgAIAAAAIQA4/SH/1gAAAJQBAAALAAAAAAAAAAAAAAAAAC8BAABfcmVscy8u&#10;cmVsc1BLAQItABQABgAIAAAAIQBSRHy2nAIAAPUEAAAOAAAAAAAAAAAAAAAAAC4CAABkcnMvZTJv&#10;RG9jLnhtbFBLAQItABQABgAIAAAAIQD3SNLR3AAAAAcBAAAPAAAAAAAAAAAAAAAAAPYEAABkcnMv&#10;ZG93bnJldi54bWxQSwUGAAAAAAQABADzAAAA/w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EF4E36">
    <w:pPr>
      <w:tabs>
        <w:tab w:val="left" w:pos="1020"/>
      </w:tabs>
      <w:rPr>
        <w:smallCaps/>
        <w:color w:val="5A5A5A" w:themeColor="text1" w:themeTint="A5"/>
        <w:sz w:val="20"/>
      </w:rPr>
    </w:pPr>
    <w:r w:rsidRPr="00AD720C">
      <w:rPr>
        <w:rStyle w:val="a5"/>
        <w:sz w:val="20"/>
      </w:rPr>
      <w:t>ТОМ 1. Методология разработки стратегии развития Малопургинского района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030933">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A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 o:spid="_x0000_s1026" style="position:absolute;margin-left:0;margin-top:25.85pt;width:601.9pt;height:2.8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lwIAAPUEAAAOAAAAZHJzL2Uyb0RvYy54bWysVMlu2zAQvRfoPxC8N5IdZxMiB4YDFwWM&#10;JEBS5DymKEsot5L0kp4K9Fqgn9CP6KXokm+Q/6hDSk7ctKeiOhAznMdZ3+j0bC0FWXLraq1y2ttL&#10;KeGK6aJW85y+vpm8OKbEeVAFCK14Tu+4o2fD589OVybjfV1pUXBL0Ily2crktPLeZEniWMUluD1t&#10;uEJjqa0Ej6qdJ4WFFXqXIumn6WGy0rYwVjPuHN6et0Y6jP7LkjN/WZaOeyJyirn5eNp4zsKZDE8h&#10;m1swVc26NOAfspBQKwz64OocPJCFrf9wJWtmtdOl32NaJrosa8ZjDVhNL31SzXUFhsdasDnOPLTJ&#10;/T+37GJ5ZUld5PQgxVEpkDik5vPm/eZT86O533xovjT3zffNx+Zn87X5RgIKe7YyLsOn1+bKhqqd&#10;mWr2xqEh+c0SFNdh1qWVAYs1k3UcwN3DAPjaE4aXR4eDQW8f58TQtn/YOzkIwRLIto+Ndf4l15IE&#10;IacW5xvbDsup8y10C4l5aVEXk1qIqNj5bCwsWQJyYTIZj9pS0LvbhQlFVsjk/lEa8gDkZCnAoygN&#10;dsmpOSUg5kh25m2MrXSIgMEhC7HPwVVtjOi2ZZisPdJc1DKnx2n4urqECs94JGpXwWPPgjTTxR0O&#10;yOqWuc6wSY1BpuD8FVikKiaJ6+cv8SiFxsx1J1FSafvub/cBjwxCKyUrpD5W9XYBllMiXink1klv&#10;MAi7EpXBwVEfFbtrme1a1EKONXa0h4tuWBQD3outWFotb3FLRyEqmkAxjN32r1PGvl1J3HPGR6MI&#10;w/0w4Kfq2rDgfNvem/UtWNPN3yNxLvR2TSB7QoMWG14qPVp4XdaRI4997fiKuxVZ1v0HwvLu6hH1&#10;+Lca/gIAAP//AwBQSwMEFAAGAAgAAAAhAFVhSI7eAAAABwEAAA8AAABkcnMvZG93bnJldi54bWxM&#10;j0FPwkAQhe8m/IfNmHgxsC2INbVbYjAmHrxYBK5Ld2wburO1u5T67x1OcnzzJu99L1uNthUD9r5x&#10;pCCeRSCQSmcaqhR8bd6mTyB80GR06wgV/KKHVT65yXRq3Jk+cShCJTiEfKoV1CF0qZS+rNFqP3Md&#10;Envfrrc6sOwraXp95nDbynkUPUqrG+KGWne4rrE8Fier4HX5XnT7hU38/cd6/Bni7Z52W6XubseX&#10;ZxABx/D/DBd8RoecmQ7uRMaLVgEPCQqWcQLi4s6jBS858CV5AJln8po//wMAAP//AwBQSwECLQAU&#10;AAYACAAAACEAtoM4kv4AAADhAQAAEwAAAAAAAAAAAAAAAAAAAAAAW0NvbnRlbnRfVHlwZXNdLnht&#10;bFBLAQItABQABgAIAAAAIQA4/SH/1gAAAJQBAAALAAAAAAAAAAAAAAAAAC8BAABfcmVscy8ucmVs&#10;c1BLAQItABQABgAIAAAAIQCml+R/lwIAAPUEAAAOAAAAAAAAAAAAAAAAAC4CAABkcnMvZTJvRG9j&#10;LnhtbFBLAQItABQABgAIAAAAIQBVYUiO3gAAAAcBAAAPAAAAAAAAAAAAAAAAAPEEAABkcnMvZG93&#10;bnJldi54bWxQSwUGAAAAAAQABADzAAAA/AUAAAAA&#10;" fillcolor="#ffca08"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7FF"/>
    <w:multiLevelType w:val="hybridMultilevel"/>
    <w:tmpl w:val="F618912A"/>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8A3248"/>
    <w:multiLevelType w:val="hybridMultilevel"/>
    <w:tmpl w:val="4B7C658C"/>
    <w:lvl w:ilvl="0" w:tplc="4592437C">
      <w:start w:val="1"/>
      <w:numFmt w:val="bullet"/>
      <w:lvlText w:val=""/>
      <w:lvlJc w:val="left"/>
      <w:pPr>
        <w:ind w:left="1428" w:hanging="360"/>
      </w:pPr>
      <w:rPr>
        <w:rFonts w:ascii="Wingdings" w:hAnsi="Wingdings" w:hint="default"/>
        <w:color w:val="ED7D31" w:themeColor="accent2"/>
        <w:lang w:val="en-US"/>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2B5960"/>
    <w:multiLevelType w:val="hybridMultilevel"/>
    <w:tmpl w:val="08EE075A"/>
    <w:lvl w:ilvl="0" w:tplc="4592437C">
      <w:start w:val="1"/>
      <w:numFmt w:val="bullet"/>
      <w:lvlText w:val=""/>
      <w:lvlJc w:val="left"/>
      <w:pPr>
        <w:ind w:left="1428" w:hanging="360"/>
      </w:pPr>
      <w:rPr>
        <w:rFonts w:ascii="Wingdings" w:hAnsi="Wingdings" w:hint="default"/>
        <w:color w:val="ED7D31" w:themeColor="accent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25D68ED"/>
    <w:multiLevelType w:val="hybridMultilevel"/>
    <w:tmpl w:val="3D4044B0"/>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EF4CDB"/>
    <w:multiLevelType w:val="hybridMultilevel"/>
    <w:tmpl w:val="6AC45BA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682579"/>
    <w:multiLevelType w:val="hybridMultilevel"/>
    <w:tmpl w:val="B1766864"/>
    <w:lvl w:ilvl="0" w:tplc="0E30C64E">
      <w:start w:val="1"/>
      <w:numFmt w:val="decimal"/>
      <w:lvlText w:val="%1."/>
      <w:lvlJc w:val="righ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6A7616E"/>
    <w:multiLevelType w:val="hybridMultilevel"/>
    <w:tmpl w:val="F8C8C40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714356F"/>
    <w:multiLevelType w:val="hybridMultilevel"/>
    <w:tmpl w:val="510A5D0A"/>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8222507"/>
    <w:multiLevelType w:val="hybridMultilevel"/>
    <w:tmpl w:val="7B8053F0"/>
    <w:lvl w:ilvl="0" w:tplc="4592437C">
      <w:start w:val="1"/>
      <w:numFmt w:val="bullet"/>
      <w:lvlText w:val=""/>
      <w:lvlJc w:val="left"/>
      <w:pPr>
        <w:ind w:left="720" w:hanging="360"/>
      </w:pPr>
      <w:rPr>
        <w:rFonts w:ascii="Wingdings" w:hAnsi="Wingdings" w:hint="default"/>
        <w:color w:val="ED7D31"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AE1E5A"/>
    <w:multiLevelType w:val="hybridMultilevel"/>
    <w:tmpl w:val="747AFACE"/>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966C05"/>
    <w:multiLevelType w:val="multilevel"/>
    <w:tmpl w:val="D730DDE2"/>
    <w:lvl w:ilvl="0">
      <w:start w:val="1"/>
      <w:numFmt w:val="decimal"/>
      <w:lvlText w:val="%1."/>
      <w:lvlJc w:val="left"/>
      <w:pPr>
        <w:ind w:left="770" w:hanging="410"/>
      </w:pPr>
      <w:rPr>
        <w:rFonts w:asciiTheme="majorHAnsi" w:eastAsiaTheme="majorEastAsia" w:hAnsiTheme="majorHAnsi" w:cstheme="majorBidi" w:hint="default"/>
        <w:color w:val="C00000"/>
        <w:sz w:val="5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B20712E"/>
    <w:multiLevelType w:val="hybridMultilevel"/>
    <w:tmpl w:val="1490480C"/>
    <w:lvl w:ilvl="0" w:tplc="F42E4B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C427BDF"/>
    <w:multiLevelType w:val="hybridMultilevel"/>
    <w:tmpl w:val="0902E254"/>
    <w:lvl w:ilvl="0" w:tplc="54BABB04">
      <w:start w:val="1"/>
      <w:numFmt w:val="decimal"/>
      <w:lvlText w:val="%1."/>
      <w:lvlJc w:val="left"/>
      <w:pPr>
        <w:ind w:left="1429" w:hanging="360"/>
      </w:pPr>
      <w:rPr>
        <w:rFonts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28574D"/>
    <w:multiLevelType w:val="hybridMultilevel"/>
    <w:tmpl w:val="0778C774"/>
    <w:lvl w:ilvl="0" w:tplc="502E4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F9C78F5"/>
    <w:multiLevelType w:val="hybridMultilevel"/>
    <w:tmpl w:val="607A95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E24E01"/>
    <w:multiLevelType w:val="hybridMultilevel"/>
    <w:tmpl w:val="C41E3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700CD1"/>
    <w:multiLevelType w:val="hybridMultilevel"/>
    <w:tmpl w:val="A48052E2"/>
    <w:lvl w:ilvl="0" w:tplc="72E43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4526DE"/>
    <w:multiLevelType w:val="multilevel"/>
    <w:tmpl w:val="B1CA180C"/>
    <w:lvl w:ilvl="0">
      <w:start w:val="1"/>
      <w:numFmt w:val="bullet"/>
      <w:lvlText w:val=""/>
      <w:lvlJc w:val="left"/>
      <w:pPr>
        <w:ind w:left="1152" w:hanging="360"/>
      </w:pPr>
      <w:rPr>
        <w:rFonts w:ascii="Wingdings" w:hAnsi="Wingdings" w:hint="default"/>
        <w:color w:val="ED7D31" w:themeColor="accent2"/>
      </w:rPr>
    </w:lvl>
    <w:lvl w:ilvl="1">
      <w:start w:val="1"/>
      <w:numFmt w:val="decimal"/>
      <w:isLgl/>
      <w:lvlText w:val="%1.%2."/>
      <w:lvlJc w:val="left"/>
      <w:pPr>
        <w:ind w:left="2421" w:hanging="72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599" w:hanging="1080"/>
      </w:pPr>
      <w:rPr>
        <w:rFonts w:hint="default"/>
      </w:rPr>
    </w:lvl>
    <w:lvl w:ilvl="4">
      <w:start w:val="1"/>
      <w:numFmt w:val="decimal"/>
      <w:isLgl/>
      <w:lvlText w:val="%1.%2.%3.%4.%5."/>
      <w:lvlJc w:val="left"/>
      <w:pPr>
        <w:ind w:left="5508" w:hanging="1080"/>
      </w:pPr>
      <w:rPr>
        <w:rFonts w:hint="default"/>
      </w:rPr>
    </w:lvl>
    <w:lvl w:ilvl="5">
      <w:start w:val="1"/>
      <w:numFmt w:val="decimal"/>
      <w:isLgl/>
      <w:lvlText w:val="%1.%2.%3.%4.%5.%6."/>
      <w:lvlJc w:val="left"/>
      <w:pPr>
        <w:ind w:left="6777" w:hanging="1440"/>
      </w:pPr>
      <w:rPr>
        <w:rFonts w:hint="default"/>
      </w:rPr>
    </w:lvl>
    <w:lvl w:ilvl="6">
      <w:start w:val="1"/>
      <w:numFmt w:val="decimal"/>
      <w:isLgl/>
      <w:lvlText w:val="%1.%2.%3.%4.%5.%6.%7."/>
      <w:lvlJc w:val="left"/>
      <w:pPr>
        <w:ind w:left="7686" w:hanging="1440"/>
      </w:pPr>
      <w:rPr>
        <w:rFonts w:hint="default"/>
      </w:rPr>
    </w:lvl>
    <w:lvl w:ilvl="7">
      <w:start w:val="1"/>
      <w:numFmt w:val="decimal"/>
      <w:isLgl/>
      <w:lvlText w:val="%1.%2.%3.%4.%5.%6.%7.%8."/>
      <w:lvlJc w:val="left"/>
      <w:pPr>
        <w:ind w:left="8955" w:hanging="1800"/>
      </w:pPr>
      <w:rPr>
        <w:rFonts w:hint="default"/>
      </w:rPr>
    </w:lvl>
    <w:lvl w:ilvl="8">
      <w:start w:val="1"/>
      <w:numFmt w:val="decimal"/>
      <w:isLgl/>
      <w:lvlText w:val="%1.%2.%3.%4.%5.%6.%7.%8.%9."/>
      <w:lvlJc w:val="left"/>
      <w:pPr>
        <w:ind w:left="9864" w:hanging="1800"/>
      </w:pPr>
      <w:rPr>
        <w:rFonts w:hint="default"/>
      </w:rPr>
    </w:lvl>
  </w:abstractNum>
  <w:abstractNum w:abstractNumId="18">
    <w:nsid w:val="155E697E"/>
    <w:multiLevelType w:val="hybridMultilevel"/>
    <w:tmpl w:val="A2C257BA"/>
    <w:lvl w:ilvl="0" w:tplc="8766E53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9">
    <w:nsid w:val="158133D3"/>
    <w:multiLevelType w:val="hybridMultilevel"/>
    <w:tmpl w:val="A0BCCA58"/>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6697B4C"/>
    <w:multiLevelType w:val="hybridMultilevel"/>
    <w:tmpl w:val="AC722202"/>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6957E7B"/>
    <w:multiLevelType w:val="hybridMultilevel"/>
    <w:tmpl w:val="F7C6155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7653FCF"/>
    <w:multiLevelType w:val="hybridMultilevel"/>
    <w:tmpl w:val="4BA2D8FC"/>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8D02A1D"/>
    <w:multiLevelType w:val="multilevel"/>
    <w:tmpl w:val="2780D54C"/>
    <w:lvl w:ilvl="0">
      <w:start w:val="5"/>
      <w:numFmt w:val="decimal"/>
      <w:lvlText w:val="%1."/>
      <w:lvlJc w:val="left"/>
      <w:pPr>
        <w:ind w:left="1152"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764" w:hanging="720"/>
      </w:pPr>
      <w:rPr>
        <w:rFonts w:hint="default"/>
      </w:rPr>
    </w:lvl>
    <w:lvl w:ilvl="3">
      <w:start w:val="1"/>
      <w:numFmt w:val="decimal"/>
      <w:isLgl/>
      <w:lvlText w:val="%1.%2.%3.%4."/>
      <w:lvlJc w:val="left"/>
      <w:pPr>
        <w:ind w:left="3750" w:hanging="1080"/>
      </w:pPr>
      <w:rPr>
        <w:rFonts w:hint="default"/>
      </w:rPr>
    </w:lvl>
    <w:lvl w:ilvl="4">
      <w:start w:val="1"/>
      <w:numFmt w:val="decimal"/>
      <w:isLgl/>
      <w:lvlText w:val="%1.%2.%3.%4.%5."/>
      <w:lvlJc w:val="left"/>
      <w:pPr>
        <w:ind w:left="4376" w:hanging="1080"/>
      </w:pPr>
      <w:rPr>
        <w:rFonts w:hint="default"/>
      </w:rPr>
    </w:lvl>
    <w:lvl w:ilvl="5">
      <w:start w:val="1"/>
      <w:numFmt w:val="decimal"/>
      <w:isLgl/>
      <w:lvlText w:val="%1.%2.%3.%4.%5.%6."/>
      <w:lvlJc w:val="left"/>
      <w:pPr>
        <w:ind w:left="5362" w:hanging="1440"/>
      </w:pPr>
      <w:rPr>
        <w:rFonts w:hint="default"/>
      </w:rPr>
    </w:lvl>
    <w:lvl w:ilvl="6">
      <w:start w:val="1"/>
      <w:numFmt w:val="decimal"/>
      <w:isLgl/>
      <w:lvlText w:val="%1.%2.%3.%4.%5.%6.%7."/>
      <w:lvlJc w:val="left"/>
      <w:pPr>
        <w:ind w:left="5988" w:hanging="1440"/>
      </w:pPr>
      <w:rPr>
        <w:rFonts w:hint="default"/>
      </w:rPr>
    </w:lvl>
    <w:lvl w:ilvl="7">
      <w:start w:val="1"/>
      <w:numFmt w:val="decimal"/>
      <w:isLgl/>
      <w:lvlText w:val="%1.%2.%3.%4.%5.%6.%7.%8."/>
      <w:lvlJc w:val="left"/>
      <w:pPr>
        <w:ind w:left="6974" w:hanging="1800"/>
      </w:pPr>
      <w:rPr>
        <w:rFonts w:hint="default"/>
      </w:rPr>
    </w:lvl>
    <w:lvl w:ilvl="8">
      <w:start w:val="1"/>
      <w:numFmt w:val="decimal"/>
      <w:isLgl/>
      <w:lvlText w:val="%1.%2.%3.%4.%5.%6.%7.%8.%9."/>
      <w:lvlJc w:val="left"/>
      <w:pPr>
        <w:ind w:left="7960" w:hanging="2160"/>
      </w:pPr>
      <w:rPr>
        <w:rFonts w:hint="default"/>
      </w:rPr>
    </w:lvl>
  </w:abstractNum>
  <w:abstractNum w:abstractNumId="24">
    <w:nsid w:val="1B513AEB"/>
    <w:multiLevelType w:val="hybridMultilevel"/>
    <w:tmpl w:val="23967FFE"/>
    <w:lvl w:ilvl="0" w:tplc="4592437C">
      <w:start w:val="1"/>
      <w:numFmt w:val="bullet"/>
      <w:lvlText w:val=""/>
      <w:lvlJc w:val="left"/>
      <w:pPr>
        <w:ind w:left="1428" w:hanging="360"/>
      </w:pPr>
      <w:rPr>
        <w:rFonts w:ascii="Wingdings" w:hAnsi="Wingdings" w:hint="default"/>
        <w:color w:val="ED7D31" w:themeColor="accent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1D044AD3"/>
    <w:multiLevelType w:val="hybridMultilevel"/>
    <w:tmpl w:val="8D48A592"/>
    <w:lvl w:ilvl="0" w:tplc="4592437C">
      <w:start w:val="1"/>
      <w:numFmt w:val="bullet"/>
      <w:lvlText w:val=""/>
      <w:lvlJc w:val="left"/>
      <w:pPr>
        <w:ind w:left="720" w:hanging="360"/>
      </w:pPr>
      <w:rPr>
        <w:rFonts w:ascii="Wingdings" w:hAnsi="Wingdings" w:hint="default"/>
        <w:b/>
        <w:i w:val="0"/>
        <w:color w:val="ED7D31" w:themeColor="accent2"/>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835D72"/>
    <w:multiLevelType w:val="hybridMultilevel"/>
    <w:tmpl w:val="48DEF64C"/>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E63290"/>
    <w:multiLevelType w:val="hybridMultilevel"/>
    <w:tmpl w:val="DEB2F7F0"/>
    <w:lvl w:ilvl="0" w:tplc="4592437C">
      <w:start w:val="1"/>
      <w:numFmt w:val="bullet"/>
      <w:lvlText w:val=""/>
      <w:lvlJc w:val="left"/>
      <w:pPr>
        <w:ind w:left="1068" w:hanging="360"/>
      </w:pPr>
      <w:rPr>
        <w:rFonts w:ascii="Wingdings" w:hAnsi="Wingdings" w:hint="default"/>
        <w:color w:val="ED7D31" w:themeColor="accent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1DFA3906"/>
    <w:multiLevelType w:val="hybridMultilevel"/>
    <w:tmpl w:val="534AC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E0304CA"/>
    <w:multiLevelType w:val="multilevel"/>
    <w:tmpl w:val="DB34D480"/>
    <w:lvl w:ilvl="0">
      <w:start w:val="7"/>
      <w:numFmt w:val="decimal"/>
      <w:lvlText w:val="%1."/>
      <w:lvlJc w:val="left"/>
      <w:pPr>
        <w:ind w:left="1800" w:hanging="7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0">
    <w:nsid w:val="1EE74780"/>
    <w:multiLevelType w:val="hybridMultilevel"/>
    <w:tmpl w:val="878A1A4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F4C6251"/>
    <w:multiLevelType w:val="hybridMultilevel"/>
    <w:tmpl w:val="250C947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B200E9"/>
    <w:multiLevelType w:val="hybridMultilevel"/>
    <w:tmpl w:val="23E09C90"/>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22333C25"/>
    <w:multiLevelType w:val="hybridMultilevel"/>
    <w:tmpl w:val="12E2EABE"/>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2A676D5"/>
    <w:multiLevelType w:val="hybridMultilevel"/>
    <w:tmpl w:val="45E86338"/>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E46892"/>
    <w:multiLevelType w:val="multilevel"/>
    <w:tmpl w:val="351026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5EE57C9"/>
    <w:multiLevelType w:val="hybridMultilevel"/>
    <w:tmpl w:val="07EE8D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7372637"/>
    <w:multiLevelType w:val="hybridMultilevel"/>
    <w:tmpl w:val="87404316"/>
    <w:lvl w:ilvl="0" w:tplc="4592437C">
      <w:start w:val="1"/>
      <w:numFmt w:val="bullet"/>
      <w:lvlText w:val=""/>
      <w:lvlJc w:val="left"/>
      <w:pPr>
        <w:ind w:left="1428" w:hanging="360"/>
      </w:pPr>
      <w:rPr>
        <w:rFonts w:ascii="Wingdings" w:hAnsi="Wingdings" w:hint="default"/>
        <w:color w:val="ED7D31" w:themeColor="accent2"/>
        <w:lang w:val="en-US"/>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78E3BD6"/>
    <w:multiLevelType w:val="hybridMultilevel"/>
    <w:tmpl w:val="873213A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2B796E7F"/>
    <w:multiLevelType w:val="hybridMultilevel"/>
    <w:tmpl w:val="A02AEEA0"/>
    <w:lvl w:ilvl="0" w:tplc="4592437C">
      <w:start w:val="1"/>
      <w:numFmt w:val="bullet"/>
      <w:lvlText w:val=""/>
      <w:lvlJc w:val="left"/>
      <w:pPr>
        <w:ind w:left="1068" w:hanging="360"/>
      </w:pPr>
      <w:rPr>
        <w:rFonts w:ascii="Wingdings" w:hAnsi="Wingdings" w:hint="default"/>
        <w:color w:val="ED7D31" w:themeColor="accent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2B7A1829"/>
    <w:multiLevelType w:val="hybridMultilevel"/>
    <w:tmpl w:val="2A96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6E2819"/>
    <w:multiLevelType w:val="hybridMultilevel"/>
    <w:tmpl w:val="B978C390"/>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F90180"/>
    <w:multiLevelType w:val="hybridMultilevel"/>
    <w:tmpl w:val="70DE7096"/>
    <w:lvl w:ilvl="0" w:tplc="4592437C">
      <w:start w:val="1"/>
      <w:numFmt w:val="bullet"/>
      <w:lvlText w:val=""/>
      <w:lvlJc w:val="left"/>
      <w:pPr>
        <w:ind w:left="1428" w:hanging="360"/>
      </w:pPr>
      <w:rPr>
        <w:rFonts w:ascii="Wingdings" w:hAnsi="Wingdings" w:hint="default"/>
        <w:color w:val="ED7D31" w:themeColor="accent2"/>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2D567561"/>
    <w:multiLevelType w:val="hybridMultilevel"/>
    <w:tmpl w:val="BFEC688A"/>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E3D16B8"/>
    <w:multiLevelType w:val="hybridMultilevel"/>
    <w:tmpl w:val="6C043748"/>
    <w:lvl w:ilvl="0" w:tplc="794E0004">
      <w:start w:val="1"/>
      <w:numFmt w:val="bullet"/>
      <w:lvlText w:val=""/>
      <w:lvlJc w:val="left"/>
      <w:pPr>
        <w:ind w:left="1069" w:hanging="360"/>
      </w:pPr>
      <w:rPr>
        <w:rFonts w:ascii="Wingdings" w:hAnsi="Wingdings" w:hint="default"/>
        <w:color w:val="C00000"/>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45">
    <w:nsid w:val="2FCF4E69"/>
    <w:multiLevelType w:val="hybridMultilevel"/>
    <w:tmpl w:val="502E46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50299B"/>
    <w:multiLevelType w:val="hybridMultilevel"/>
    <w:tmpl w:val="A40865B2"/>
    <w:lvl w:ilvl="0" w:tplc="4592437C">
      <w:start w:val="1"/>
      <w:numFmt w:val="bullet"/>
      <w:lvlText w:val=""/>
      <w:lvlJc w:val="left"/>
      <w:pPr>
        <w:ind w:left="1488" w:hanging="360"/>
      </w:pPr>
      <w:rPr>
        <w:rFonts w:ascii="Wingdings" w:hAnsi="Wingdings" w:hint="default"/>
        <w:b/>
        <w:i w:val="0"/>
        <w:color w:val="ED7D31" w:themeColor="accent2"/>
        <w:sz w:val="24"/>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7">
    <w:nsid w:val="30DC2D4D"/>
    <w:multiLevelType w:val="hybridMultilevel"/>
    <w:tmpl w:val="2A324278"/>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12D4297"/>
    <w:multiLevelType w:val="hybridMultilevel"/>
    <w:tmpl w:val="2E889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1607A6A"/>
    <w:multiLevelType w:val="hybridMultilevel"/>
    <w:tmpl w:val="0596CEE4"/>
    <w:lvl w:ilvl="0" w:tplc="4592437C">
      <w:start w:val="1"/>
      <w:numFmt w:val="bullet"/>
      <w:lvlText w:val=""/>
      <w:lvlJc w:val="left"/>
      <w:pPr>
        <w:ind w:left="720" w:hanging="360"/>
      </w:pPr>
      <w:rPr>
        <w:rFonts w:ascii="Wingdings" w:hAnsi="Wingdings" w:hint="default"/>
        <w:color w:val="ED7D31" w:themeColor="accent2"/>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DC27BE"/>
    <w:multiLevelType w:val="multilevel"/>
    <w:tmpl w:val="2D4E738A"/>
    <w:lvl w:ilvl="0">
      <w:start w:val="4"/>
      <w:numFmt w:val="decimal"/>
      <w:lvlText w:val="%1."/>
      <w:lvlJc w:val="left"/>
      <w:pPr>
        <w:ind w:left="580" w:hanging="580"/>
      </w:pPr>
      <w:rPr>
        <w:rFonts w:hint="default"/>
      </w:rPr>
    </w:lvl>
    <w:lvl w:ilvl="1">
      <w:start w:val="1"/>
      <w:numFmt w:val="decimal"/>
      <w:lvlText w:val="%1.%2."/>
      <w:lvlJc w:val="left"/>
      <w:pPr>
        <w:ind w:left="2160" w:hanging="720"/>
      </w:pPr>
      <w:rPr>
        <w:rFonts w:hint="default"/>
        <w:b/>
        <w:color w:val="auto"/>
        <w:sz w:val="32"/>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51">
    <w:nsid w:val="363B29EF"/>
    <w:multiLevelType w:val="multilevel"/>
    <w:tmpl w:val="65F0175C"/>
    <w:lvl w:ilvl="0">
      <w:start w:val="8"/>
      <w:numFmt w:val="decimal"/>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52">
    <w:nsid w:val="3658085E"/>
    <w:multiLevelType w:val="multilevel"/>
    <w:tmpl w:val="80ACD216"/>
    <w:lvl w:ilvl="0">
      <w:start w:val="2"/>
      <w:numFmt w:val="decimal"/>
      <w:lvlText w:val="%1."/>
      <w:lvlJc w:val="left"/>
      <w:pPr>
        <w:ind w:left="560" w:hanging="5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nsid w:val="3D0F17C8"/>
    <w:multiLevelType w:val="hybridMultilevel"/>
    <w:tmpl w:val="E5ACB46C"/>
    <w:lvl w:ilvl="0" w:tplc="D0249C1E">
      <w:start w:val="1"/>
      <w:numFmt w:val="bullet"/>
      <w:lvlText w:val=""/>
      <w:lvlJc w:val="left"/>
      <w:pPr>
        <w:ind w:left="1429" w:hanging="360"/>
      </w:pPr>
      <w:rPr>
        <w:rFonts w:ascii="Symbol" w:hAnsi="Symbol" w:hint="default"/>
        <w:color w:val="2F5496" w:themeColor="accent5" w:themeShade="BF"/>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940A70"/>
    <w:multiLevelType w:val="hybridMultilevel"/>
    <w:tmpl w:val="9E8CE0CA"/>
    <w:lvl w:ilvl="0" w:tplc="697A0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DD55084"/>
    <w:multiLevelType w:val="hybridMultilevel"/>
    <w:tmpl w:val="559C982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40216C32"/>
    <w:multiLevelType w:val="multilevel"/>
    <w:tmpl w:val="37D2DAC0"/>
    <w:lvl w:ilvl="0">
      <w:start w:val="7"/>
      <w:numFmt w:val="decimal"/>
      <w:lvlText w:val="%1."/>
      <w:lvlJc w:val="left"/>
      <w:pPr>
        <w:ind w:left="730" w:hanging="730"/>
      </w:pPr>
      <w:rPr>
        <w:rFonts w:hint="default"/>
      </w:rPr>
    </w:lvl>
    <w:lvl w:ilvl="1">
      <w:start w:val="2"/>
      <w:numFmt w:val="decimal"/>
      <w:lvlText w:val="%1.%2."/>
      <w:lvlJc w:val="left"/>
      <w:pPr>
        <w:ind w:left="1439" w:hanging="730"/>
      </w:pPr>
      <w:rPr>
        <w:rFonts w:hint="default"/>
      </w:rPr>
    </w:lvl>
    <w:lvl w:ilvl="2">
      <w:start w:val="3"/>
      <w:numFmt w:val="decimal"/>
      <w:lvlText w:val="%1.%2.%3."/>
      <w:lvlJc w:val="left"/>
      <w:pPr>
        <w:ind w:left="2148" w:hanging="73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7">
    <w:nsid w:val="41620FBD"/>
    <w:multiLevelType w:val="hybridMultilevel"/>
    <w:tmpl w:val="D9A400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2F90841"/>
    <w:multiLevelType w:val="hybridMultilevel"/>
    <w:tmpl w:val="AB9E66DA"/>
    <w:lvl w:ilvl="0" w:tplc="4592437C">
      <w:start w:val="1"/>
      <w:numFmt w:val="bullet"/>
      <w:lvlText w:val=""/>
      <w:lvlJc w:val="left"/>
      <w:pPr>
        <w:ind w:left="108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44247F6"/>
    <w:multiLevelType w:val="hybridMultilevel"/>
    <w:tmpl w:val="E162F678"/>
    <w:lvl w:ilvl="0" w:tplc="4592437C">
      <w:start w:val="1"/>
      <w:numFmt w:val="bullet"/>
      <w:lvlText w:val=""/>
      <w:lvlJc w:val="left"/>
      <w:pPr>
        <w:ind w:left="1429" w:hanging="360"/>
      </w:pPr>
      <w:rPr>
        <w:rFonts w:ascii="Wingdings" w:hAnsi="Wingdings" w:hint="default"/>
        <w:color w:val="ED7D31" w:themeColor="accent2"/>
      </w:rPr>
    </w:lvl>
    <w:lvl w:ilvl="1" w:tplc="886036F0">
      <w:numFmt w:val="bullet"/>
      <w:lvlText w:val="•"/>
      <w:lvlJc w:val="left"/>
      <w:pPr>
        <w:ind w:left="2149" w:hanging="360"/>
      </w:pPr>
      <w:rPr>
        <w:rFonts w:ascii="Montserrat" w:eastAsia="Calibri" w:hAnsi="Montserrat"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4A4C17"/>
    <w:multiLevelType w:val="hybridMultilevel"/>
    <w:tmpl w:val="3F5AC518"/>
    <w:lvl w:ilvl="0" w:tplc="62084062">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6723B3A"/>
    <w:multiLevelType w:val="hybridMultilevel"/>
    <w:tmpl w:val="D65AF2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6CC4E08"/>
    <w:multiLevelType w:val="multilevel"/>
    <w:tmpl w:val="D02A6AC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nsid w:val="46D1768D"/>
    <w:multiLevelType w:val="hybridMultilevel"/>
    <w:tmpl w:val="6E88CA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021DDC"/>
    <w:multiLevelType w:val="hybridMultilevel"/>
    <w:tmpl w:val="7BB8CAF4"/>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49200200"/>
    <w:multiLevelType w:val="hybridMultilevel"/>
    <w:tmpl w:val="ABDCA4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496D14CF"/>
    <w:multiLevelType w:val="hybridMultilevel"/>
    <w:tmpl w:val="0182302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9BD1101"/>
    <w:multiLevelType w:val="hybridMultilevel"/>
    <w:tmpl w:val="F380029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CB2110E"/>
    <w:multiLevelType w:val="hybridMultilevel"/>
    <w:tmpl w:val="016E2730"/>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4DAA3A49"/>
    <w:multiLevelType w:val="hybridMultilevel"/>
    <w:tmpl w:val="AE8829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EF00C9C"/>
    <w:multiLevelType w:val="hybridMultilevel"/>
    <w:tmpl w:val="F26CA4C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4F0C4F0A"/>
    <w:multiLevelType w:val="hybridMultilevel"/>
    <w:tmpl w:val="E4983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F3D14A0"/>
    <w:multiLevelType w:val="hybridMultilevel"/>
    <w:tmpl w:val="EA4CEEFC"/>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504125F0"/>
    <w:multiLevelType w:val="hybridMultilevel"/>
    <w:tmpl w:val="29DA1B08"/>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505B71DC"/>
    <w:multiLevelType w:val="hybridMultilevel"/>
    <w:tmpl w:val="B50896EC"/>
    <w:lvl w:ilvl="0" w:tplc="2A0EB0D8">
      <w:start w:val="1"/>
      <w:numFmt w:val="russianLower"/>
      <w:lvlText w:val="%1)"/>
      <w:lvlJc w:val="left"/>
      <w:pPr>
        <w:ind w:left="720" w:hanging="360"/>
      </w:pPr>
      <w:rPr>
        <w:rFonts w:hint="default"/>
      </w:rPr>
    </w:lvl>
    <w:lvl w:ilvl="1" w:tplc="2A0EB0D8">
      <w:start w:val="1"/>
      <w:numFmt w:val="russianLower"/>
      <w:lvlText w:val="%2)"/>
      <w:lvlJc w:val="left"/>
      <w:pPr>
        <w:ind w:left="1440" w:hanging="360"/>
      </w:pPr>
      <w:rPr>
        <w:rFonts w:hint="default"/>
      </w:rPr>
    </w:lvl>
    <w:lvl w:ilvl="2" w:tplc="4592437C">
      <w:start w:val="1"/>
      <w:numFmt w:val="bullet"/>
      <w:lvlText w:val=""/>
      <w:lvlJc w:val="left"/>
      <w:pPr>
        <w:ind w:left="2160" w:hanging="180"/>
      </w:pPr>
      <w:rPr>
        <w:rFonts w:ascii="Wingdings" w:hAnsi="Wingdings" w:hint="default"/>
        <w:color w:val="ED7D31" w:themeColor="accent2"/>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1072F24"/>
    <w:multiLevelType w:val="hybridMultilevel"/>
    <w:tmpl w:val="B5C24A3E"/>
    <w:lvl w:ilvl="0" w:tplc="794E000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1502624"/>
    <w:multiLevelType w:val="hybridMultilevel"/>
    <w:tmpl w:val="FBC674AA"/>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53BB74B9"/>
    <w:multiLevelType w:val="hybridMultilevel"/>
    <w:tmpl w:val="6E6CA4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4EE6BD2"/>
    <w:multiLevelType w:val="hybridMultilevel"/>
    <w:tmpl w:val="769CD1D4"/>
    <w:lvl w:ilvl="0" w:tplc="2A0EB0D8">
      <w:start w:val="1"/>
      <w:numFmt w:val="russianLower"/>
      <w:lvlText w:val="%1)"/>
      <w:lvlJc w:val="left"/>
      <w:pPr>
        <w:ind w:left="720" w:hanging="360"/>
      </w:pPr>
      <w:rPr>
        <w:rFonts w:hint="default"/>
      </w:rPr>
    </w:lvl>
    <w:lvl w:ilvl="1" w:tplc="E17A877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056E0E"/>
    <w:multiLevelType w:val="multilevel"/>
    <w:tmpl w:val="DD3245C0"/>
    <w:lvl w:ilvl="0">
      <w:start w:val="6"/>
      <w:numFmt w:val="decimal"/>
      <w:lvlText w:val="%1"/>
      <w:lvlJc w:val="left"/>
      <w:pPr>
        <w:ind w:left="720" w:hanging="720"/>
      </w:pPr>
      <w:rPr>
        <w:rFonts w:hint="default"/>
      </w:rPr>
    </w:lvl>
    <w:lvl w:ilvl="1">
      <w:start w:val="2"/>
      <w:numFmt w:val="decimal"/>
      <w:lvlText w:val="%1.%2"/>
      <w:lvlJc w:val="left"/>
      <w:pPr>
        <w:ind w:left="1581" w:hanging="720"/>
      </w:pPr>
      <w:rPr>
        <w:rFonts w:hint="default"/>
      </w:rPr>
    </w:lvl>
    <w:lvl w:ilvl="2">
      <w:start w:val="1"/>
      <w:numFmt w:val="decimal"/>
      <w:lvlText w:val="%1.%2.%3"/>
      <w:lvlJc w:val="left"/>
      <w:pPr>
        <w:ind w:left="2442" w:hanging="72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884" w:hanging="1440"/>
      </w:pPr>
      <w:rPr>
        <w:rFonts w:hint="default"/>
      </w:rPr>
    </w:lvl>
    <w:lvl w:ilvl="5">
      <w:start w:val="1"/>
      <w:numFmt w:val="decimal"/>
      <w:lvlText w:val="%1.%2.%3.%4.%5.%6"/>
      <w:lvlJc w:val="left"/>
      <w:pPr>
        <w:ind w:left="6105" w:hanging="1800"/>
      </w:pPr>
      <w:rPr>
        <w:rFonts w:hint="default"/>
      </w:rPr>
    </w:lvl>
    <w:lvl w:ilvl="6">
      <w:start w:val="1"/>
      <w:numFmt w:val="decimal"/>
      <w:lvlText w:val="%1.%2.%3.%4.%5.%6.%7"/>
      <w:lvlJc w:val="left"/>
      <w:pPr>
        <w:ind w:left="6966" w:hanging="1800"/>
      </w:pPr>
      <w:rPr>
        <w:rFonts w:hint="default"/>
      </w:rPr>
    </w:lvl>
    <w:lvl w:ilvl="7">
      <w:start w:val="1"/>
      <w:numFmt w:val="decimal"/>
      <w:lvlText w:val="%1.%2.%3.%4.%5.%6.%7.%8"/>
      <w:lvlJc w:val="left"/>
      <w:pPr>
        <w:ind w:left="8187" w:hanging="2160"/>
      </w:pPr>
      <w:rPr>
        <w:rFonts w:hint="default"/>
      </w:rPr>
    </w:lvl>
    <w:lvl w:ilvl="8">
      <w:start w:val="1"/>
      <w:numFmt w:val="decimal"/>
      <w:lvlText w:val="%1.%2.%3.%4.%5.%6.%7.%8.%9"/>
      <w:lvlJc w:val="left"/>
      <w:pPr>
        <w:ind w:left="9408" w:hanging="2520"/>
      </w:pPr>
      <w:rPr>
        <w:rFonts w:hint="default"/>
      </w:rPr>
    </w:lvl>
  </w:abstractNum>
  <w:abstractNum w:abstractNumId="80">
    <w:nsid w:val="558E70D4"/>
    <w:multiLevelType w:val="hybridMultilevel"/>
    <w:tmpl w:val="953EFC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AD7458"/>
    <w:multiLevelType w:val="multilevel"/>
    <w:tmpl w:val="19949A58"/>
    <w:lvl w:ilvl="0">
      <w:start w:val="2"/>
      <w:numFmt w:val="decimal"/>
      <w:lvlText w:val="%1."/>
      <w:lvlJc w:val="left"/>
      <w:pPr>
        <w:ind w:left="115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599" w:hanging="1080"/>
      </w:pPr>
      <w:rPr>
        <w:rFonts w:hint="default"/>
      </w:rPr>
    </w:lvl>
    <w:lvl w:ilvl="4">
      <w:start w:val="1"/>
      <w:numFmt w:val="decimal"/>
      <w:isLgl/>
      <w:lvlText w:val="%1.%2.%3.%4.%5."/>
      <w:lvlJc w:val="left"/>
      <w:pPr>
        <w:ind w:left="5508" w:hanging="1080"/>
      </w:pPr>
      <w:rPr>
        <w:rFonts w:hint="default"/>
      </w:rPr>
    </w:lvl>
    <w:lvl w:ilvl="5">
      <w:start w:val="1"/>
      <w:numFmt w:val="decimal"/>
      <w:isLgl/>
      <w:lvlText w:val="%1.%2.%3.%4.%5.%6."/>
      <w:lvlJc w:val="left"/>
      <w:pPr>
        <w:ind w:left="6777" w:hanging="1440"/>
      </w:pPr>
      <w:rPr>
        <w:rFonts w:hint="default"/>
      </w:rPr>
    </w:lvl>
    <w:lvl w:ilvl="6">
      <w:start w:val="1"/>
      <w:numFmt w:val="decimal"/>
      <w:isLgl/>
      <w:lvlText w:val="%1.%2.%3.%4.%5.%6.%7."/>
      <w:lvlJc w:val="left"/>
      <w:pPr>
        <w:ind w:left="7686" w:hanging="1440"/>
      </w:pPr>
      <w:rPr>
        <w:rFonts w:hint="default"/>
      </w:rPr>
    </w:lvl>
    <w:lvl w:ilvl="7">
      <w:start w:val="1"/>
      <w:numFmt w:val="decimal"/>
      <w:isLgl/>
      <w:lvlText w:val="%1.%2.%3.%4.%5.%6.%7.%8."/>
      <w:lvlJc w:val="left"/>
      <w:pPr>
        <w:ind w:left="8955" w:hanging="1800"/>
      </w:pPr>
      <w:rPr>
        <w:rFonts w:hint="default"/>
      </w:rPr>
    </w:lvl>
    <w:lvl w:ilvl="8">
      <w:start w:val="1"/>
      <w:numFmt w:val="decimal"/>
      <w:isLgl/>
      <w:lvlText w:val="%1.%2.%3.%4.%5.%6.%7.%8.%9."/>
      <w:lvlJc w:val="left"/>
      <w:pPr>
        <w:ind w:left="9864" w:hanging="1800"/>
      </w:pPr>
      <w:rPr>
        <w:rFonts w:hint="default"/>
      </w:rPr>
    </w:lvl>
  </w:abstractNum>
  <w:abstractNum w:abstractNumId="82">
    <w:nsid w:val="56FA7018"/>
    <w:multiLevelType w:val="hybridMultilevel"/>
    <w:tmpl w:val="289A074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D260B6"/>
    <w:multiLevelType w:val="hybridMultilevel"/>
    <w:tmpl w:val="E970F168"/>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7FE64EB"/>
    <w:multiLevelType w:val="hybridMultilevel"/>
    <w:tmpl w:val="B0E6E9BA"/>
    <w:lvl w:ilvl="0" w:tplc="4592437C">
      <w:start w:val="1"/>
      <w:numFmt w:val="bullet"/>
      <w:lvlText w:val=""/>
      <w:lvlJc w:val="left"/>
      <w:pPr>
        <w:ind w:left="1080" w:hanging="360"/>
      </w:pPr>
      <w:rPr>
        <w:rFonts w:ascii="Wingdings" w:hAnsi="Wingdings" w:hint="default"/>
        <w:color w:val="ED7D31" w:themeColor="accen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582952C5"/>
    <w:multiLevelType w:val="hybridMultilevel"/>
    <w:tmpl w:val="4D9A690A"/>
    <w:lvl w:ilvl="0" w:tplc="4592437C">
      <w:start w:val="1"/>
      <w:numFmt w:val="bullet"/>
      <w:lvlText w:val=""/>
      <w:lvlJc w:val="left"/>
      <w:pPr>
        <w:ind w:left="1440" w:hanging="360"/>
      </w:pPr>
      <w:rPr>
        <w:rFonts w:ascii="Wingdings" w:hAnsi="Wingdings" w:hint="default"/>
        <w:color w:val="ED7D31" w:themeColor="accent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A0A7B90"/>
    <w:multiLevelType w:val="hybridMultilevel"/>
    <w:tmpl w:val="170A56A6"/>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5A2336E9"/>
    <w:multiLevelType w:val="hybridMultilevel"/>
    <w:tmpl w:val="6B9CD1E6"/>
    <w:lvl w:ilvl="0" w:tplc="6418870C">
      <w:start w:val="6"/>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5C980635"/>
    <w:multiLevelType w:val="multilevel"/>
    <w:tmpl w:val="ADE81EB4"/>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5CCF308A"/>
    <w:multiLevelType w:val="multilevel"/>
    <w:tmpl w:val="3ECEB61A"/>
    <w:lvl w:ilvl="0">
      <w:start w:val="26"/>
      <w:numFmt w:val="decimal"/>
      <w:lvlText w:val="%1."/>
      <w:lvlJc w:val="left"/>
      <w:pPr>
        <w:ind w:left="360" w:hanging="360"/>
      </w:pPr>
      <w:rPr>
        <w:rFonts w:hint="default"/>
      </w:rPr>
    </w:lvl>
    <w:lvl w:ilvl="1">
      <w:start w:val="1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5ECF6A26"/>
    <w:multiLevelType w:val="hybridMultilevel"/>
    <w:tmpl w:val="216EC27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EF073EA"/>
    <w:multiLevelType w:val="hybridMultilevel"/>
    <w:tmpl w:val="329ABFB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5F3F403C"/>
    <w:multiLevelType w:val="hybridMultilevel"/>
    <w:tmpl w:val="F8F8EB78"/>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613E437B"/>
    <w:multiLevelType w:val="multilevel"/>
    <w:tmpl w:val="CD20F3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61C518C7"/>
    <w:multiLevelType w:val="hybridMultilevel"/>
    <w:tmpl w:val="6AA6C41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2CB5BE1"/>
    <w:multiLevelType w:val="hybridMultilevel"/>
    <w:tmpl w:val="2534A0F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44A31FD"/>
    <w:multiLevelType w:val="hybridMultilevel"/>
    <w:tmpl w:val="E9143CB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6569324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681F2F3B"/>
    <w:multiLevelType w:val="hybridMultilevel"/>
    <w:tmpl w:val="47FC1CCA"/>
    <w:lvl w:ilvl="0" w:tplc="4592437C">
      <w:start w:val="1"/>
      <w:numFmt w:val="bullet"/>
      <w:lvlText w:val=""/>
      <w:lvlJc w:val="left"/>
      <w:pPr>
        <w:ind w:left="720" w:hanging="360"/>
      </w:pPr>
      <w:rPr>
        <w:rFonts w:ascii="Wingdings" w:hAnsi="Wingdings" w:hint="default"/>
        <w:color w:val="ED7D31"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85B2F4E"/>
    <w:multiLevelType w:val="hybridMultilevel"/>
    <w:tmpl w:val="02886A34"/>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AB02DCF"/>
    <w:multiLevelType w:val="hybridMultilevel"/>
    <w:tmpl w:val="5190962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6AEB7BA6"/>
    <w:multiLevelType w:val="hybridMultilevel"/>
    <w:tmpl w:val="AFD40A4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6B712966"/>
    <w:multiLevelType w:val="hybridMultilevel"/>
    <w:tmpl w:val="ABB6FD8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BF01656"/>
    <w:multiLevelType w:val="multilevel"/>
    <w:tmpl w:val="3E964A9C"/>
    <w:lvl w:ilvl="0">
      <w:start w:val="7"/>
      <w:numFmt w:val="decimal"/>
      <w:lvlText w:val="%1."/>
      <w:lvlJc w:val="left"/>
      <w:pPr>
        <w:ind w:left="500" w:hanging="50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104">
    <w:nsid w:val="6EA51014"/>
    <w:multiLevelType w:val="hybridMultilevel"/>
    <w:tmpl w:val="05447FF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6F8A5B9C"/>
    <w:multiLevelType w:val="multilevel"/>
    <w:tmpl w:val="8B8E63DC"/>
    <w:lvl w:ilvl="0">
      <w:start w:val="6"/>
      <w:numFmt w:val="decimal"/>
      <w:lvlText w:val="%1."/>
      <w:lvlJc w:val="left"/>
      <w:pPr>
        <w:ind w:left="730" w:hanging="730"/>
      </w:pPr>
      <w:rPr>
        <w:rFonts w:hint="default"/>
      </w:rPr>
    </w:lvl>
    <w:lvl w:ilvl="1">
      <w:start w:val="2"/>
      <w:numFmt w:val="decimal"/>
      <w:lvlText w:val="%1.%2."/>
      <w:lvlJc w:val="left"/>
      <w:pPr>
        <w:ind w:left="1591" w:hanging="730"/>
      </w:pPr>
      <w:rPr>
        <w:rFonts w:hint="default"/>
      </w:rPr>
    </w:lvl>
    <w:lvl w:ilvl="2">
      <w:start w:val="3"/>
      <w:numFmt w:val="decimal"/>
      <w:lvlText w:val="%1.%2.%3."/>
      <w:lvlJc w:val="left"/>
      <w:pPr>
        <w:ind w:left="2452" w:hanging="73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884" w:hanging="1440"/>
      </w:pPr>
      <w:rPr>
        <w:rFonts w:hint="default"/>
      </w:rPr>
    </w:lvl>
    <w:lvl w:ilvl="5">
      <w:start w:val="1"/>
      <w:numFmt w:val="decimal"/>
      <w:lvlText w:val="%1.%2.%3.%4.%5.%6."/>
      <w:lvlJc w:val="left"/>
      <w:pPr>
        <w:ind w:left="5745" w:hanging="1440"/>
      </w:pPr>
      <w:rPr>
        <w:rFonts w:hint="default"/>
      </w:rPr>
    </w:lvl>
    <w:lvl w:ilvl="6">
      <w:start w:val="1"/>
      <w:numFmt w:val="decimal"/>
      <w:lvlText w:val="%1.%2.%3.%4.%5.%6.%7."/>
      <w:lvlJc w:val="left"/>
      <w:pPr>
        <w:ind w:left="6966" w:hanging="1800"/>
      </w:pPr>
      <w:rPr>
        <w:rFonts w:hint="default"/>
      </w:rPr>
    </w:lvl>
    <w:lvl w:ilvl="7">
      <w:start w:val="1"/>
      <w:numFmt w:val="decimal"/>
      <w:lvlText w:val="%1.%2.%3.%4.%5.%6.%7.%8."/>
      <w:lvlJc w:val="left"/>
      <w:pPr>
        <w:ind w:left="8187" w:hanging="2160"/>
      </w:pPr>
      <w:rPr>
        <w:rFonts w:hint="default"/>
      </w:rPr>
    </w:lvl>
    <w:lvl w:ilvl="8">
      <w:start w:val="1"/>
      <w:numFmt w:val="decimal"/>
      <w:lvlText w:val="%1.%2.%3.%4.%5.%6.%7.%8.%9."/>
      <w:lvlJc w:val="left"/>
      <w:pPr>
        <w:ind w:left="9048" w:hanging="2160"/>
      </w:pPr>
      <w:rPr>
        <w:rFonts w:hint="default"/>
      </w:rPr>
    </w:lvl>
  </w:abstractNum>
  <w:abstractNum w:abstractNumId="106">
    <w:nsid w:val="719E105E"/>
    <w:multiLevelType w:val="hybridMultilevel"/>
    <w:tmpl w:val="25E4F870"/>
    <w:lvl w:ilvl="0" w:tplc="4592437C">
      <w:start w:val="1"/>
      <w:numFmt w:val="bullet"/>
      <w:lvlText w:val=""/>
      <w:lvlJc w:val="left"/>
      <w:pPr>
        <w:ind w:left="2062" w:hanging="360"/>
      </w:pPr>
      <w:rPr>
        <w:rFonts w:ascii="Wingdings" w:hAnsi="Wingdings" w:hint="default"/>
        <w:color w:val="ED7D31" w:themeColor="accent2"/>
        <w:lang w:val="en-U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3AE2871"/>
    <w:multiLevelType w:val="hybridMultilevel"/>
    <w:tmpl w:val="3EFCCDE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4A22ACF"/>
    <w:multiLevelType w:val="hybridMultilevel"/>
    <w:tmpl w:val="F5DCB906"/>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nsid w:val="74C323DE"/>
    <w:multiLevelType w:val="hybridMultilevel"/>
    <w:tmpl w:val="859ADE10"/>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754E1310"/>
    <w:multiLevelType w:val="hybridMultilevel"/>
    <w:tmpl w:val="15B0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DA0EC5"/>
    <w:multiLevelType w:val="hybridMultilevel"/>
    <w:tmpl w:val="A4CA7A0C"/>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7A00AAD"/>
    <w:multiLevelType w:val="multilevel"/>
    <w:tmpl w:val="54A6E92C"/>
    <w:lvl w:ilvl="0">
      <w:start w:val="4"/>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3">
    <w:nsid w:val="7A9D1B2D"/>
    <w:multiLevelType w:val="hybridMultilevel"/>
    <w:tmpl w:val="7CBCD528"/>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7AC3555A"/>
    <w:multiLevelType w:val="hybridMultilevel"/>
    <w:tmpl w:val="287EE57C"/>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B1E0EEA"/>
    <w:multiLevelType w:val="multilevel"/>
    <w:tmpl w:val="309E6910"/>
    <w:lvl w:ilvl="0">
      <w:start w:val="9"/>
      <w:numFmt w:val="decimal"/>
      <w:lvlText w:val="%1."/>
      <w:lvlJc w:val="left"/>
      <w:pPr>
        <w:ind w:left="1712" w:hanging="720"/>
      </w:pPr>
      <w:rPr>
        <w:rFonts w:hint="default"/>
      </w:rPr>
    </w:lvl>
    <w:lvl w:ilvl="1">
      <w:start w:val="1"/>
      <w:numFmt w:val="decimal"/>
      <w:isLgl/>
      <w:lvlText w:val="%1.%2"/>
      <w:lvlJc w:val="left"/>
      <w:pPr>
        <w:ind w:left="1510" w:hanging="430"/>
      </w:pPr>
      <w:rPr>
        <w:rFonts w:hint="default"/>
        <w:sz w:val="32"/>
      </w:rPr>
    </w:lvl>
    <w:lvl w:ilvl="2">
      <w:start w:val="1"/>
      <w:numFmt w:val="decimal"/>
      <w:isLgl/>
      <w:lvlText w:val="%1.%2.%3"/>
      <w:lvlJc w:val="left"/>
      <w:pPr>
        <w:ind w:left="1800" w:hanging="720"/>
      </w:pPr>
      <w:rPr>
        <w:rFonts w:hint="default"/>
        <w:sz w:val="32"/>
      </w:rPr>
    </w:lvl>
    <w:lvl w:ilvl="3">
      <w:start w:val="1"/>
      <w:numFmt w:val="decimal"/>
      <w:isLgl/>
      <w:lvlText w:val="%1.%2.%3.%4"/>
      <w:lvlJc w:val="left"/>
      <w:pPr>
        <w:ind w:left="2160" w:hanging="1080"/>
      </w:pPr>
      <w:rPr>
        <w:rFonts w:hint="default"/>
        <w:sz w:val="32"/>
      </w:rPr>
    </w:lvl>
    <w:lvl w:ilvl="4">
      <w:start w:val="1"/>
      <w:numFmt w:val="decimal"/>
      <w:isLgl/>
      <w:lvlText w:val="%1.%2.%3.%4.%5"/>
      <w:lvlJc w:val="left"/>
      <w:pPr>
        <w:ind w:left="2160" w:hanging="1080"/>
      </w:pPr>
      <w:rPr>
        <w:rFonts w:hint="default"/>
        <w:sz w:val="32"/>
      </w:rPr>
    </w:lvl>
    <w:lvl w:ilvl="5">
      <w:start w:val="1"/>
      <w:numFmt w:val="decimal"/>
      <w:isLgl/>
      <w:lvlText w:val="%1.%2.%3.%4.%5.%6"/>
      <w:lvlJc w:val="left"/>
      <w:pPr>
        <w:ind w:left="2520" w:hanging="1440"/>
      </w:pPr>
      <w:rPr>
        <w:rFonts w:hint="default"/>
        <w:sz w:val="32"/>
      </w:rPr>
    </w:lvl>
    <w:lvl w:ilvl="6">
      <w:start w:val="1"/>
      <w:numFmt w:val="decimal"/>
      <w:isLgl/>
      <w:lvlText w:val="%1.%2.%3.%4.%5.%6.%7"/>
      <w:lvlJc w:val="left"/>
      <w:pPr>
        <w:ind w:left="2520" w:hanging="1440"/>
      </w:pPr>
      <w:rPr>
        <w:rFonts w:hint="default"/>
        <w:sz w:val="32"/>
      </w:rPr>
    </w:lvl>
    <w:lvl w:ilvl="7">
      <w:start w:val="1"/>
      <w:numFmt w:val="decimal"/>
      <w:isLgl/>
      <w:lvlText w:val="%1.%2.%3.%4.%5.%6.%7.%8"/>
      <w:lvlJc w:val="left"/>
      <w:pPr>
        <w:ind w:left="2880" w:hanging="1800"/>
      </w:pPr>
      <w:rPr>
        <w:rFonts w:hint="default"/>
        <w:sz w:val="32"/>
      </w:rPr>
    </w:lvl>
    <w:lvl w:ilvl="8">
      <w:start w:val="1"/>
      <w:numFmt w:val="decimal"/>
      <w:isLgl/>
      <w:lvlText w:val="%1.%2.%3.%4.%5.%6.%7.%8.%9"/>
      <w:lvlJc w:val="left"/>
      <w:pPr>
        <w:ind w:left="2880" w:hanging="1800"/>
      </w:pPr>
      <w:rPr>
        <w:rFonts w:hint="default"/>
        <w:sz w:val="32"/>
      </w:rPr>
    </w:lvl>
  </w:abstractNum>
  <w:abstractNum w:abstractNumId="116">
    <w:nsid w:val="7BB1763D"/>
    <w:multiLevelType w:val="hybridMultilevel"/>
    <w:tmpl w:val="C812DD3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7CD602F8"/>
    <w:multiLevelType w:val="hybridMultilevel"/>
    <w:tmpl w:val="1B002EB2"/>
    <w:lvl w:ilvl="0" w:tplc="04190013">
      <w:start w:val="1"/>
      <w:numFmt w:val="upperRoman"/>
      <w:lvlText w:val="%1."/>
      <w:lvlJc w:val="right"/>
      <w:pPr>
        <w:ind w:left="1429" w:hanging="360"/>
      </w:pPr>
      <w:rPr>
        <w:rFont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F2B7932"/>
    <w:multiLevelType w:val="hybridMultilevel"/>
    <w:tmpl w:val="9BA4576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7"/>
  </w:num>
  <w:num w:numId="2">
    <w:abstractNumId w:val="81"/>
  </w:num>
  <w:num w:numId="3">
    <w:abstractNumId w:val="62"/>
  </w:num>
  <w:num w:numId="4">
    <w:abstractNumId w:val="23"/>
  </w:num>
  <w:num w:numId="5">
    <w:abstractNumId w:val="93"/>
  </w:num>
  <w:num w:numId="6">
    <w:abstractNumId w:val="36"/>
  </w:num>
  <w:num w:numId="7">
    <w:abstractNumId w:val="53"/>
  </w:num>
  <w:num w:numId="8">
    <w:abstractNumId w:val="10"/>
  </w:num>
  <w:num w:numId="9">
    <w:abstractNumId w:val="7"/>
  </w:num>
  <w:num w:numId="10">
    <w:abstractNumId w:val="3"/>
  </w:num>
  <w:num w:numId="11">
    <w:abstractNumId w:val="66"/>
  </w:num>
  <w:num w:numId="12">
    <w:abstractNumId w:val="90"/>
  </w:num>
  <w:num w:numId="13">
    <w:abstractNumId w:val="0"/>
  </w:num>
  <w:num w:numId="14">
    <w:abstractNumId w:val="117"/>
  </w:num>
  <w:num w:numId="15">
    <w:abstractNumId w:val="59"/>
  </w:num>
  <w:num w:numId="16">
    <w:abstractNumId w:val="109"/>
  </w:num>
  <w:num w:numId="17">
    <w:abstractNumId w:val="108"/>
  </w:num>
  <w:num w:numId="18">
    <w:abstractNumId w:val="96"/>
  </w:num>
  <w:num w:numId="19">
    <w:abstractNumId w:val="72"/>
  </w:num>
  <w:num w:numId="20">
    <w:abstractNumId w:val="88"/>
  </w:num>
  <w:num w:numId="21">
    <w:abstractNumId w:val="22"/>
  </w:num>
  <w:num w:numId="22">
    <w:abstractNumId w:val="42"/>
  </w:num>
  <w:num w:numId="23">
    <w:abstractNumId w:val="31"/>
  </w:num>
  <w:num w:numId="24">
    <w:abstractNumId w:val="85"/>
  </w:num>
  <w:num w:numId="25">
    <w:abstractNumId w:val="80"/>
  </w:num>
  <w:num w:numId="26">
    <w:abstractNumId w:val="14"/>
  </w:num>
  <w:num w:numId="27">
    <w:abstractNumId w:val="17"/>
  </w:num>
  <w:num w:numId="28">
    <w:abstractNumId w:val="52"/>
  </w:num>
  <w:num w:numId="29">
    <w:abstractNumId w:val="114"/>
  </w:num>
  <w:num w:numId="30">
    <w:abstractNumId w:val="116"/>
  </w:num>
  <w:num w:numId="31">
    <w:abstractNumId w:val="107"/>
  </w:num>
  <w:num w:numId="32">
    <w:abstractNumId w:val="13"/>
  </w:num>
  <w:num w:numId="33">
    <w:abstractNumId w:val="77"/>
  </w:num>
  <w:num w:numId="34">
    <w:abstractNumId w:val="15"/>
  </w:num>
  <w:num w:numId="35">
    <w:abstractNumId w:val="63"/>
  </w:num>
  <w:num w:numId="36">
    <w:abstractNumId w:val="28"/>
  </w:num>
  <w:num w:numId="37">
    <w:abstractNumId w:val="69"/>
  </w:num>
  <w:num w:numId="38">
    <w:abstractNumId w:val="48"/>
  </w:num>
  <w:num w:numId="39">
    <w:abstractNumId w:val="45"/>
  </w:num>
  <w:num w:numId="40">
    <w:abstractNumId w:val="78"/>
  </w:num>
  <w:num w:numId="41">
    <w:abstractNumId w:val="35"/>
  </w:num>
  <w:num w:numId="42">
    <w:abstractNumId w:val="20"/>
  </w:num>
  <w:num w:numId="43">
    <w:abstractNumId w:val="111"/>
  </w:num>
  <w:num w:numId="44">
    <w:abstractNumId w:val="8"/>
  </w:num>
  <w:num w:numId="45">
    <w:abstractNumId w:val="101"/>
  </w:num>
  <w:num w:numId="46">
    <w:abstractNumId w:val="4"/>
  </w:num>
  <w:num w:numId="47">
    <w:abstractNumId w:val="70"/>
  </w:num>
  <w:num w:numId="48">
    <w:abstractNumId w:val="33"/>
  </w:num>
  <w:num w:numId="49">
    <w:abstractNumId w:val="74"/>
  </w:num>
  <w:num w:numId="50">
    <w:abstractNumId w:val="39"/>
  </w:num>
  <w:num w:numId="51">
    <w:abstractNumId w:val="34"/>
  </w:num>
  <w:num w:numId="52">
    <w:abstractNumId w:val="95"/>
  </w:num>
  <w:num w:numId="53">
    <w:abstractNumId w:val="82"/>
  </w:num>
  <w:num w:numId="54">
    <w:abstractNumId w:val="102"/>
  </w:num>
  <w:num w:numId="55">
    <w:abstractNumId w:val="2"/>
  </w:num>
  <w:num w:numId="56">
    <w:abstractNumId w:val="24"/>
  </w:num>
  <w:num w:numId="57">
    <w:abstractNumId w:val="94"/>
  </w:num>
  <w:num w:numId="58">
    <w:abstractNumId w:val="27"/>
  </w:num>
  <w:num w:numId="59">
    <w:abstractNumId w:val="99"/>
  </w:num>
  <w:num w:numId="60">
    <w:abstractNumId w:val="98"/>
  </w:num>
  <w:num w:numId="61">
    <w:abstractNumId w:val="112"/>
  </w:num>
  <w:num w:numId="62">
    <w:abstractNumId w:val="50"/>
  </w:num>
  <w:num w:numId="63">
    <w:abstractNumId w:val="30"/>
  </w:num>
  <w:num w:numId="64">
    <w:abstractNumId w:val="100"/>
  </w:num>
  <w:num w:numId="65">
    <w:abstractNumId w:val="67"/>
  </w:num>
  <w:num w:numId="66">
    <w:abstractNumId w:val="5"/>
  </w:num>
  <w:num w:numId="67">
    <w:abstractNumId w:val="19"/>
  </w:num>
  <w:num w:numId="68">
    <w:abstractNumId w:val="46"/>
  </w:num>
  <w:num w:numId="69">
    <w:abstractNumId w:val="113"/>
  </w:num>
  <w:num w:numId="70">
    <w:abstractNumId w:val="12"/>
  </w:num>
  <w:num w:numId="71">
    <w:abstractNumId w:val="83"/>
  </w:num>
  <w:num w:numId="72">
    <w:abstractNumId w:val="9"/>
  </w:num>
  <w:num w:numId="73">
    <w:abstractNumId w:val="84"/>
  </w:num>
  <w:num w:numId="74">
    <w:abstractNumId w:val="58"/>
  </w:num>
  <w:num w:numId="75">
    <w:abstractNumId w:val="73"/>
  </w:num>
  <w:num w:numId="76">
    <w:abstractNumId w:val="104"/>
  </w:num>
  <w:num w:numId="77">
    <w:abstractNumId w:val="38"/>
  </w:num>
  <w:num w:numId="78">
    <w:abstractNumId w:val="79"/>
  </w:num>
  <w:num w:numId="79">
    <w:abstractNumId w:val="105"/>
  </w:num>
  <w:num w:numId="80">
    <w:abstractNumId w:val="87"/>
  </w:num>
  <w:num w:numId="81">
    <w:abstractNumId w:val="41"/>
  </w:num>
  <w:num w:numId="82">
    <w:abstractNumId w:val="103"/>
  </w:num>
  <w:num w:numId="83">
    <w:abstractNumId w:val="29"/>
  </w:num>
  <w:num w:numId="84">
    <w:abstractNumId w:val="61"/>
  </w:num>
  <w:num w:numId="85">
    <w:abstractNumId w:val="57"/>
  </w:num>
  <w:num w:numId="86">
    <w:abstractNumId w:val="65"/>
  </w:num>
  <w:num w:numId="87">
    <w:abstractNumId w:val="54"/>
  </w:num>
  <w:num w:numId="88">
    <w:abstractNumId w:val="71"/>
  </w:num>
  <w:num w:numId="89">
    <w:abstractNumId w:val="56"/>
  </w:num>
  <w:num w:numId="90">
    <w:abstractNumId w:val="55"/>
  </w:num>
  <w:num w:numId="91">
    <w:abstractNumId w:val="91"/>
  </w:num>
  <w:num w:numId="92">
    <w:abstractNumId w:val="32"/>
  </w:num>
  <w:num w:numId="93">
    <w:abstractNumId w:val="11"/>
  </w:num>
  <w:num w:numId="94">
    <w:abstractNumId w:val="26"/>
  </w:num>
  <w:num w:numId="95">
    <w:abstractNumId w:val="118"/>
  </w:num>
  <w:num w:numId="96">
    <w:abstractNumId w:val="92"/>
  </w:num>
  <w:num w:numId="97">
    <w:abstractNumId w:val="21"/>
  </w:num>
  <w:num w:numId="98">
    <w:abstractNumId w:val="18"/>
  </w:num>
  <w:num w:numId="99">
    <w:abstractNumId w:val="106"/>
  </w:num>
  <w:num w:numId="100">
    <w:abstractNumId w:val="51"/>
  </w:num>
  <w:num w:numId="101">
    <w:abstractNumId w:val="40"/>
  </w:num>
  <w:num w:numId="102">
    <w:abstractNumId w:val="6"/>
  </w:num>
  <w:num w:numId="103">
    <w:abstractNumId w:val="75"/>
  </w:num>
  <w:num w:numId="104">
    <w:abstractNumId w:val="68"/>
  </w:num>
  <w:num w:numId="105">
    <w:abstractNumId w:val="47"/>
  </w:num>
  <w:num w:numId="106">
    <w:abstractNumId w:val="86"/>
  </w:num>
  <w:num w:numId="107">
    <w:abstractNumId w:val="16"/>
  </w:num>
  <w:num w:numId="108">
    <w:abstractNumId w:val="37"/>
  </w:num>
  <w:num w:numId="109">
    <w:abstractNumId w:val="1"/>
  </w:num>
  <w:num w:numId="110">
    <w:abstractNumId w:val="49"/>
  </w:num>
  <w:num w:numId="111">
    <w:abstractNumId w:val="115"/>
  </w:num>
  <w:num w:numId="112">
    <w:abstractNumId w:val="76"/>
  </w:num>
  <w:num w:numId="113">
    <w:abstractNumId w:val="64"/>
  </w:num>
  <w:num w:numId="114">
    <w:abstractNumId w:val="43"/>
  </w:num>
  <w:num w:numId="115">
    <w:abstractNumId w:val="25"/>
  </w:num>
  <w:num w:numId="116">
    <w:abstractNumId w:val="44"/>
  </w:num>
  <w:num w:numId="117">
    <w:abstractNumId w:val="60"/>
  </w:num>
  <w:num w:numId="118">
    <w:abstractNumId w:val="110"/>
  </w:num>
  <w:num w:numId="119">
    <w:abstractNumId w:val="8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2F"/>
    <w:rsid w:val="00030933"/>
    <w:rsid w:val="00077256"/>
    <w:rsid w:val="000902A6"/>
    <w:rsid w:val="000E659B"/>
    <w:rsid w:val="000F3F29"/>
    <w:rsid w:val="00102138"/>
    <w:rsid w:val="001D1772"/>
    <w:rsid w:val="001D1BB6"/>
    <w:rsid w:val="001E2A0E"/>
    <w:rsid w:val="001F40E1"/>
    <w:rsid w:val="00262271"/>
    <w:rsid w:val="00273A2E"/>
    <w:rsid w:val="002853A3"/>
    <w:rsid w:val="00324ACD"/>
    <w:rsid w:val="00353C9A"/>
    <w:rsid w:val="0037617F"/>
    <w:rsid w:val="003A6A8B"/>
    <w:rsid w:val="003F0D2F"/>
    <w:rsid w:val="003F5928"/>
    <w:rsid w:val="00450F5C"/>
    <w:rsid w:val="004F016C"/>
    <w:rsid w:val="0052343E"/>
    <w:rsid w:val="00524A92"/>
    <w:rsid w:val="00541D43"/>
    <w:rsid w:val="005830E4"/>
    <w:rsid w:val="00681370"/>
    <w:rsid w:val="00697033"/>
    <w:rsid w:val="006F2709"/>
    <w:rsid w:val="007017C3"/>
    <w:rsid w:val="0070743C"/>
    <w:rsid w:val="007111B7"/>
    <w:rsid w:val="00776EEA"/>
    <w:rsid w:val="007A6D09"/>
    <w:rsid w:val="007C6506"/>
    <w:rsid w:val="007F4C2A"/>
    <w:rsid w:val="00800C9E"/>
    <w:rsid w:val="008067E3"/>
    <w:rsid w:val="008508E1"/>
    <w:rsid w:val="009001E1"/>
    <w:rsid w:val="0091614B"/>
    <w:rsid w:val="0095162F"/>
    <w:rsid w:val="009A19AB"/>
    <w:rsid w:val="009C5118"/>
    <w:rsid w:val="00AA0BD7"/>
    <w:rsid w:val="00AC3BCB"/>
    <w:rsid w:val="00B30B01"/>
    <w:rsid w:val="00B55C83"/>
    <w:rsid w:val="00C41A99"/>
    <w:rsid w:val="00C507ED"/>
    <w:rsid w:val="00C945DB"/>
    <w:rsid w:val="00CD6912"/>
    <w:rsid w:val="00CE2795"/>
    <w:rsid w:val="00CF6E38"/>
    <w:rsid w:val="00D52D2C"/>
    <w:rsid w:val="00D606AC"/>
    <w:rsid w:val="00DB3AFF"/>
    <w:rsid w:val="00DC14AE"/>
    <w:rsid w:val="00DE7647"/>
    <w:rsid w:val="00DF0699"/>
    <w:rsid w:val="00EF4E36"/>
    <w:rsid w:val="00EF6E8C"/>
    <w:rsid w:val="00F461F7"/>
    <w:rsid w:val="00FA418E"/>
    <w:rsid w:val="00FE7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506"/>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7617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37617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EF4E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F4E36"/>
    <w:pPr>
      <w:keepNext/>
      <w:keepLines/>
      <w:spacing w:before="40" w:after="0"/>
      <w:outlineLvl w:val="3"/>
    </w:pPr>
    <w:rPr>
      <w:rFonts w:ascii="Arial Unicode MS" w:hAnsi="Arial Unicode MS"/>
      <w:i/>
      <w:iCs/>
      <w:color w:val="BF9800"/>
      <w:sz w:val="24"/>
      <w:szCs w:val="24"/>
      <w:lang w:eastAsia="en-US"/>
    </w:rPr>
  </w:style>
  <w:style w:type="paragraph" w:styleId="5">
    <w:name w:val="heading 5"/>
    <w:basedOn w:val="a"/>
    <w:next w:val="a"/>
    <w:link w:val="50"/>
    <w:uiPriority w:val="9"/>
    <w:semiHidden/>
    <w:unhideWhenUsed/>
    <w:qFormat/>
    <w:rsid w:val="00EF4E36"/>
    <w:pPr>
      <w:keepNext/>
      <w:keepLines/>
      <w:spacing w:before="40" w:after="0"/>
      <w:outlineLvl w:val="4"/>
    </w:pPr>
    <w:rPr>
      <w:rFonts w:ascii="Arial Unicode MS" w:hAnsi="Arial Unicode MS"/>
      <w:color w:val="BF9800"/>
      <w:sz w:val="24"/>
      <w:szCs w:val="24"/>
      <w:lang w:eastAsia="en-US"/>
    </w:rPr>
  </w:style>
  <w:style w:type="paragraph" w:styleId="6">
    <w:name w:val="heading 6"/>
    <w:basedOn w:val="a"/>
    <w:next w:val="a"/>
    <w:link w:val="60"/>
    <w:uiPriority w:val="9"/>
    <w:semiHidden/>
    <w:unhideWhenUsed/>
    <w:qFormat/>
    <w:rsid w:val="00EF4E36"/>
    <w:pPr>
      <w:keepNext/>
      <w:keepLines/>
      <w:spacing w:before="40" w:after="0"/>
      <w:outlineLvl w:val="5"/>
    </w:pPr>
    <w:rPr>
      <w:rFonts w:ascii="Arial Unicode MS" w:hAnsi="Arial Unicode MS"/>
      <w:color w:val="7F6500"/>
      <w:sz w:val="24"/>
      <w:szCs w:val="24"/>
      <w:lang w:eastAsia="en-US"/>
    </w:rPr>
  </w:style>
  <w:style w:type="paragraph" w:styleId="7">
    <w:name w:val="heading 7"/>
    <w:basedOn w:val="a"/>
    <w:next w:val="a"/>
    <w:link w:val="70"/>
    <w:uiPriority w:val="9"/>
    <w:semiHidden/>
    <w:unhideWhenUsed/>
    <w:qFormat/>
    <w:rsid w:val="00EF4E36"/>
    <w:pPr>
      <w:keepNext/>
      <w:keepLines/>
      <w:spacing w:before="40" w:after="0"/>
      <w:outlineLvl w:val="6"/>
    </w:pPr>
    <w:rPr>
      <w:rFonts w:ascii="Arial Unicode MS" w:hAnsi="Arial Unicode MS"/>
      <w:i/>
      <w:iCs/>
      <w:color w:val="7F6500"/>
      <w:sz w:val="24"/>
      <w:szCs w:val="24"/>
      <w:lang w:eastAsia="en-US"/>
    </w:rPr>
  </w:style>
  <w:style w:type="paragraph" w:styleId="8">
    <w:name w:val="heading 8"/>
    <w:basedOn w:val="a"/>
    <w:next w:val="a"/>
    <w:link w:val="80"/>
    <w:uiPriority w:val="9"/>
    <w:semiHidden/>
    <w:unhideWhenUsed/>
    <w:qFormat/>
    <w:rsid w:val="00EF4E36"/>
    <w:pPr>
      <w:keepNext/>
      <w:keepLines/>
      <w:spacing w:before="40" w:after="0"/>
      <w:outlineLvl w:val="7"/>
    </w:pPr>
    <w:rPr>
      <w:rFonts w:ascii="Arial Unicode MS" w:hAnsi="Arial Unicode MS"/>
      <w:color w:val="272727"/>
      <w:sz w:val="21"/>
      <w:szCs w:val="21"/>
      <w:lang w:eastAsia="en-US"/>
    </w:rPr>
  </w:style>
  <w:style w:type="paragraph" w:styleId="9">
    <w:name w:val="heading 9"/>
    <w:basedOn w:val="a"/>
    <w:next w:val="a"/>
    <w:link w:val="90"/>
    <w:uiPriority w:val="9"/>
    <w:semiHidden/>
    <w:unhideWhenUsed/>
    <w:qFormat/>
    <w:rsid w:val="00EF4E36"/>
    <w:pPr>
      <w:keepNext/>
      <w:keepLines/>
      <w:spacing w:before="40" w:after="0"/>
      <w:outlineLvl w:val="8"/>
    </w:pPr>
    <w:rPr>
      <w:rFonts w:ascii="Arial Unicode MS" w:hAnsi="Arial Unicode MS"/>
      <w:i/>
      <w:iCs/>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1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617F"/>
    <w:rPr>
      <w:rFonts w:asciiTheme="majorHAnsi" w:eastAsiaTheme="majorEastAsia" w:hAnsiTheme="majorHAnsi" w:cstheme="majorBidi"/>
      <w:color w:val="2E74B5" w:themeColor="accent1" w:themeShade="BF"/>
      <w:sz w:val="26"/>
      <w:szCs w:val="26"/>
    </w:rPr>
  </w:style>
  <w:style w:type="character" w:customStyle="1" w:styleId="a3">
    <w:name w:val="Абзац списка Знак"/>
    <w:link w:val="a4"/>
    <w:uiPriority w:val="34"/>
    <w:locked/>
    <w:rsid w:val="007C6506"/>
  </w:style>
  <w:style w:type="paragraph" w:styleId="a4">
    <w:name w:val="List Paragraph"/>
    <w:basedOn w:val="a"/>
    <w:link w:val="a3"/>
    <w:uiPriority w:val="34"/>
    <w:qFormat/>
    <w:rsid w:val="007C6506"/>
    <w:pPr>
      <w:ind w:left="720"/>
      <w:contextualSpacing/>
    </w:pPr>
    <w:rPr>
      <w:rFonts w:asciiTheme="minorHAnsi" w:eastAsiaTheme="minorHAnsi" w:hAnsiTheme="minorHAnsi" w:cstheme="minorBidi"/>
      <w:lang w:eastAsia="en-US"/>
    </w:rPr>
  </w:style>
  <w:style w:type="paragraph" w:customStyle="1" w:styleId="11">
    <w:name w:val="Цитата1"/>
    <w:basedOn w:val="a"/>
    <w:rsid w:val="007C6506"/>
    <w:pPr>
      <w:shd w:val="clear" w:color="auto" w:fill="FFFFFF"/>
      <w:spacing w:after="0" w:line="278" w:lineRule="exact"/>
      <w:ind w:left="115" w:right="5806"/>
      <w:jc w:val="both"/>
    </w:pPr>
    <w:rPr>
      <w:rFonts w:ascii="Bookman Old Style" w:hAnsi="Bookman Old Style"/>
      <w:color w:val="000000"/>
      <w:sz w:val="24"/>
      <w:szCs w:val="28"/>
      <w:lang w:eastAsia="ar-SA"/>
    </w:rPr>
  </w:style>
  <w:style w:type="character" w:styleId="a5">
    <w:name w:val="Subtle Reference"/>
    <w:basedOn w:val="a0"/>
    <w:uiPriority w:val="31"/>
    <w:qFormat/>
    <w:rsid w:val="00273A2E"/>
    <w:rPr>
      <w:smallCaps/>
      <w:color w:val="5A5A5A" w:themeColor="text1" w:themeTint="A5"/>
    </w:rPr>
  </w:style>
  <w:style w:type="character" w:styleId="a6">
    <w:name w:val="Strong"/>
    <w:basedOn w:val="a0"/>
    <w:uiPriority w:val="22"/>
    <w:qFormat/>
    <w:rsid w:val="00273A2E"/>
    <w:rPr>
      <w:b/>
      <w:bCs/>
    </w:rPr>
  </w:style>
  <w:style w:type="paragraph" w:styleId="a7">
    <w:name w:val="Title"/>
    <w:basedOn w:val="a"/>
    <w:next w:val="a"/>
    <w:link w:val="a8"/>
    <w:uiPriority w:val="10"/>
    <w:qFormat/>
    <w:rsid w:val="00273A2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0"/>
    <w:link w:val="a7"/>
    <w:uiPriority w:val="10"/>
    <w:rsid w:val="00273A2E"/>
    <w:rPr>
      <w:rFonts w:asciiTheme="majorHAnsi" w:eastAsiaTheme="majorEastAsia" w:hAnsiTheme="majorHAnsi" w:cstheme="majorBidi"/>
      <w:spacing w:val="-10"/>
      <w:kern w:val="28"/>
      <w:sz w:val="56"/>
      <w:szCs w:val="56"/>
    </w:rPr>
  </w:style>
  <w:style w:type="paragraph" w:styleId="a9">
    <w:name w:val="header"/>
    <w:basedOn w:val="a"/>
    <w:link w:val="aa"/>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37617F"/>
  </w:style>
  <w:style w:type="paragraph" w:styleId="ab">
    <w:name w:val="footer"/>
    <w:basedOn w:val="a"/>
    <w:link w:val="ac"/>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37617F"/>
  </w:style>
  <w:style w:type="paragraph" w:styleId="ad">
    <w:name w:val="Intense Quote"/>
    <w:basedOn w:val="a"/>
    <w:next w:val="a"/>
    <w:link w:val="ae"/>
    <w:uiPriority w:val="30"/>
    <w:qFormat/>
    <w:rsid w:val="0037617F"/>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lang w:eastAsia="en-US"/>
    </w:rPr>
  </w:style>
  <w:style w:type="character" w:customStyle="1" w:styleId="ae">
    <w:name w:val="Выделенная цитата Знак"/>
    <w:basedOn w:val="a0"/>
    <w:link w:val="ad"/>
    <w:uiPriority w:val="30"/>
    <w:rsid w:val="0037617F"/>
    <w:rPr>
      <w:i/>
      <w:iCs/>
      <w:color w:val="5B9BD5" w:themeColor="accent1"/>
    </w:rPr>
  </w:style>
  <w:style w:type="character" w:styleId="af">
    <w:name w:val="Emphasis"/>
    <w:basedOn w:val="a0"/>
    <w:uiPriority w:val="20"/>
    <w:qFormat/>
    <w:rsid w:val="0037617F"/>
    <w:rPr>
      <w:i/>
      <w:iCs/>
    </w:rPr>
  </w:style>
  <w:style w:type="paragraph" w:styleId="21">
    <w:name w:val="Quote"/>
    <w:basedOn w:val="a"/>
    <w:next w:val="a"/>
    <w:link w:val="22"/>
    <w:uiPriority w:val="29"/>
    <w:qFormat/>
    <w:rsid w:val="0037617F"/>
    <w:pPr>
      <w:spacing w:before="200" w:after="160" w:line="259" w:lineRule="auto"/>
      <w:ind w:left="864" w:right="864"/>
      <w:jc w:val="center"/>
    </w:pPr>
    <w:rPr>
      <w:rFonts w:asciiTheme="minorHAnsi" w:eastAsiaTheme="minorHAnsi" w:hAnsiTheme="minorHAnsi" w:cstheme="minorBidi"/>
      <w:i/>
      <w:iCs/>
      <w:color w:val="404040" w:themeColor="text1" w:themeTint="BF"/>
      <w:lang w:eastAsia="en-US"/>
    </w:rPr>
  </w:style>
  <w:style w:type="character" w:customStyle="1" w:styleId="22">
    <w:name w:val="Цитата 2 Знак"/>
    <w:basedOn w:val="a0"/>
    <w:link w:val="21"/>
    <w:uiPriority w:val="29"/>
    <w:rsid w:val="0037617F"/>
    <w:rPr>
      <w:i/>
      <w:iCs/>
      <w:color w:val="404040" w:themeColor="text1" w:themeTint="BF"/>
    </w:rPr>
  </w:style>
  <w:style w:type="character" w:styleId="af0">
    <w:name w:val="Subtle Emphasis"/>
    <w:basedOn w:val="a0"/>
    <w:uiPriority w:val="19"/>
    <w:qFormat/>
    <w:rsid w:val="0037617F"/>
    <w:rPr>
      <w:i/>
      <w:iCs/>
      <w:color w:val="404040" w:themeColor="text1" w:themeTint="BF"/>
    </w:rPr>
  </w:style>
  <w:style w:type="paragraph" w:styleId="af1">
    <w:name w:val="No Spacing"/>
    <w:uiPriority w:val="1"/>
    <w:qFormat/>
    <w:rsid w:val="0037617F"/>
    <w:pPr>
      <w:spacing w:after="0" w:line="240" w:lineRule="auto"/>
    </w:pPr>
  </w:style>
  <w:style w:type="paragraph" w:customStyle="1" w:styleId="simpleblock-p">
    <w:name w:val="simpleblock-p"/>
    <w:basedOn w:val="a"/>
    <w:rsid w:val="0037617F"/>
    <w:pPr>
      <w:spacing w:before="100" w:beforeAutospacing="1" w:after="100" w:afterAutospacing="1" w:line="240" w:lineRule="auto"/>
    </w:pPr>
    <w:rPr>
      <w:rFonts w:ascii="Times New Roman" w:hAnsi="Times New Roman"/>
      <w:sz w:val="24"/>
      <w:szCs w:val="24"/>
    </w:rPr>
  </w:style>
  <w:style w:type="paragraph" w:styleId="af2">
    <w:name w:val="Normal (Web)"/>
    <w:basedOn w:val="a"/>
    <w:uiPriority w:val="99"/>
    <w:unhideWhenUsed/>
    <w:rsid w:val="0037617F"/>
    <w:pPr>
      <w:spacing w:before="100" w:beforeAutospacing="1" w:after="100" w:afterAutospacing="1" w:line="240" w:lineRule="auto"/>
    </w:pPr>
    <w:rPr>
      <w:rFonts w:ascii="Times New Roman" w:hAnsi="Times New Roman"/>
      <w:sz w:val="24"/>
      <w:szCs w:val="24"/>
    </w:rPr>
  </w:style>
  <w:style w:type="character" w:styleId="af3">
    <w:name w:val="Book Title"/>
    <w:basedOn w:val="a0"/>
    <w:uiPriority w:val="33"/>
    <w:qFormat/>
    <w:rsid w:val="0037617F"/>
    <w:rPr>
      <w:b/>
      <w:bCs/>
      <w:i/>
      <w:iCs/>
      <w:spacing w:val="5"/>
    </w:rPr>
  </w:style>
  <w:style w:type="character" w:styleId="af4">
    <w:name w:val="Intense Reference"/>
    <w:basedOn w:val="a0"/>
    <w:uiPriority w:val="32"/>
    <w:qFormat/>
    <w:rsid w:val="0037617F"/>
    <w:rPr>
      <w:b/>
      <w:bCs/>
      <w:smallCaps/>
      <w:color w:val="5B9BD5" w:themeColor="accent1"/>
      <w:spacing w:val="5"/>
    </w:rPr>
  </w:style>
  <w:style w:type="character" w:styleId="af5">
    <w:name w:val="Hyperlink"/>
    <w:basedOn w:val="a0"/>
    <w:uiPriority w:val="99"/>
    <w:unhideWhenUsed/>
    <w:rsid w:val="0037617F"/>
    <w:rPr>
      <w:color w:val="0000FF"/>
      <w:u w:val="single"/>
    </w:rPr>
  </w:style>
  <w:style w:type="character" w:customStyle="1" w:styleId="blk">
    <w:name w:val="blk"/>
    <w:basedOn w:val="a0"/>
    <w:rsid w:val="0037617F"/>
  </w:style>
  <w:style w:type="table" w:styleId="af6">
    <w:name w:val="Table Grid"/>
    <w:basedOn w:val="a1"/>
    <w:uiPriority w:val="59"/>
    <w:rsid w:val="0037617F"/>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footnote text"/>
    <w:aliases w:val="Текст сноски-FN,Footnote Text Char Знак Знак,Footnote Text Char Знак,Table_Footnote_last,Oaeno niinee-FN,Oaeno niinee Ciae,Текст сноски Знак Знак,Текст сноски1,Текст сноски-FN1,Текст сноски Знак2,Oaeno niinee-FN1,single space,FOOTNOTES,fn"/>
    <w:basedOn w:val="a"/>
    <w:link w:val="af8"/>
    <w:uiPriority w:val="99"/>
    <w:unhideWhenUsed/>
    <w:rsid w:val="0037617F"/>
    <w:pPr>
      <w:spacing w:after="0" w:line="240" w:lineRule="auto"/>
    </w:pPr>
    <w:rPr>
      <w:rFonts w:eastAsia="Calibri"/>
      <w:sz w:val="20"/>
      <w:szCs w:val="20"/>
      <w:lang w:eastAsia="en-US"/>
    </w:rPr>
  </w:style>
  <w:style w:type="character" w:customStyle="1" w:styleId="af8">
    <w:name w:val="Текст сноски Знак"/>
    <w:aliases w:val="Текст сноски-FN Знак,Footnote Text Char Знак Знак Знак,Footnote Text Char Знак Знак1,Table_Footnote_last Знак,Oaeno niinee-FN Знак,Oaeno niinee Ciae Знак,Текст сноски Знак Знак Знак,Текст сноски1 Знак,Текст сноски-FN1 Знак,fn Знак"/>
    <w:basedOn w:val="a0"/>
    <w:link w:val="af7"/>
    <w:uiPriority w:val="99"/>
    <w:rsid w:val="0037617F"/>
    <w:rPr>
      <w:rFonts w:ascii="Calibri" w:eastAsia="Calibri" w:hAnsi="Calibri" w:cs="Times New Roman"/>
      <w:sz w:val="20"/>
      <w:szCs w:val="20"/>
    </w:rPr>
  </w:style>
  <w:style w:type="character" w:styleId="af9">
    <w:name w:val="footnote reference"/>
    <w:aliases w:val="Знак сноски-FN,Ciae niinee-FN,Знак сноски 1,fr,Used by Word for Help footnote symbols,Referencia nota al pie,SUPERS,Ciae niinee 1,Ссылка на сноску 45,Appel note de bas de page,анкета сноска,Odwołanie przypisu,Odwo³anie przypisu,Ref"/>
    <w:basedOn w:val="a0"/>
    <w:uiPriority w:val="99"/>
    <w:unhideWhenUsed/>
    <w:rsid w:val="0037617F"/>
    <w:rPr>
      <w:vertAlign w:val="superscript"/>
    </w:rPr>
  </w:style>
  <w:style w:type="paragraph" w:customStyle="1" w:styleId="Default">
    <w:name w:val="Default"/>
    <w:link w:val="Default0"/>
    <w:rsid w:val="003761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basedOn w:val="a0"/>
    <w:link w:val="Default"/>
    <w:locked/>
    <w:rsid w:val="0037617F"/>
    <w:rPr>
      <w:rFonts w:ascii="Times New Roman" w:hAnsi="Times New Roman" w:cs="Times New Roman"/>
      <w:color w:val="000000"/>
      <w:sz w:val="24"/>
      <w:szCs w:val="24"/>
    </w:rPr>
  </w:style>
  <w:style w:type="paragraph" w:customStyle="1" w:styleId="ConsPlusNormal">
    <w:name w:val="ConsPlusNormal"/>
    <w:rsid w:val="003761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761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1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
    <w:rsid w:val="0037617F"/>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7617F"/>
    <w:pPr>
      <w:spacing w:before="100" w:beforeAutospacing="1" w:after="100" w:afterAutospacing="1" w:line="240" w:lineRule="auto"/>
    </w:pPr>
    <w:rPr>
      <w:rFonts w:ascii="Times New Roman" w:hAnsi="Times New Roman"/>
      <w:sz w:val="24"/>
      <w:szCs w:val="24"/>
    </w:rPr>
  </w:style>
  <w:style w:type="character" w:customStyle="1" w:styleId="nobr">
    <w:name w:val="nobr"/>
    <w:basedOn w:val="a0"/>
    <w:rsid w:val="0037617F"/>
  </w:style>
  <w:style w:type="character" w:customStyle="1" w:styleId="afa">
    <w:name w:val="Текст примечания Знак"/>
    <w:basedOn w:val="a0"/>
    <w:link w:val="afb"/>
    <w:uiPriority w:val="99"/>
    <w:semiHidden/>
    <w:rsid w:val="0037617F"/>
    <w:rPr>
      <w:sz w:val="20"/>
      <w:szCs w:val="20"/>
    </w:rPr>
  </w:style>
  <w:style w:type="paragraph" w:styleId="afb">
    <w:name w:val="annotation text"/>
    <w:basedOn w:val="a"/>
    <w:link w:val="afa"/>
    <w:uiPriority w:val="99"/>
    <w:semiHidden/>
    <w:unhideWhenUsed/>
    <w:rsid w:val="0037617F"/>
    <w:pPr>
      <w:spacing w:after="160" w:line="240" w:lineRule="auto"/>
    </w:pPr>
    <w:rPr>
      <w:rFonts w:asciiTheme="minorHAnsi" w:eastAsiaTheme="minorHAnsi" w:hAnsiTheme="minorHAnsi" w:cstheme="minorBidi"/>
      <w:sz w:val="20"/>
      <w:szCs w:val="20"/>
      <w:lang w:eastAsia="en-US"/>
    </w:rPr>
  </w:style>
  <w:style w:type="character" w:customStyle="1" w:styleId="afc">
    <w:name w:val="Тема примечания Знак"/>
    <w:basedOn w:val="afa"/>
    <w:link w:val="afd"/>
    <w:uiPriority w:val="99"/>
    <w:semiHidden/>
    <w:rsid w:val="0037617F"/>
    <w:rPr>
      <w:b/>
      <w:bCs/>
      <w:sz w:val="20"/>
      <w:szCs w:val="20"/>
    </w:rPr>
  </w:style>
  <w:style w:type="paragraph" w:styleId="afd">
    <w:name w:val="annotation subject"/>
    <w:basedOn w:val="afb"/>
    <w:next w:val="afb"/>
    <w:link w:val="afc"/>
    <w:uiPriority w:val="99"/>
    <w:semiHidden/>
    <w:unhideWhenUsed/>
    <w:rsid w:val="0037617F"/>
    <w:rPr>
      <w:b/>
      <w:bCs/>
    </w:rPr>
  </w:style>
  <w:style w:type="character" w:customStyle="1" w:styleId="afe">
    <w:name w:val="Текст выноски Знак"/>
    <w:basedOn w:val="a0"/>
    <w:link w:val="aff"/>
    <w:uiPriority w:val="99"/>
    <w:semiHidden/>
    <w:rsid w:val="0037617F"/>
    <w:rPr>
      <w:rFonts w:ascii="Tahoma" w:hAnsi="Tahoma" w:cs="Tahoma"/>
      <w:sz w:val="16"/>
      <w:szCs w:val="16"/>
    </w:rPr>
  </w:style>
  <w:style w:type="paragraph" w:styleId="aff">
    <w:name w:val="Balloon Text"/>
    <w:basedOn w:val="a"/>
    <w:link w:val="afe"/>
    <w:uiPriority w:val="99"/>
    <w:semiHidden/>
    <w:unhideWhenUsed/>
    <w:rsid w:val="0037617F"/>
    <w:pPr>
      <w:spacing w:after="0" w:line="240" w:lineRule="auto"/>
    </w:pPr>
    <w:rPr>
      <w:rFonts w:ascii="Tahoma" w:eastAsiaTheme="minorHAnsi" w:hAnsi="Tahoma" w:cs="Tahoma"/>
      <w:sz w:val="16"/>
      <w:szCs w:val="16"/>
      <w:lang w:eastAsia="en-US"/>
    </w:rPr>
  </w:style>
  <w:style w:type="table" w:customStyle="1" w:styleId="-611">
    <w:name w:val="Таблица-сетка 6 цветная — акцент 11"/>
    <w:basedOn w:val="a1"/>
    <w:uiPriority w:val="51"/>
    <w:rsid w:val="005830E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ff0">
    <w:name w:val="Текст концевой сноски Знак"/>
    <w:basedOn w:val="a0"/>
    <w:link w:val="aff1"/>
    <w:uiPriority w:val="99"/>
    <w:semiHidden/>
    <w:rsid w:val="005830E4"/>
    <w:rPr>
      <w:sz w:val="20"/>
      <w:szCs w:val="20"/>
    </w:rPr>
  </w:style>
  <w:style w:type="paragraph" w:styleId="aff1">
    <w:name w:val="endnote text"/>
    <w:basedOn w:val="a"/>
    <w:link w:val="aff0"/>
    <w:uiPriority w:val="99"/>
    <w:semiHidden/>
    <w:unhideWhenUsed/>
    <w:rsid w:val="005830E4"/>
    <w:pPr>
      <w:spacing w:after="0" w:line="240" w:lineRule="auto"/>
    </w:pPr>
    <w:rPr>
      <w:rFonts w:asciiTheme="minorHAnsi" w:eastAsiaTheme="minorHAnsi" w:hAnsiTheme="minorHAnsi" w:cstheme="minorBidi"/>
      <w:sz w:val="20"/>
      <w:szCs w:val="20"/>
      <w:lang w:eastAsia="en-US"/>
    </w:rPr>
  </w:style>
  <w:style w:type="table" w:customStyle="1" w:styleId="-711">
    <w:name w:val="Список-таблица 7 цветная — акцент 11"/>
    <w:basedOn w:val="a1"/>
    <w:uiPriority w:val="52"/>
    <w:rsid w:val="005830E4"/>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0"/>
    <w:link w:val="3"/>
    <w:uiPriority w:val="9"/>
    <w:rsid w:val="00EF4E36"/>
    <w:rPr>
      <w:rFonts w:asciiTheme="majorHAnsi" w:eastAsiaTheme="majorEastAsia" w:hAnsiTheme="majorHAnsi" w:cstheme="majorBidi"/>
      <w:color w:val="1F4D78" w:themeColor="accent1" w:themeShade="7F"/>
      <w:sz w:val="24"/>
      <w:szCs w:val="24"/>
      <w:lang w:eastAsia="ru-RU"/>
    </w:rPr>
  </w:style>
  <w:style w:type="paragraph" w:customStyle="1" w:styleId="41">
    <w:name w:val="Заголовок 41"/>
    <w:basedOn w:val="a"/>
    <w:next w:val="a"/>
    <w:uiPriority w:val="9"/>
    <w:semiHidden/>
    <w:unhideWhenUsed/>
    <w:qFormat/>
    <w:rsid w:val="00EF4E36"/>
    <w:pPr>
      <w:keepNext/>
      <w:keepLines/>
      <w:spacing w:before="40" w:after="0" w:line="259" w:lineRule="auto"/>
      <w:ind w:left="3589" w:hanging="360"/>
      <w:jc w:val="both"/>
      <w:outlineLvl w:val="3"/>
    </w:pPr>
    <w:rPr>
      <w:rFonts w:ascii="Arial Unicode MS" w:hAnsi="Arial Unicode MS"/>
      <w:i/>
      <w:iCs/>
      <w:color w:val="BF9800"/>
      <w:sz w:val="24"/>
      <w:szCs w:val="24"/>
      <w:lang w:eastAsia="en-US"/>
    </w:rPr>
  </w:style>
  <w:style w:type="paragraph" w:customStyle="1" w:styleId="51">
    <w:name w:val="Заголовок 51"/>
    <w:basedOn w:val="a"/>
    <w:next w:val="a"/>
    <w:uiPriority w:val="9"/>
    <w:semiHidden/>
    <w:unhideWhenUsed/>
    <w:qFormat/>
    <w:rsid w:val="00EF4E36"/>
    <w:pPr>
      <w:keepNext/>
      <w:keepLines/>
      <w:spacing w:before="40" w:after="0" w:line="259" w:lineRule="auto"/>
      <w:ind w:left="4309" w:hanging="360"/>
      <w:jc w:val="both"/>
      <w:outlineLvl w:val="4"/>
    </w:pPr>
    <w:rPr>
      <w:rFonts w:ascii="Arial Unicode MS" w:hAnsi="Arial Unicode MS"/>
      <w:color w:val="BF9800"/>
      <w:sz w:val="24"/>
      <w:szCs w:val="24"/>
      <w:lang w:eastAsia="en-US"/>
    </w:rPr>
  </w:style>
  <w:style w:type="paragraph" w:customStyle="1" w:styleId="61">
    <w:name w:val="Заголовок 61"/>
    <w:basedOn w:val="a"/>
    <w:next w:val="a"/>
    <w:uiPriority w:val="9"/>
    <w:semiHidden/>
    <w:unhideWhenUsed/>
    <w:qFormat/>
    <w:rsid w:val="00EF4E36"/>
    <w:pPr>
      <w:keepNext/>
      <w:keepLines/>
      <w:spacing w:before="40" w:after="0" w:line="259" w:lineRule="auto"/>
      <w:ind w:left="5029" w:hanging="360"/>
      <w:jc w:val="both"/>
      <w:outlineLvl w:val="5"/>
    </w:pPr>
    <w:rPr>
      <w:rFonts w:ascii="Arial Unicode MS" w:hAnsi="Arial Unicode MS"/>
      <w:color w:val="7F6500"/>
      <w:sz w:val="24"/>
      <w:szCs w:val="24"/>
      <w:lang w:eastAsia="en-US"/>
    </w:rPr>
  </w:style>
  <w:style w:type="paragraph" w:customStyle="1" w:styleId="71">
    <w:name w:val="Заголовок 71"/>
    <w:basedOn w:val="a"/>
    <w:next w:val="a"/>
    <w:uiPriority w:val="9"/>
    <w:semiHidden/>
    <w:unhideWhenUsed/>
    <w:qFormat/>
    <w:rsid w:val="00EF4E36"/>
    <w:pPr>
      <w:keepNext/>
      <w:keepLines/>
      <w:spacing w:before="40" w:after="0" w:line="259" w:lineRule="auto"/>
      <w:ind w:left="5749" w:hanging="360"/>
      <w:jc w:val="both"/>
      <w:outlineLvl w:val="6"/>
    </w:pPr>
    <w:rPr>
      <w:rFonts w:ascii="Arial Unicode MS" w:hAnsi="Arial Unicode MS"/>
      <w:i/>
      <w:iCs/>
      <w:color w:val="7F6500"/>
      <w:sz w:val="24"/>
      <w:szCs w:val="24"/>
      <w:lang w:eastAsia="en-US"/>
    </w:rPr>
  </w:style>
  <w:style w:type="paragraph" w:customStyle="1" w:styleId="81">
    <w:name w:val="Заголовок 81"/>
    <w:basedOn w:val="a"/>
    <w:next w:val="a"/>
    <w:uiPriority w:val="9"/>
    <w:semiHidden/>
    <w:unhideWhenUsed/>
    <w:qFormat/>
    <w:rsid w:val="00EF4E36"/>
    <w:pPr>
      <w:keepNext/>
      <w:keepLines/>
      <w:spacing w:before="40" w:after="0" w:line="259" w:lineRule="auto"/>
      <w:ind w:left="6469" w:hanging="360"/>
      <w:jc w:val="both"/>
      <w:outlineLvl w:val="7"/>
    </w:pPr>
    <w:rPr>
      <w:rFonts w:ascii="Arial Unicode MS" w:hAnsi="Arial Unicode MS"/>
      <w:color w:val="272727"/>
      <w:sz w:val="21"/>
      <w:szCs w:val="21"/>
      <w:lang w:eastAsia="en-US"/>
    </w:rPr>
  </w:style>
  <w:style w:type="paragraph" w:customStyle="1" w:styleId="91">
    <w:name w:val="Заголовок 91"/>
    <w:basedOn w:val="a"/>
    <w:next w:val="a"/>
    <w:uiPriority w:val="9"/>
    <w:semiHidden/>
    <w:unhideWhenUsed/>
    <w:qFormat/>
    <w:rsid w:val="00EF4E36"/>
    <w:pPr>
      <w:keepNext/>
      <w:keepLines/>
      <w:spacing w:before="40" w:after="0" w:line="259" w:lineRule="auto"/>
      <w:ind w:left="7189" w:hanging="360"/>
      <w:jc w:val="both"/>
      <w:outlineLvl w:val="8"/>
    </w:pPr>
    <w:rPr>
      <w:rFonts w:ascii="Arial Unicode MS" w:hAnsi="Arial Unicode MS"/>
      <w:i/>
      <w:iCs/>
      <w:color w:val="272727"/>
      <w:sz w:val="21"/>
      <w:szCs w:val="21"/>
      <w:lang w:eastAsia="en-US"/>
    </w:rPr>
  </w:style>
  <w:style w:type="numbering" w:customStyle="1" w:styleId="12">
    <w:name w:val="Нет списка1"/>
    <w:next w:val="a2"/>
    <w:uiPriority w:val="99"/>
    <w:semiHidden/>
    <w:unhideWhenUsed/>
    <w:rsid w:val="00EF4E36"/>
  </w:style>
  <w:style w:type="table" w:customStyle="1" w:styleId="-251">
    <w:name w:val="Список-таблица 2 — акцент 51"/>
    <w:basedOn w:val="a1"/>
    <w:next w:val="-252"/>
    <w:uiPriority w:val="47"/>
    <w:rsid w:val="00EF4E3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paragraph" w:styleId="aff2">
    <w:name w:val="caption"/>
    <w:basedOn w:val="aff3"/>
    <w:next w:val="a"/>
    <w:link w:val="aff4"/>
    <w:uiPriority w:val="35"/>
    <w:unhideWhenUsed/>
    <w:qFormat/>
    <w:rsid w:val="00EF4E36"/>
  </w:style>
  <w:style w:type="table" w:customStyle="1" w:styleId="13">
    <w:name w:val="Сетка таблицы1"/>
    <w:basedOn w:val="a1"/>
    <w:next w:val="af6"/>
    <w:uiPriority w:val="39"/>
    <w:rsid w:val="00EF4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ъекты"/>
    <w:basedOn w:val="a"/>
    <w:link w:val="aff5"/>
    <w:autoRedefine/>
    <w:qFormat/>
    <w:rsid w:val="00EF4E36"/>
    <w:pPr>
      <w:spacing w:after="0" w:line="259" w:lineRule="auto"/>
      <w:jc w:val="center"/>
    </w:pPr>
    <w:rPr>
      <w:rFonts w:ascii="Arial Unicode MS" w:eastAsia="Arial Unicode MS" w:hAnsi="Arial Unicode MS" w:cs="Arial Unicode MS"/>
      <w:b/>
      <w:sz w:val="24"/>
      <w:szCs w:val="24"/>
      <w:lang w:eastAsia="en-US"/>
    </w:rPr>
  </w:style>
  <w:style w:type="table" w:customStyle="1" w:styleId="-7112">
    <w:name w:val="Список-таблица 7 цветная — акцент 112"/>
    <w:basedOn w:val="a1"/>
    <w:next w:val="-711"/>
    <w:uiPriority w:val="52"/>
    <w:rsid w:val="00EF4E36"/>
    <w:pPr>
      <w:spacing w:after="0" w:line="240" w:lineRule="auto"/>
      <w:jc w:val="center"/>
    </w:pPr>
    <w:rPr>
      <w:color w:val="BF9800"/>
    </w:rPr>
    <w:tblPr>
      <w:tblStyleRowBandSize w:val="1"/>
      <w:tblStyleColBandSize w:val="1"/>
      <w:tblInd w:w="0" w:type="dxa"/>
      <w:tblCellMar>
        <w:top w:w="0" w:type="dxa"/>
        <w:left w:w="108" w:type="dxa"/>
        <w:bottom w:w="0" w:type="dxa"/>
        <w:right w:w="108" w:type="dxa"/>
      </w:tblCellMar>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4">
    <w:name w:val="Название объекта Знак"/>
    <w:basedOn w:val="a0"/>
    <w:link w:val="aff2"/>
    <w:uiPriority w:val="35"/>
    <w:rsid w:val="00EF4E36"/>
    <w:rPr>
      <w:rFonts w:ascii="Arial Unicode MS" w:eastAsia="Arial Unicode MS" w:hAnsi="Arial Unicode MS" w:cs="Arial Unicode MS"/>
      <w:b/>
      <w:sz w:val="24"/>
      <w:szCs w:val="24"/>
    </w:rPr>
  </w:style>
  <w:style w:type="character" w:customStyle="1" w:styleId="aff5">
    <w:name w:val="Объекты Знак"/>
    <w:basedOn w:val="aff4"/>
    <w:link w:val="aff3"/>
    <w:rsid w:val="00EF4E36"/>
    <w:rPr>
      <w:rFonts w:ascii="Arial Unicode MS" w:eastAsia="Arial Unicode MS" w:hAnsi="Arial Unicode MS" w:cs="Arial Unicode MS"/>
      <w:b/>
      <w:sz w:val="24"/>
      <w:szCs w:val="24"/>
    </w:rPr>
  </w:style>
  <w:style w:type="paragraph" w:customStyle="1" w:styleId="aff6">
    <w:name w:val="Сноски"/>
    <w:basedOn w:val="af7"/>
    <w:link w:val="aff7"/>
    <w:qFormat/>
    <w:rsid w:val="00EF4E36"/>
    <w:pPr>
      <w:jc w:val="both"/>
    </w:pPr>
    <w:rPr>
      <w:rFonts w:ascii="Arial Unicode MS" w:eastAsia="Arial Unicode MS" w:hAnsi="Arial Unicode MS" w:cs="Arial Unicode MS"/>
    </w:rPr>
  </w:style>
  <w:style w:type="character" w:customStyle="1" w:styleId="aff7">
    <w:name w:val="Сноски Знак"/>
    <w:basedOn w:val="af8"/>
    <w:link w:val="aff6"/>
    <w:rsid w:val="00EF4E36"/>
    <w:rPr>
      <w:rFonts w:ascii="Arial Unicode MS" w:eastAsia="Arial Unicode MS" w:hAnsi="Arial Unicode MS" w:cs="Arial Unicode MS"/>
      <w:sz w:val="20"/>
      <w:szCs w:val="20"/>
    </w:rPr>
  </w:style>
  <w:style w:type="character" w:customStyle="1" w:styleId="40">
    <w:name w:val="Заголовок 4 Знак"/>
    <w:basedOn w:val="a0"/>
    <w:link w:val="4"/>
    <w:uiPriority w:val="9"/>
    <w:semiHidden/>
    <w:rsid w:val="00EF4E36"/>
    <w:rPr>
      <w:rFonts w:ascii="Arial Unicode MS" w:eastAsia="Times New Roman" w:hAnsi="Arial Unicode MS" w:cs="Times New Roman"/>
      <w:i/>
      <w:iCs/>
      <w:color w:val="BF9800"/>
      <w:sz w:val="24"/>
      <w:szCs w:val="24"/>
    </w:rPr>
  </w:style>
  <w:style w:type="paragraph" w:customStyle="1" w:styleId="c0e1e7e0f6f1efe8f1eae0">
    <w:name w:val="Аc0бe1зe7аe0цf6 сf1пefиe8сf1кeaаe0"/>
    <w:basedOn w:val="a"/>
    <w:rsid w:val="00EF4E36"/>
    <w:pPr>
      <w:suppressAutoHyphens/>
      <w:spacing w:after="160" w:line="252" w:lineRule="auto"/>
      <w:ind w:left="720"/>
      <w:contextualSpacing/>
    </w:pPr>
    <w:rPr>
      <w:rFonts w:cs="Liberation Serif"/>
      <w:kern w:val="1"/>
      <w:lang w:eastAsia="zh-CN"/>
    </w:rPr>
  </w:style>
  <w:style w:type="paragraph" w:customStyle="1" w:styleId="14">
    <w:name w:val="Абзац списка1"/>
    <w:basedOn w:val="a"/>
    <w:rsid w:val="00EF4E36"/>
    <w:pPr>
      <w:suppressAutoHyphens/>
      <w:spacing w:line="252" w:lineRule="auto"/>
      <w:ind w:left="720"/>
      <w:contextualSpacing/>
    </w:pPr>
    <w:rPr>
      <w:rFonts w:cs="Liberation Serif"/>
      <w:kern w:val="1"/>
      <w:lang w:eastAsia="zh-CN"/>
    </w:rPr>
  </w:style>
  <w:style w:type="table" w:customStyle="1" w:styleId="-411">
    <w:name w:val="Список-таблица 4 — акцент 11"/>
    <w:basedOn w:val="a1"/>
    <w:next w:val="-412"/>
    <w:uiPriority w:val="49"/>
    <w:rsid w:val="00EF4E3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tblBorders>
      <w:tblCellMar>
        <w:top w:w="0" w:type="dxa"/>
        <w:left w:w="108" w:type="dxa"/>
        <w:bottom w:w="0" w:type="dxa"/>
        <w:right w:w="108" w:type="dxa"/>
      </w:tblCellMar>
    </w:tblPr>
    <w:tblStylePr w:type="firstRow">
      <w:rPr>
        <w:b/>
        <w:bCs/>
        <w:color w:val="FFFFFF"/>
      </w:rPr>
      <w:tblPr/>
      <w:tcPr>
        <w:tcBorders>
          <w:top w:val="single" w:sz="4" w:space="0" w:color="FFCC00"/>
          <w:left w:val="single" w:sz="4" w:space="0" w:color="FFCC00"/>
          <w:bottom w:val="single" w:sz="4" w:space="0" w:color="FFCC00"/>
          <w:right w:val="single" w:sz="4" w:space="0" w:color="FFCC00"/>
          <w:insideH w:val="nil"/>
        </w:tcBorders>
        <w:shd w:val="clear" w:color="auto" w:fill="FFCC00"/>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styleId="aff8">
    <w:name w:val="annotation reference"/>
    <w:basedOn w:val="a0"/>
    <w:uiPriority w:val="99"/>
    <w:semiHidden/>
    <w:unhideWhenUsed/>
    <w:rsid w:val="00EF4E36"/>
    <w:rPr>
      <w:sz w:val="16"/>
      <w:szCs w:val="16"/>
    </w:rPr>
  </w:style>
  <w:style w:type="table" w:customStyle="1" w:styleId="-6110">
    <w:name w:val="Список-таблица 6 цветная — акцент 11"/>
    <w:basedOn w:val="a1"/>
    <w:next w:val="-612"/>
    <w:uiPriority w:val="51"/>
    <w:rsid w:val="00EF4E36"/>
    <w:pPr>
      <w:spacing w:after="0" w:line="240" w:lineRule="auto"/>
    </w:pPr>
    <w:rPr>
      <w:color w:val="BF9800"/>
    </w:rPr>
    <w:tblPr>
      <w:tblStyleRowBandSize w:val="1"/>
      <w:tblStyleColBandSize w:val="1"/>
      <w:tblInd w:w="0" w:type="dxa"/>
      <w:tblBorders>
        <w:top w:val="single" w:sz="4" w:space="0" w:color="FFCC00"/>
        <w:bottom w:val="single" w:sz="4" w:space="0" w:color="FFCC00"/>
      </w:tblBorders>
      <w:tblCellMar>
        <w:top w:w="0" w:type="dxa"/>
        <w:left w:w="108" w:type="dxa"/>
        <w:bottom w:w="0" w:type="dxa"/>
        <w:right w:w="108" w:type="dxa"/>
      </w:tblCellMar>
    </w:tblPr>
    <w:tblStylePr w:type="firstRow">
      <w:rPr>
        <w:b/>
        <w:bCs/>
      </w:rPr>
      <w:tblPr/>
      <w:tcPr>
        <w:tcBorders>
          <w:bottom w:val="single" w:sz="4" w:space="0" w:color="FFCC00"/>
        </w:tcBorders>
      </w:tcPr>
    </w:tblStylePr>
    <w:tblStylePr w:type="lastRow">
      <w:rPr>
        <w:b/>
        <w:bCs/>
      </w:rPr>
      <w:tblPr/>
      <w:tcPr>
        <w:tcBorders>
          <w:top w:val="double" w:sz="4" w:space="0" w:color="FFCC00"/>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customStyle="1" w:styleId="50">
    <w:name w:val="Заголовок 5 Знак"/>
    <w:basedOn w:val="a0"/>
    <w:link w:val="5"/>
    <w:uiPriority w:val="9"/>
    <w:semiHidden/>
    <w:rsid w:val="00EF4E36"/>
    <w:rPr>
      <w:rFonts w:ascii="Arial Unicode MS" w:eastAsia="Times New Roman" w:hAnsi="Arial Unicode MS" w:cs="Times New Roman"/>
      <w:color w:val="BF9800"/>
      <w:sz w:val="24"/>
      <w:szCs w:val="24"/>
    </w:rPr>
  </w:style>
  <w:style w:type="character" w:customStyle="1" w:styleId="60">
    <w:name w:val="Заголовок 6 Знак"/>
    <w:basedOn w:val="a0"/>
    <w:link w:val="6"/>
    <w:uiPriority w:val="9"/>
    <w:semiHidden/>
    <w:rsid w:val="00EF4E36"/>
    <w:rPr>
      <w:rFonts w:ascii="Arial Unicode MS" w:eastAsia="Times New Roman" w:hAnsi="Arial Unicode MS" w:cs="Times New Roman"/>
      <w:color w:val="7F6500"/>
      <w:sz w:val="24"/>
      <w:szCs w:val="24"/>
    </w:rPr>
  </w:style>
  <w:style w:type="character" w:customStyle="1" w:styleId="70">
    <w:name w:val="Заголовок 7 Знак"/>
    <w:basedOn w:val="a0"/>
    <w:link w:val="7"/>
    <w:uiPriority w:val="9"/>
    <w:semiHidden/>
    <w:rsid w:val="00EF4E36"/>
    <w:rPr>
      <w:rFonts w:ascii="Arial Unicode MS" w:eastAsia="Times New Roman" w:hAnsi="Arial Unicode MS" w:cs="Times New Roman"/>
      <w:i/>
      <w:iCs/>
      <w:color w:val="7F6500"/>
      <w:sz w:val="24"/>
      <w:szCs w:val="24"/>
    </w:rPr>
  </w:style>
  <w:style w:type="character" w:customStyle="1" w:styleId="80">
    <w:name w:val="Заголовок 8 Знак"/>
    <w:basedOn w:val="a0"/>
    <w:link w:val="8"/>
    <w:uiPriority w:val="9"/>
    <w:semiHidden/>
    <w:rsid w:val="00EF4E36"/>
    <w:rPr>
      <w:rFonts w:ascii="Arial Unicode MS" w:eastAsia="Times New Roman" w:hAnsi="Arial Unicode MS" w:cs="Times New Roman"/>
      <w:color w:val="272727"/>
      <w:sz w:val="21"/>
      <w:szCs w:val="21"/>
    </w:rPr>
  </w:style>
  <w:style w:type="character" w:customStyle="1" w:styleId="90">
    <w:name w:val="Заголовок 9 Знак"/>
    <w:basedOn w:val="a0"/>
    <w:link w:val="9"/>
    <w:uiPriority w:val="9"/>
    <w:semiHidden/>
    <w:rsid w:val="00EF4E36"/>
    <w:rPr>
      <w:rFonts w:ascii="Arial Unicode MS" w:eastAsia="Times New Roman" w:hAnsi="Arial Unicode MS" w:cs="Times New Roman"/>
      <w:i/>
      <w:iCs/>
      <w:color w:val="272727"/>
      <w:sz w:val="21"/>
      <w:szCs w:val="21"/>
    </w:rPr>
  </w:style>
  <w:style w:type="table" w:customStyle="1" w:styleId="-311">
    <w:name w:val="Таблица-сетка 3 — акцент 11"/>
    <w:basedOn w:val="a1"/>
    <w:next w:val="-312"/>
    <w:uiPriority w:val="48"/>
    <w:rsid w:val="00EF4E3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 w:type="table" w:customStyle="1" w:styleId="-7111">
    <w:name w:val="Список-таблица 7 цветная — акцент 111"/>
    <w:basedOn w:val="a1"/>
    <w:uiPriority w:val="52"/>
    <w:rsid w:val="00EF4E36"/>
    <w:pPr>
      <w:spacing w:after="0" w:line="240" w:lineRule="auto"/>
    </w:pPr>
    <w:rPr>
      <w:color w:val="BF9800"/>
    </w:rPr>
    <w:tblPr>
      <w:tblStyleRowBandSize w:val="1"/>
      <w:tblStyleColBandSize w:val="1"/>
      <w:tblInd w:w="0" w:type="dxa"/>
      <w:tblCellMar>
        <w:top w:w="0" w:type="dxa"/>
        <w:left w:w="108" w:type="dxa"/>
        <w:bottom w:w="0" w:type="dxa"/>
        <w:right w:w="108" w:type="dxa"/>
      </w:tblCellMar>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2">
    <w:name w:val="Список-таблица 2 — акцент 52"/>
    <w:basedOn w:val="a1"/>
    <w:uiPriority w:val="47"/>
    <w:rsid w:val="00EF4E36"/>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410">
    <w:name w:val="Заголовок 4 Знак1"/>
    <w:basedOn w:val="a0"/>
    <w:uiPriority w:val="9"/>
    <w:semiHidden/>
    <w:rsid w:val="00EF4E36"/>
    <w:rPr>
      <w:rFonts w:asciiTheme="majorHAnsi" w:eastAsiaTheme="majorEastAsia" w:hAnsiTheme="majorHAnsi" w:cstheme="majorBidi"/>
      <w:i/>
      <w:iCs/>
      <w:color w:val="2E74B5" w:themeColor="accent1" w:themeShade="BF"/>
      <w:lang w:eastAsia="ru-RU"/>
    </w:rPr>
  </w:style>
  <w:style w:type="table" w:customStyle="1" w:styleId="-412">
    <w:name w:val="Список-таблица 4 — акцент 12"/>
    <w:basedOn w:val="a1"/>
    <w:uiPriority w:val="49"/>
    <w:rsid w:val="00EF4E3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2">
    <w:name w:val="Список-таблица 6 цветная — акцент 12"/>
    <w:basedOn w:val="a1"/>
    <w:uiPriority w:val="51"/>
    <w:rsid w:val="00EF4E36"/>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10">
    <w:name w:val="Заголовок 5 Знак1"/>
    <w:basedOn w:val="a0"/>
    <w:uiPriority w:val="9"/>
    <w:semiHidden/>
    <w:rsid w:val="00EF4E36"/>
    <w:rPr>
      <w:rFonts w:asciiTheme="majorHAnsi" w:eastAsiaTheme="majorEastAsia" w:hAnsiTheme="majorHAnsi" w:cstheme="majorBidi"/>
      <w:color w:val="2E74B5" w:themeColor="accent1" w:themeShade="BF"/>
      <w:lang w:eastAsia="ru-RU"/>
    </w:rPr>
  </w:style>
  <w:style w:type="character" w:customStyle="1" w:styleId="610">
    <w:name w:val="Заголовок 6 Знак1"/>
    <w:basedOn w:val="a0"/>
    <w:uiPriority w:val="9"/>
    <w:semiHidden/>
    <w:rsid w:val="00EF4E36"/>
    <w:rPr>
      <w:rFonts w:asciiTheme="majorHAnsi" w:eastAsiaTheme="majorEastAsia" w:hAnsiTheme="majorHAnsi" w:cstheme="majorBidi"/>
      <w:color w:val="1F4D78" w:themeColor="accent1" w:themeShade="7F"/>
      <w:lang w:eastAsia="ru-RU"/>
    </w:rPr>
  </w:style>
  <w:style w:type="character" w:customStyle="1" w:styleId="710">
    <w:name w:val="Заголовок 7 Знак1"/>
    <w:basedOn w:val="a0"/>
    <w:uiPriority w:val="9"/>
    <w:semiHidden/>
    <w:rsid w:val="00EF4E36"/>
    <w:rPr>
      <w:rFonts w:asciiTheme="majorHAnsi" w:eastAsiaTheme="majorEastAsia" w:hAnsiTheme="majorHAnsi" w:cstheme="majorBidi"/>
      <w:i/>
      <w:iCs/>
      <w:color w:val="1F4D78" w:themeColor="accent1" w:themeShade="7F"/>
      <w:lang w:eastAsia="ru-RU"/>
    </w:rPr>
  </w:style>
  <w:style w:type="character" w:customStyle="1" w:styleId="810">
    <w:name w:val="Заголовок 8 Знак1"/>
    <w:basedOn w:val="a0"/>
    <w:uiPriority w:val="9"/>
    <w:semiHidden/>
    <w:rsid w:val="00EF4E36"/>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0"/>
    <w:uiPriority w:val="9"/>
    <w:semiHidden/>
    <w:rsid w:val="00EF4E36"/>
    <w:rPr>
      <w:rFonts w:asciiTheme="majorHAnsi" w:eastAsiaTheme="majorEastAsia" w:hAnsiTheme="majorHAnsi" w:cstheme="majorBidi"/>
      <w:i/>
      <w:iCs/>
      <w:color w:val="272727" w:themeColor="text1" w:themeTint="D8"/>
      <w:sz w:val="21"/>
      <w:szCs w:val="21"/>
      <w:lang w:eastAsia="ru-RU"/>
    </w:rPr>
  </w:style>
  <w:style w:type="table" w:customStyle="1" w:styleId="-312">
    <w:name w:val="Таблица-сетка 3 — акцент 12"/>
    <w:basedOn w:val="a1"/>
    <w:uiPriority w:val="48"/>
    <w:rsid w:val="00EF4E3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23">
    <w:name w:val="Нет списка2"/>
    <w:next w:val="a2"/>
    <w:uiPriority w:val="99"/>
    <w:semiHidden/>
    <w:unhideWhenUsed/>
    <w:rsid w:val="00EF4E36"/>
  </w:style>
  <w:style w:type="table" w:customStyle="1" w:styleId="-2521">
    <w:name w:val="Список-таблица 2 — акцент 521"/>
    <w:basedOn w:val="a1"/>
    <w:next w:val="-252"/>
    <w:uiPriority w:val="47"/>
    <w:rsid w:val="00EF4E3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
    <w:name w:val="Сетка таблицы2"/>
    <w:basedOn w:val="a1"/>
    <w:next w:val="af6"/>
    <w:uiPriority w:val="59"/>
    <w:rsid w:val="00EF4E36"/>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6"/>
    <w:uiPriority w:val="59"/>
    <w:rsid w:val="003A6A8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0902A6"/>
  </w:style>
  <w:style w:type="table" w:customStyle="1" w:styleId="-2511">
    <w:name w:val="Список-таблица 2 — акцент 511"/>
    <w:basedOn w:val="a1"/>
    <w:uiPriority w:val="47"/>
    <w:rsid w:val="000902A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2">
    <w:name w:val="Сетка таблицы4"/>
    <w:basedOn w:val="a1"/>
    <w:next w:val="af6"/>
    <w:uiPriority w:val="59"/>
    <w:rsid w:val="000902A6"/>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Таблица-сетка 5 темная — акцент 11"/>
    <w:basedOn w:val="a1"/>
    <w:uiPriority w:val="50"/>
    <w:rsid w:val="000902A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4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C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C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C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C00"/>
      </w:tcPr>
    </w:tblStylePr>
    <w:tblStylePr w:type="band1Vert">
      <w:tblPr/>
      <w:tcPr>
        <w:shd w:val="clear" w:color="auto" w:fill="FFEA99"/>
      </w:tcPr>
    </w:tblStylePr>
    <w:tblStylePr w:type="band1Horz">
      <w:tblPr/>
      <w:tcPr>
        <w:shd w:val="clear" w:color="auto" w:fill="FFEA99"/>
      </w:tcPr>
    </w:tblStylePr>
  </w:style>
  <w:style w:type="table" w:customStyle="1" w:styleId="-6111">
    <w:name w:val="Таблица-сетка 6 цветная — акцент 111"/>
    <w:basedOn w:val="a1"/>
    <w:uiPriority w:val="51"/>
    <w:rsid w:val="000902A6"/>
    <w:pPr>
      <w:spacing w:after="0" w:line="240" w:lineRule="auto"/>
    </w:pPr>
    <w:rPr>
      <w:color w:val="BF9800"/>
    </w:r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bottom w:val="single" w:sz="12" w:space="0" w:color="FFE066"/>
        </w:tcBorders>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211">
    <w:name w:val="Таблица-сетка 2 — акцент 11"/>
    <w:basedOn w:val="a1"/>
    <w:uiPriority w:val="47"/>
    <w:rsid w:val="000902A6"/>
    <w:pPr>
      <w:spacing w:after="0" w:line="240" w:lineRule="auto"/>
    </w:pPr>
    <w:tblPr>
      <w:tblStyleRowBandSize w:val="1"/>
      <w:tblStyleColBandSize w:val="1"/>
      <w:tblInd w:w="0" w:type="dxa"/>
      <w:tblBorders>
        <w:top w:val="single" w:sz="2" w:space="0" w:color="FFE066"/>
        <w:bottom w:val="single" w:sz="2" w:space="0" w:color="FFE066"/>
        <w:insideH w:val="single" w:sz="2" w:space="0" w:color="FFE066"/>
        <w:insideV w:val="single" w:sz="2" w:space="0" w:color="FFE066"/>
      </w:tblBorders>
      <w:tblCellMar>
        <w:top w:w="0" w:type="dxa"/>
        <w:left w:w="108" w:type="dxa"/>
        <w:bottom w:w="0" w:type="dxa"/>
        <w:right w:w="108" w:type="dxa"/>
      </w:tblCellMar>
    </w:tblPr>
    <w:tblStylePr w:type="firstRow">
      <w:rPr>
        <w:b/>
        <w:bCs/>
      </w:rPr>
      <w:tblPr/>
      <w:tcPr>
        <w:tcBorders>
          <w:top w:val="nil"/>
          <w:bottom w:val="single" w:sz="12" w:space="0" w:color="FFE066"/>
          <w:insideH w:val="nil"/>
          <w:insideV w:val="nil"/>
        </w:tcBorders>
        <w:shd w:val="clear" w:color="auto" w:fill="FFFFFF"/>
      </w:tcPr>
    </w:tblStylePr>
    <w:tblStylePr w:type="lastRow">
      <w:rPr>
        <w:b/>
        <w:bCs/>
      </w:rPr>
      <w:tblPr/>
      <w:tcPr>
        <w:tcBorders>
          <w:top w:val="double" w:sz="2" w:space="0" w:color="FFE0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3111">
    <w:name w:val="Таблица-сетка 3 — акцент 111"/>
    <w:basedOn w:val="a1"/>
    <w:uiPriority w:val="48"/>
    <w:rsid w:val="000902A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506"/>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7617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37617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EF4E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F4E36"/>
    <w:pPr>
      <w:keepNext/>
      <w:keepLines/>
      <w:spacing w:before="40" w:after="0"/>
      <w:outlineLvl w:val="3"/>
    </w:pPr>
    <w:rPr>
      <w:rFonts w:ascii="Arial Unicode MS" w:hAnsi="Arial Unicode MS"/>
      <w:i/>
      <w:iCs/>
      <w:color w:val="BF9800"/>
      <w:sz w:val="24"/>
      <w:szCs w:val="24"/>
      <w:lang w:eastAsia="en-US"/>
    </w:rPr>
  </w:style>
  <w:style w:type="paragraph" w:styleId="5">
    <w:name w:val="heading 5"/>
    <w:basedOn w:val="a"/>
    <w:next w:val="a"/>
    <w:link w:val="50"/>
    <w:uiPriority w:val="9"/>
    <w:semiHidden/>
    <w:unhideWhenUsed/>
    <w:qFormat/>
    <w:rsid w:val="00EF4E36"/>
    <w:pPr>
      <w:keepNext/>
      <w:keepLines/>
      <w:spacing w:before="40" w:after="0"/>
      <w:outlineLvl w:val="4"/>
    </w:pPr>
    <w:rPr>
      <w:rFonts w:ascii="Arial Unicode MS" w:hAnsi="Arial Unicode MS"/>
      <w:color w:val="BF9800"/>
      <w:sz w:val="24"/>
      <w:szCs w:val="24"/>
      <w:lang w:eastAsia="en-US"/>
    </w:rPr>
  </w:style>
  <w:style w:type="paragraph" w:styleId="6">
    <w:name w:val="heading 6"/>
    <w:basedOn w:val="a"/>
    <w:next w:val="a"/>
    <w:link w:val="60"/>
    <w:uiPriority w:val="9"/>
    <w:semiHidden/>
    <w:unhideWhenUsed/>
    <w:qFormat/>
    <w:rsid w:val="00EF4E36"/>
    <w:pPr>
      <w:keepNext/>
      <w:keepLines/>
      <w:spacing w:before="40" w:after="0"/>
      <w:outlineLvl w:val="5"/>
    </w:pPr>
    <w:rPr>
      <w:rFonts w:ascii="Arial Unicode MS" w:hAnsi="Arial Unicode MS"/>
      <w:color w:val="7F6500"/>
      <w:sz w:val="24"/>
      <w:szCs w:val="24"/>
      <w:lang w:eastAsia="en-US"/>
    </w:rPr>
  </w:style>
  <w:style w:type="paragraph" w:styleId="7">
    <w:name w:val="heading 7"/>
    <w:basedOn w:val="a"/>
    <w:next w:val="a"/>
    <w:link w:val="70"/>
    <w:uiPriority w:val="9"/>
    <w:semiHidden/>
    <w:unhideWhenUsed/>
    <w:qFormat/>
    <w:rsid w:val="00EF4E36"/>
    <w:pPr>
      <w:keepNext/>
      <w:keepLines/>
      <w:spacing w:before="40" w:after="0"/>
      <w:outlineLvl w:val="6"/>
    </w:pPr>
    <w:rPr>
      <w:rFonts w:ascii="Arial Unicode MS" w:hAnsi="Arial Unicode MS"/>
      <w:i/>
      <w:iCs/>
      <w:color w:val="7F6500"/>
      <w:sz w:val="24"/>
      <w:szCs w:val="24"/>
      <w:lang w:eastAsia="en-US"/>
    </w:rPr>
  </w:style>
  <w:style w:type="paragraph" w:styleId="8">
    <w:name w:val="heading 8"/>
    <w:basedOn w:val="a"/>
    <w:next w:val="a"/>
    <w:link w:val="80"/>
    <w:uiPriority w:val="9"/>
    <w:semiHidden/>
    <w:unhideWhenUsed/>
    <w:qFormat/>
    <w:rsid w:val="00EF4E36"/>
    <w:pPr>
      <w:keepNext/>
      <w:keepLines/>
      <w:spacing w:before="40" w:after="0"/>
      <w:outlineLvl w:val="7"/>
    </w:pPr>
    <w:rPr>
      <w:rFonts w:ascii="Arial Unicode MS" w:hAnsi="Arial Unicode MS"/>
      <w:color w:val="272727"/>
      <w:sz w:val="21"/>
      <w:szCs w:val="21"/>
      <w:lang w:eastAsia="en-US"/>
    </w:rPr>
  </w:style>
  <w:style w:type="paragraph" w:styleId="9">
    <w:name w:val="heading 9"/>
    <w:basedOn w:val="a"/>
    <w:next w:val="a"/>
    <w:link w:val="90"/>
    <w:uiPriority w:val="9"/>
    <w:semiHidden/>
    <w:unhideWhenUsed/>
    <w:qFormat/>
    <w:rsid w:val="00EF4E36"/>
    <w:pPr>
      <w:keepNext/>
      <w:keepLines/>
      <w:spacing w:before="40" w:after="0"/>
      <w:outlineLvl w:val="8"/>
    </w:pPr>
    <w:rPr>
      <w:rFonts w:ascii="Arial Unicode MS" w:hAnsi="Arial Unicode MS"/>
      <w:i/>
      <w:iCs/>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1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617F"/>
    <w:rPr>
      <w:rFonts w:asciiTheme="majorHAnsi" w:eastAsiaTheme="majorEastAsia" w:hAnsiTheme="majorHAnsi" w:cstheme="majorBidi"/>
      <w:color w:val="2E74B5" w:themeColor="accent1" w:themeShade="BF"/>
      <w:sz w:val="26"/>
      <w:szCs w:val="26"/>
    </w:rPr>
  </w:style>
  <w:style w:type="character" w:customStyle="1" w:styleId="a3">
    <w:name w:val="Абзац списка Знак"/>
    <w:link w:val="a4"/>
    <w:uiPriority w:val="34"/>
    <w:locked/>
    <w:rsid w:val="007C6506"/>
  </w:style>
  <w:style w:type="paragraph" w:styleId="a4">
    <w:name w:val="List Paragraph"/>
    <w:basedOn w:val="a"/>
    <w:link w:val="a3"/>
    <w:uiPriority w:val="34"/>
    <w:qFormat/>
    <w:rsid w:val="007C6506"/>
    <w:pPr>
      <w:ind w:left="720"/>
      <w:contextualSpacing/>
    </w:pPr>
    <w:rPr>
      <w:rFonts w:asciiTheme="minorHAnsi" w:eastAsiaTheme="minorHAnsi" w:hAnsiTheme="minorHAnsi" w:cstheme="minorBidi"/>
      <w:lang w:eastAsia="en-US"/>
    </w:rPr>
  </w:style>
  <w:style w:type="paragraph" w:customStyle="1" w:styleId="11">
    <w:name w:val="Цитата1"/>
    <w:basedOn w:val="a"/>
    <w:rsid w:val="007C6506"/>
    <w:pPr>
      <w:shd w:val="clear" w:color="auto" w:fill="FFFFFF"/>
      <w:spacing w:after="0" w:line="278" w:lineRule="exact"/>
      <w:ind w:left="115" w:right="5806"/>
      <w:jc w:val="both"/>
    </w:pPr>
    <w:rPr>
      <w:rFonts w:ascii="Bookman Old Style" w:hAnsi="Bookman Old Style"/>
      <w:color w:val="000000"/>
      <w:sz w:val="24"/>
      <w:szCs w:val="28"/>
      <w:lang w:eastAsia="ar-SA"/>
    </w:rPr>
  </w:style>
  <w:style w:type="character" w:styleId="a5">
    <w:name w:val="Subtle Reference"/>
    <w:basedOn w:val="a0"/>
    <w:uiPriority w:val="31"/>
    <w:qFormat/>
    <w:rsid w:val="00273A2E"/>
    <w:rPr>
      <w:smallCaps/>
      <w:color w:val="5A5A5A" w:themeColor="text1" w:themeTint="A5"/>
    </w:rPr>
  </w:style>
  <w:style w:type="character" w:styleId="a6">
    <w:name w:val="Strong"/>
    <w:basedOn w:val="a0"/>
    <w:uiPriority w:val="22"/>
    <w:qFormat/>
    <w:rsid w:val="00273A2E"/>
    <w:rPr>
      <w:b/>
      <w:bCs/>
    </w:rPr>
  </w:style>
  <w:style w:type="paragraph" w:styleId="a7">
    <w:name w:val="Title"/>
    <w:basedOn w:val="a"/>
    <w:next w:val="a"/>
    <w:link w:val="a8"/>
    <w:uiPriority w:val="10"/>
    <w:qFormat/>
    <w:rsid w:val="00273A2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0"/>
    <w:link w:val="a7"/>
    <w:uiPriority w:val="10"/>
    <w:rsid w:val="00273A2E"/>
    <w:rPr>
      <w:rFonts w:asciiTheme="majorHAnsi" w:eastAsiaTheme="majorEastAsia" w:hAnsiTheme="majorHAnsi" w:cstheme="majorBidi"/>
      <w:spacing w:val="-10"/>
      <w:kern w:val="28"/>
      <w:sz w:val="56"/>
      <w:szCs w:val="56"/>
    </w:rPr>
  </w:style>
  <w:style w:type="paragraph" w:styleId="a9">
    <w:name w:val="header"/>
    <w:basedOn w:val="a"/>
    <w:link w:val="aa"/>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37617F"/>
  </w:style>
  <w:style w:type="paragraph" w:styleId="ab">
    <w:name w:val="footer"/>
    <w:basedOn w:val="a"/>
    <w:link w:val="ac"/>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37617F"/>
  </w:style>
  <w:style w:type="paragraph" w:styleId="ad">
    <w:name w:val="Intense Quote"/>
    <w:basedOn w:val="a"/>
    <w:next w:val="a"/>
    <w:link w:val="ae"/>
    <w:uiPriority w:val="30"/>
    <w:qFormat/>
    <w:rsid w:val="0037617F"/>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lang w:eastAsia="en-US"/>
    </w:rPr>
  </w:style>
  <w:style w:type="character" w:customStyle="1" w:styleId="ae">
    <w:name w:val="Выделенная цитата Знак"/>
    <w:basedOn w:val="a0"/>
    <w:link w:val="ad"/>
    <w:uiPriority w:val="30"/>
    <w:rsid w:val="0037617F"/>
    <w:rPr>
      <w:i/>
      <w:iCs/>
      <w:color w:val="5B9BD5" w:themeColor="accent1"/>
    </w:rPr>
  </w:style>
  <w:style w:type="character" w:styleId="af">
    <w:name w:val="Emphasis"/>
    <w:basedOn w:val="a0"/>
    <w:uiPriority w:val="20"/>
    <w:qFormat/>
    <w:rsid w:val="0037617F"/>
    <w:rPr>
      <w:i/>
      <w:iCs/>
    </w:rPr>
  </w:style>
  <w:style w:type="paragraph" w:styleId="21">
    <w:name w:val="Quote"/>
    <w:basedOn w:val="a"/>
    <w:next w:val="a"/>
    <w:link w:val="22"/>
    <w:uiPriority w:val="29"/>
    <w:qFormat/>
    <w:rsid w:val="0037617F"/>
    <w:pPr>
      <w:spacing w:before="200" w:after="160" w:line="259" w:lineRule="auto"/>
      <w:ind w:left="864" w:right="864"/>
      <w:jc w:val="center"/>
    </w:pPr>
    <w:rPr>
      <w:rFonts w:asciiTheme="minorHAnsi" w:eastAsiaTheme="minorHAnsi" w:hAnsiTheme="minorHAnsi" w:cstheme="minorBidi"/>
      <w:i/>
      <w:iCs/>
      <w:color w:val="404040" w:themeColor="text1" w:themeTint="BF"/>
      <w:lang w:eastAsia="en-US"/>
    </w:rPr>
  </w:style>
  <w:style w:type="character" w:customStyle="1" w:styleId="22">
    <w:name w:val="Цитата 2 Знак"/>
    <w:basedOn w:val="a0"/>
    <w:link w:val="21"/>
    <w:uiPriority w:val="29"/>
    <w:rsid w:val="0037617F"/>
    <w:rPr>
      <w:i/>
      <w:iCs/>
      <w:color w:val="404040" w:themeColor="text1" w:themeTint="BF"/>
    </w:rPr>
  </w:style>
  <w:style w:type="character" w:styleId="af0">
    <w:name w:val="Subtle Emphasis"/>
    <w:basedOn w:val="a0"/>
    <w:uiPriority w:val="19"/>
    <w:qFormat/>
    <w:rsid w:val="0037617F"/>
    <w:rPr>
      <w:i/>
      <w:iCs/>
      <w:color w:val="404040" w:themeColor="text1" w:themeTint="BF"/>
    </w:rPr>
  </w:style>
  <w:style w:type="paragraph" w:styleId="af1">
    <w:name w:val="No Spacing"/>
    <w:uiPriority w:val="1"/>
    <w:qFormat/>
    <w:rsid w:val="0037617F"/>
    <w:pPr>
      <w:spacing w:after="0" w:line="240" w:lineRule="auto"/>
    </w:pPr>
  </w:style>
  <w:style w:type="paragraph" w:customStyle="1" w:styleId="simpleblock-p">
    <w:name w:val="simpleblock-p"/>
    <w:basedOn w:val="a"/>
    <w:rsid w:val="0037617F"/>
    <w:pPr>
      <w:spacing w:before="100" w:beforeAutospacing="1" w:after="100" w:afterAutospacing="1" w:line="240" w:lineRule="auto"/>
    </w:pPr>
    <w:rPr>
      <w:rFonts w:ascii="Times New Roman" w:hAnsi="Times New Roman"/>
      <w:sz w:val="24"/>
      <w:szCs w:val="24"/>
    </w:rPr>
  </w:style>
  <w:style w:type="paragraph" w:styleId="af2">
    <w:name w:val="Normal (Web)"/>
    <w:basedOn w:val="a"/>
    <w:uiPriority w:val="99"/>
    <w:unhideWhenUsed/>
    <w:rsid w:val="0037617F"/>
    <w:pPr>
      <w:spacing w:before="100" w:beforeAutospacing="1" w:after="100" w:afterAutospacing="1" w:line="240" w:lineRule="auto"/>
    </w:pPr>
    <w:rPr>
      <w:rFonts w:ascii="Times New Roman" w:hAnsi="Times New Roman"/>
      <w:sz w:val="24"/>
      <w:szCs w:val="24"/>
    </w:rPr>
  </w:style>
  <w:style w:type="character" w:styleId="af3">
    <w:name w:val="Book Title"/>
    <w:basedOn w:val="a0"/>
    <w:uiPriority w:val="33"/>
    <w:qFormat/>
    <w:rsid w:val="0037617F"/>
    <w:rPr>
      <w:b/>
      <w:bCs/>
      <w:i/>
      <w:iCs/>
      <w:spacing w:val="5"/>
    </w:rPr>
  </w:style>
  <w:style w:type="character" w:styleId="af4">
    <w:name w:val="Intense Reference"/>
    <w:basedOn w:val="a0"/>
    <w:uiPriority w:val="32"/>
    <w:qFormat/>
    <w:rsid w:val="0037617F"/>
    <w:rPr>
      <w:b/>
      <w:bCs/>
      <w:smallCaps/>
      <w:color w:val="5B9BD5" w:themeColor="accent1"/>
      <w:spacing w:val="5"/>
    </w:rPr>
  </w:style>
  <w:style w:type="character" w:styleId="af5">
    <w:name w:val="Hyperlink"/>
    <w:basedOn w:val="a0"/>
    <w:uiPriority w:val="99"/>
    <w:unhideWhenUsed/>
    <w:rsid w:val="0037617F"/>
    <w:rPr>
      <w:color w:val="0000FF"/>
      <w:u w:val="single"/>
    </w:rPr>
  </w:style>
  <w:style w:type="character" w:customStyle="1" w:styleId="blk">
    <w:name w:val="blk"/>
    <w:basedOn w:val="a0"/>
    <w:rsid w:val="0037617F"/>
  </w:style>
  <w:style w:type="table" w:styleId="af6">
    <w:name w:val="Table Grid"/>
    <w:basedOn w:val="a1"/>
    <w:uiPriority w:val="59"/>
    <w:rsid w:val="0037617F"/>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footnote text"/>
    <w:aliases w:val="Текст сноски-FN,Footnote Text Char Знак Знак,Footnote Text Char Знак,Table_Footnote_last,Oaeno niinee-FN,Oaeno niinee Ciae,Текст сноски Знак Знак,Текст сноски1,Текст сноски-FN1,Текст сноски Знак2,Oaeno niinee-FN1,single space,FOOTNOTES,fn"/>
    <w:basedOn w:val="a"/>
    <w:link w:val="af8"/>
    <w:uiPriority w:val="99"/>
    <w:unhideWhenUsed/>
    <w:rsid w:val="0037617F"/>
    <w:pPr>
      <w:spacing w:after="0" w:line="240" w:lineRule="auto"/>
    </w:pPr>
    <w:rPr>
      <w:rFonts w:eastAsia="Calibri"/>
      <w:sz w:val="20"/>
      <w:szCs w:val="20"/>
      <w:lang w:eastAsia="en-US"/>
    </w:rPr>
  </w:style>
  <w:style w:type="character" w:customStyle="1" w:styleId="af8">
    <w:name w:val="Текст сноски Знак"/>
    <w:aliases w:val="Текст сноски-FN Знак,Footnote Text Char Знак Знак Знак,Footnote Text Char Знак Знак1,Table_Footnote_last Знак,Oaeno niinee-FN Знак,Oaeno niinee Ciae Знак,Текст сноски Знак Знак Знак,Текст сноски1 Знак,Текст сноски-FN1 Знак,fn Знак"/>
    <w:basedOn w:val="a0"/>
    <w:link w:val="af7"/>
    <w:uiPriority w:val="99"/>
    <w:rsid w:val="0037617F"/>
    <w:rPr>
      <w:rFonts w:ascii="Calibri" w:eastAsia="Calibri" w:hAnsi="Calibri" w:cs="Times New Roman"/>
      <w:sz w:val="20"/>
      <w:szCs w:val="20"/>
    </w:rPr>
  </w:style>
  <w:style w:type="character" w:styleId="af9">
    <w:name w:val="footnote reference"/>
    <w:aliases w:val="Знак сноски-FN,Ciae niinee-FN,Знак сноски 1,fr,Used by Word for Help footnote symbols,Referencia nota al pie,SUPERS,Ciae niinee 1,Ссылка на сноску 45,Appel note de bas de page,анкета сноска,Odwołanie przypisu,Odwo³anie przypisu,Ref"/>
    <w:basedOn w:val="a0"/>
    <w:uiPriority w:val="99"/>
    <w:unhideWhenUsed/>
    <w:rsid w:val="0037617F"/>
    <w:rPr>
      <w:vertAlign w:val="superscript"/>
    </w:rPr>
  </w:style>
  <w:style w:type="paragraph" w:customStyle="1" w:styleId="Default">
    <w:name w:val="Default"/>
    <w:link w:val="Default0"/>
    <w:rsid w:val="003761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basedOn w:val="a0"/>
    <w:link w:val="Default"/>
    <w:locked/>
    <w:rsid w:val="0037617F"/>
    <w:rPr>
      <w:rFonts w:ascii="Times New Roman" w:hAnsi="Times New Roman" w:cs="Times New Roman"/>
      <w:color w:val="000000"/>
      <w:sz w:val="24"/>
      <w:szCs w:val="24"/>
    </w:rPr>
  </w:style>
  <w:style w:type="paragraph" w:customStyle="1" w:styleId="ConsPlusNormal">
    <w:name w:val="ConsPlusNormal"/>
    <w:rsid w:val="003761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761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1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
    <w:rsid w:val="0037617F"/>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7617F"/>
    <w:pPr>
      <w:spacing w:before="100" w:beforeAutospacing="1" w:after="100" w:afterAutospacing="1" w:line="240" w:lineRule="auto"/>
    </w:pPr>
    <w:rPr>
      <w:rFonts w:ascii="Times New Roman" w:hAnsi="Times New Roman"/>
      <w:sz w:val="24"/>
      <w:szCs w:val="24"/>
    </w:rPr>
  </w:style>
  <w:style w:type="character" w:customStyle="1" w:styleId="nobr">
    <w:name w:val="nobr"/>
    <w:basedOn w:val="a0"/>
    <w:rsid w:val="0037617F"/>
  </w:style>
  <w:style w:type="character" w:customStyle="1" w:styleId="afa">
    <w:name w:val="Текст примечания Знак"/>
    <w:basedOn w:val="a0"/>
    <w:link w:val="afb"/>
    <w:uiPriority w:val="99"/>
    <w:semiHidden/>
    <w:rsid w:val="0037617F"/>
    <w:rPr>
      <w:sz w:val="20"/>
      <w:szCs w:val="20"/>
    </w:rPr>
  </w:style>
  <w:style w:type="paragraph" w:styleId="afb">
    <w:name w:val="annotation text"/>
    <w:basedOn w:val="a"/>
    <w:link w:val="afa"/>
    <w:uiPriority w:val="99"/>
    <w:semiHidden/>
    <w:unhideWhenUsed/>
    <w:rsid w:val="0037617F"/>
    <w:pPr>
      <w:spacing w:after="160" w:line="240" w:lineRule="auto"/>
    </w:pPr>
    <w:rPr>
      <w:rFonts w:asciiTheme="minorHAnsi" w:eastAsiaTheme="minorHAnsi" w:hAnsiTheme="minorHAnsi" w:cstheme="minorBidi"/>
      <w:sz w:val="20"/>
      <w:szCs w:val="20"/>
      <w:lang w:eastAsia="en-US"/>
    </w:rPr>
  </w:style>
  <w:style w:type="character" w:customStyle="1" w:styleId="afc">
    <w:name w:val="Тема примечания Знак"/>
    <w:basedOn w:val="afa"/>
    <w:link w:val="afd"/>
    <w:uiPriority w:val="99"/>
    <w:semiHidden/>
    <w:rsid w:val="0037617F"/>
    <w:rPr>
      <w:b/>
      <w:bCs/>
      <w:sz w:val="20"/>
      <w:szCs w:val="20"/>
    </w:rPr>
  </w:style>
  <w:style w:type="paragraph" w:styleId="afd">
    <w:name w:val="annotation subject"/>
    <w:basedOn w:val="afb"/>
    <w:next w:val="afb"/>
    <w:link w:val="afc"/>
    <w:uiPriority w:val="99"/>
    <w:semiHidden/>
    <w:unhideWhenUsed/>
    <w:rsid w:val="0037617F"/>
    <w:rPr>
      <w:b/>
      <w:bCs/>
    </w:rPr>
  </w:style>
  <w:style w:type="character" w:customStyle="1" w:styleId="afe">
    <w:name w:val="Текст выноски Знак"/>
    <w:basedOn w:val="a0"/>
    <w:link w:val="aff"/>
    <w:uiPriority w:val="99"/>
    <w:semiHidden/>
    <w:rsid w:val="0037617F"/>
    <w:rPr>
      <w:rFonts w:ascii="Tahoma" w:hAnsi="Tahoma" w:cs="Tahoma"/>
      <w:sz w:val="16"/>
      <w:szCs w:val="16"/>
    </w:rPr>
  </w:style>
  <w:style w:type="paragraph" w:styleId="aff">
    <w:name w:val="Balloon Text"/>
    <w:basedOn w:val="a"/>
    <w:link w:val="afe"/>
    <w:uiPriority w:val="99"/>
    <w:semiHidden/>
    <w:unhideWhenUsed/>
    <w:rsid w:val="0037617F"/>
    <w:pPr>
      <w:spacing w:after="0" w:line="240" w:lineRule="auto"/>
    </w:pPr>
    <w:rPr>
      <w:rFonts w:ascii="Tahoma" w:eastAsiaTheme="minorHAnsi" w:hAnsi="Tahoma" w:cs="Tahoma"/>
      <w:sz w:val="16"/>
      <w:szCs w:val="16"/>
      <w:lang w:eastAsia="en-US"/>
    </w:rPr>
  </w:style>
  <w:style w:type="table" w:customStyle="1" w:styleId="-611">
    <w:name w:val="Таблица-сетка 6 цветная — акцент 11"/>
    <w:basedOn w:val="a1"/>
    <w:uiPriority w:val="51"/>
    <w:rsid w:val="005830E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ff0">
    <w:name w:val="Текст концевой сноски Знак"/>
    <w:basedOn w:val="a0"/>
    <w:link w:val="aff1"/>
    <w:uiPriority w:val="99"/>
    <w:semiHidden/>
    <w:rsid w:val="005830E4"/>
    <w:rPr>
      <w:sz w:val="20"/>
      <w:szCs w:val="20"/>
    </w:rPr>
  </w:style>
  <w:style w:type="paragraph" w:styleId="aff1">
    <w:name w:val="endnote text"/>
    <w:basedOn w:val="a"/>
    <w:link w:val="aff0"/>
    <w:uiPriority w:val="99"/>
    <w:semiHidden/>
    <w:unhideWhenUsed/>
    <w:rsid w:val="005830E4"/>
    <w:pPr>
      <w:spacing w:after="0" w:line="240" w:lineRule="auto"/>
    </w:pPr>
    <w:rPr>
      <w:rFonts w:asciiTheme="minorHAnsi" w:eastAsiaTheme="minorHAnsi" w:hAnsiTheme="minorHAnsi" w:cstheme="minorBidi"/>
      <w:sz w:val="20"/>
      <w:szCs w:val="20"/>
      <w:lang w:eastAsia="en-US"/>
    </w:rPr>
  </w:style>
  <w:style w:type="table" w:customStyle="1" w:styleId="-711">
    <w:name w:val="Список-таблица 7 цветная — акцент 11"/>
    <w:basedOn w:val="a1"/>
    <w:uiPriority w:val="52"/>
    <w:rsid w:val="005830E4"/>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0"/>
    <w:link w:val="3"/>
    <w:uiPriority w:val="9"/>
    <w:rsid w:val="00EF4E36"/>
    <w:rPr>
      <w:rFonts w:asciiTheme="majorHAnsi" w:eastAsiaTheme="majorEastAsia" w:hAnsiTheme="majorHAnsi" w:cstheme="majorBidi"/>
      <w:color w:val="1F4D78" w:themeColor="accent1" w:themeShade="7F"/>
      <w:sz w:val="24"/>
      <w:szCs w:val="24"/>
      <w:lang w:eastAsia="ru-RU"/>
    </w:rPr>
  </w:style>
  <w:style w:type="paragraph" w:customStyle="1" w:styleId="41">
    <w:name w:val="Заголовок 41"/>
    <w:basedOn w:val="a"/>
    <w:next w:val="a"/>
    <w:uiPriority w:val="9"/>
    <w:semiHidden/>
    <w:unhideWhenUsed/>
    <w:qFormat/>
    <w:rsid w:val="00EF4E36"/>
    <w:pPr>
      <w:keepNext/>
      <w:keepLines/>
      <w:spacing w:before="40" w:after="0" w:line="259" w:lineRule="auto"/>
      <w:ind w:left="3589" w:hanging="360"/>
      <w:jc w:val="both"/>
      <w:outlineLvl w:val="3"/>
    </w:pPr>
    <w:rPr>
      <w:rFonts w:ascii="Arial Unicode MS" w:hAnsi="Arial Unicode MS"/>
      <w:i/>
      <w:iCs/>
      <w:color w:val="BF9800"/>
      <w:sz w:val="24"/>
      <w:szCs w:val="24"/>
      <w:lang w:eastAsia="en-US"/>
    </w:rPr>
  </w:style>
  <w:style w:type="paragraph" w:customStyle="1" w:styleId="51">
    <w:name w:val="Заголовок 51"/>
    <w:basedOn w:val="a"/>
    <w:next w:val="a"/>
    <w:uiPriority w:val="9"/>
    <w:semiHidden/>
    <w:unhideWhenUsed/>
    <w:qFormat/>
    <w:rsid w:val="00EF4E36"/>
    <w:pPr>
      <w:keepNext/>
      <w:keepLines/>
      <w:spacing w:before="40" w:after="0" w:line="259" w:lineRule="auto"/>
      <w:ind w:left="4309" w:hanging="360"/>
      <w:jc w:val="both"/>
      <w:outlineLvl w:val="4"/>
    </w:pPr>
    <w:rPr>
      <w:rFonts w:ascii="Arial Unicode MS" w:hAnsi="Arial Unicode MS"/>
      <w:color w:val="BF9800"/>
      <w:sz w:val="24"/>
      <w:szCs w:val="24"/>
      <w:lang w:eastAsia="en-US"/>
    </w:rPr>
  </w:style>
  <w:style w:type="paragraph" w:customStyle="1" w:styleId="61">
    <w:name w:val="Заголовок 61"/>
    <w:basedOn w:val="a"/>
    <w:next w:val="a"/>
    <w:uiPriority w:val="9"/>
    <w:semiHidden/>
    <w:unhideWhenUsed/>
    <w:qFormat/>
    <w:rsid w:val="00EF4E36"/>
    <w:pPr>
      <w:keepNext/>
      <w:keepLines/>
      <w:spacing w:before="40" w:after="0" w:line="259" w:lineRule="auto"/>
      <w:ind w:left="5029" w:hanging="360"/>
      <w:jc w:val="both"/>
      <w:outlineLvl w:val="5"/>
    </w:pPr>
    <w:rPr>
      <w:rFonts w:ascii="Arial Unicode MS" w:hAnsi="Arial Unicode MS"/>
      <w:color w:val="7F6500"/>
      <w:sz w:val="24"/>
      <w:szCs w:val="24"/>
      <w:lang w:eastAsia="en-US"/>
    </w:rPr>
  </w:style>
  <w:style w:type="paragraph" w:customStyle="1" w:styleId="71">
    <w:name w:val="Заголовок 71"/>
    <w:basedOn w:val="a"/>
    <w:next w:val="a"/>
    <w:uiPriority w:val="9"/>
    <w:semiHidden/>
    <w:unhideWhenUsed/>
    <w:qFormat/>
    <w:rsid w:val="00EF4E36"/>
    <w:pPr>
      <w:keepNext/>
      <w:keepLines/>
      <w:spacing w:before="40" w:after="0" w:line="259" w:lineRule="auto"/>
      <w:ind w:left="5749" w:hanging="360"/>
      <w:jc w:val="both"/>
      <w:outlineLvl w:val="6"/>
    </w:pPr>
    <w:rPr>
      <w:rFonts w:ascii="Arial Unicode MS" w:hAnsi="Arial Unicode MS"/>
      <w:i/>
      <w:iCs/>
      <w:color w:val="7F6500"/>
      <w:sz w:val="24"/>
      <w:szCs w:val="24"/>
      <w:lang w:eastAsia="en-US"/>
    </w:rPr>
  </w:style>
  <w:style w:type="paragraph" w:customStyle="1" w:styleId="81">
    <w:name w:val="Заголовок 81"/>
    <w:basedOn w:val="a"/>
    <w:next w:val="a"/>
    <w:uiPriority w:val="9"/>
    <w:semiHidden/>
    <w:unhideWhenUsed/>
    <w:qFormat/>
    <w:rsid w:val="00EF4E36"/>
    <w:pPr>
      <w:keepNext/>
      <w:keepLines/>
      <w:spacing w:before="40" w:after="0" w:line="259" w:lineRule="auto"/>
      <w:ind w:left="6469" w:hanging="360"/>
      <w:jc w:val="both"/>
      <w:outlineLvl w:val="7"/>
    </w:pPr>
    <w:rPr>
      <w:rFonts w:ascii="Arial Unicode MS" w:hAnsi="Arial Unicode MS"/>
      <w:color w:val="272727"/>
      <w:sz w:val="21"/>
      <w:szCs w:val="21"/>
      <w:lang w:eastAsia="en-US"/>
    </w:rPr>
  </w:style>
  <w:style w:type="paragraph" w:customStyle="1" w:styleId="91">
    <w:name w:val="Заголовок 91"/>
    <w:basedOn w:val="a"/>
    <w:next w:val="a"/>
    <w:uiPriority w:val="9"/>
    <w:semiHidden/>
    <w:unhideWhenUsed/>
    <w:qFormat/>
    <w:rsid w:val="00EF4E36"/>
    <w:pPr>
      <w:keepNext/>
      <w:keepLines/>
      <w:spacing w:before="40" w:after="0" w:line="259" w:lineRule="auto"/>
      <w:ind w:left="7189" w:hanging="360"/>
      <w:jc w:val="both"/>
      <w:outlineLvl w:val="8"/>
    </w:pPr>
    <w:rPr>
      <w:rFonts w:ascii="Arial Unicode MS" w:hAnsi="Arial Unicode MS"/>
      <w:i/>
      <w:iCs/>
      <w:color w:val="272727"/>
      <w:sz w:val="21"/>
      <w:szCs w:val="21"/>
      <w:lang w:eastAsia="en-US"/>
    </w:rPr>
  </w:style>
  <w:style w:type="numbering" w:customStyle="1" w:styleId="12">
    <w:name w:val="Нет списка1"/>
    <w:next w:val="a2"/>
    <w:uiPriority w:val="99"/>
    <w:semiHidden/>
    <w:unhideWhenUsed/>
    <w:rsid w:val="00EF4E36"/>
  </w:style>
  <w:style w:type="table" w:customStyle="1" w:styleId="-251">
    <w:name w:val="Список-таблица 2 — акцент 51"/>
    <w:basedOn w:val="a1"/>
    <w:next w:val="-252"/>
    <w:uiPriority w:val="47"/>
    <w:rsid w:val="00EF4E3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paragraph" w:styleId="aff2">
    <w:name w:val="caption"/>
    <w:basedOn w:val="aff3"/>
    <w:next w:val="a"/>
    <w:link w:val="aff4"/>
    <w:uiPriority w:val="35"/>
    <w:unhideWhenUsed/>
    <w:qFormat/>
    <w:rsid w:val="00EF4E36"/>
  </w:style>
  <w:style w:type="table" w:customStyle="1" w:styleId="13">
    <w:name w:val="Сетка таблицы1"/>
    <w:basedOn w:val="a1"/>
    <w:next w:val="af6"/>
    <w:uiPriority w:val="39"/>
    <w:rsid w:val="00EF4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ъекты"/>
    <w:basedOn w:val="a"/>
    <w:link w:val="aff5"/>
    <w:autoRedefine/>
    <w:qFormat/>
    <w:rsid w:val="00EF4E36"/>
    <w:pPr>
      <w:spacing w:after="0" w:line="259" w:lineRule="auto"/>
      <w:jc w:val="center"/>
    </w:pPr>
    <w:rPr>
      <w:rFonts w:ascii="Arial Unicode MS" w:eastAsia="Arial Unicode MS" w:hAnsi="Arial Unicode MS" w:cs="Arial Unicode MS"/>
      <w:b/>
      <w:sz w:val="24"/>
      <w:szCs w:val="24"/>
      <w:lang w:eastAsia="en-US"/>
    </w:rPr>
  </w:style>
  <w:style w:type="table" w:customStyle="1" w:styleId="-7112">
    <w:name w:val="Список-таблица 7 цветная — акцент 112"/>
    <w:basedOn w:val="a1"/>
    <w:next w:val="-711"/>
    <w:uiPriority w:val="52"/>
    <w:rsid w:val="00EF4E36"/>
    <w:pPr>
      <w:spacing w:after="0" w:line="240" w:lineRule="auto"/>
      <w:jc w:val="center"/>
    </w:pPr>
    <w:rPr>
      <w:color w:val="BF9800"/>
    </w:rPr>
    <w:tblPr>
      <w:tblStyleRowBandSize w:val="1"/>
      <w:tblStyleColBandSize w:val="1"/>
      <w:tblInd w:w="0" w:type="dxa"/>
      <w:tblCellMar>
        <w:top w:w="0" w:type="dxa"/>
        <w:left w:w="108" w:type="dxa"/>
        <w:bottom w:w="0" w:type="dxa"/>
        <w:right w:w="108" w:type="dxa"/>
      </w:tblCellMar>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4">
    <w:name w:val="Название объекта Знак"/>
    <w:basedOn w:val="a0"/>
    <w:link w:val="aff2"/>
    <w:uiPriority w:val="35"/>
    <w:rsid w:val="00EF4E36"/>
    <w:rPr>
      <w:rFonts w:ascii="Arial Unicode MS" w:eastAsia="Arial Unicode MS" w:hAnsi="Arial Unicode MS" w:cs="Arial Unicode MS"/>
      <w:b/>
      <w:sz w:val="24"/>
      <w:szCs w:val="24"/>
    </w:rPr>
  </w:style>
  <w:style w:type="character" w:customStyle="1" w:styleId="aff5">
    <w:name w:val="Объекты Знак"/>
    <w:basedOn w:val="aff4"/>
    <w:link w:val="aff3"/>
    <w:rsid w:val="00EF4E36"/>
    <w:rPr>
      <w:rFonts w:ascii="Arial Unicode MS" w:eastAsia="Arial Unicode MS" w:hAnsi="Arial Unicode MS" w:cs="Arial Unicode MS"/>
      <w:b/>
      <w:sz w:val="24"/>
      <w:szCs w:val="24"/>
    </w:rPr>
  </w:style>
  <w:style w:type="paragraph" w:customStyle="1" w:styleId="aff6">
    <w:name w:val="Сноски"/>
    <w:basedOn w:val="af7"/>
    <w:link w:val="aff7"/>
    <w:qFormat/>
    <w:rsid w:val="00EF4E36"/>
    <w:pPr>
      <w:jc w:val="both"/>
    </w:pPr>
    <w:rPr>
      <w:rFonts w:ascii="Arial Unicode MS" w:eastAsia="Arial Unicode MS" w:hAnsi="Arial Unicode MS" w:cs="Arial Unicode MS"/>
    </w:rPr>
  </w:style>
  <w:style w:type="character" w:customStyle="1" w:styleId="aff7">
    <w:name w:val="Сноски Знак"/>
    <w:basedOn w:val="af8"/>
    <w:link w:val="aff6"/>
    <w:rsid w:val="00EF4E36"/>
    <w:rPr>
      <w:rFonts w:ascii="Arial Unicode MS" w:eastAsia="Arial Unicode MS" w:hAnsi="Arial Unicode MS" w:cs="Arial Unicode MS"/>
      <w:sz w:val="20"/>
      <w:szCs w:val="20"/>
    </w:rPr>
  </w:style>
  <w:style w:type="character" w:customStyle="1" w:styleId="40">
    <w:name w:val="Заголовок 4 Знак"/>
    <w:basedOn w:val="a0"/>
    <w:link w:val="4"/>
    <w:uiPriority w:val="9"/>
    <w:semiHidden/>
    <w:rsid w:val="00EF4E36"/>
    <w:rPr>
      <w:rFonts w:ascii="Arial Unicode MS" w:eastAsia="Times New Roman" w:hAnsi="Arial Unicode MS" w:cs="Times New Roman"/>
      <w:i/>
      <w:iCs/>
      <w:color w:val="BF9800"/>
      <w:sz w:val="24"/>
      <w:szCs w:val="24"/>
    </w:rPr>
  </w:style>
  <w:style w:type="paragraph" w:customStyle="1" w:styleId="c0e1e7e0f6f1efe8f1eae0">
    <w:name w:val="Аc0бe1зe7аe0цf6 сf1пefиe8сf1кeaаe0"/>
    <w:basedOn w:val="a"/>
    <w:rsid w:val="00EF4E36"/>
    <w:pPr>
      <w:suppressAutoHyphens/>
      <w:spacing w:after="160" w:line="252" w:lineRule="auto"/>
      <w:ind w:left="720"/>
      <w:contextualSpacing/>
    </w:pPr>
    <w:rPr>
      <w:rFonts w:cs="Liberation Serif"/>
      <w:kern w:val="1"/>
      <w:lang w:eastAsia="zh-CN"/>
    </w:rPr>
  </w:style>
  <w:style w:type="paragraph" w:customStyle="1" w:styleId="14">
    <w:name w:val="Абзац списка1"/>
    <w:basedOn w:val="a"/>
    <w:rsid w:val="00EF4E36"/>
    <w:pPr>
      <w:suppressAutoHyphens/>
      <w:spacing w:line="252" w:lineRule="auto"/>
      <w:ind w:left="720"/>
      <w:contextualSpacing/>
    </w:pPr>
    <w:rPr>
      <w:rFonts w:cs="Liberation Serif"/>
      <w:kern w:val="1"/>
      <w:lang w:eastAsia="zh-CN"/>
    </w:rPr>
  </w:style>
  <w:style w:type="table" w:customStyle="1" w:styleId="-411">
    <w:name w:val="Список-таблица 4 — акцент 11"/>
    <w:basedOn w:val="a1"/>
    <w:next w:val="-412"/>
    <w:uiPriority w:val="49"/>
    <w:rsid w:val="00EF4E3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tblBorders>
      <w:tblCellMar>
        <w:top w:w="0" w:type="dxa"/>
        <w:left w:w="108" w:type="dxa"/>
        <w:bottom w:w="0" w:type="dxa"/>
        <w:right w:w="108" w:type="dxa"/>
      </w:tblCellMar>
    </w:tblPr>
    <w:tblStylePr w:type="firstRow">
      <w:rPr>
        <w:b/>
        <w:bCs/>
        <w:color w:val="FFFFFF"/>
      </w:rPr>
      <w:tblPr/>
      <w:tcPr>
        <w:tcBorders>
          <w:top w:val="single" w:sz="4" w:space="0" w:color="FFCC00"/>
          <w:left w:val="single" w:sz="4" w:space="0" w:color="FFCC00"/>
          <w:bottom w:val="single" w:sz="4" w:space="0" w:color="FFCC00"/>
          <w:right w:val="single" w:sz="4" w:space="0" w:color="FFCC00"/>
          <w:insideH w:val="nil"/>
        </w:tcBorders>
        <w:shd w:val="clear" w:color="auto" w:fill="FFCC00"/>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styleId="aff8">
    <w:name w:val="annotation reference"/>
    <w:basedOn w:val="a0"/>
    <w:uiPriority w:val="99"/>
    <w:semiHidden/>
    <w:unhideWhenUsed/>
    <w:rsid w:val="00EF4E36"/>
    <w:rPr>
      <w:sz w:val="16"/>
      <w:szCs w:val="16"/>
    </w:rPr>
  </w:style>
  <w:style w:type="table" w:customStyle="1" w:styleId="-6110">
    <w:name w:val="Список-таблица 6 цветная — акцент 11"/>
    <w:basedOn w:val="a1"/>
    <w:next w:val="-612"/>
    <w:uiPriority w:val="51"/>
    <w:rsid w:val="00EF4E36"/>
    <w:pPr>
      <w:spacing w:after="0" w:line="240" w:lineRule="auto"/>
    </w:pPr>
    <w:rPr>
      <w:color w:val="BF9800"/>
    </w:rPr>
    <w:tblPr>
      <w:tblStyleRowBandSize w:val="1"/>
      <w:tblStyleColBandSize w:val="1"/>
      <w:tblInd w:w="0" w:type="dxa"/>
      <w:tblBorders>
        <w:top w:val="single" w:sz="4" w:space="0" w:color="FFCC00"/>
        <w:bottom w:val="single" w:sz="4" w:space="0" w:color="FFCC00"/>
      </w:tblBorders>
      <w:tblCellMar>
        <w:top w:w="0" w:type="dxa"/>
        <w:left w:w="108" w:type="dxa"/>
        <w:bottom w:w="0" w:type="dxa"/>
        <w:right w:w="108" w:type="dxa"/>
      </w:tblCellMar>
    </w:tblPr>
    <w:tblStylePr w:type="firstRow">
      <w:rPr>
        <w:b/>
        <w:bCs/>
      </w:rPr>
      <w:tblPr/>
      <w:tcPr>
        <w:tcBorders>
          <w:bottom w:val="single" w:sz="4" w:space="0" w:color="FFCC00"/>
        </w:tcBorders>
      </w:tcPr>
    </w:tblStylePr>
    <w:tblStylePr w:type="lastRow">
      <w:rPr>
        <w:b/>
        <w:bCs/>
      </w:rPr>
      <w:tblPr/>
      <w:tcPr>
        <w:tcBorders>
          <w:top w:val="double" w:sz="4" w:space="0" w:color="FFCC00"/>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customStyle="1" w:styleId="50">
    <w:name w:val="Заголовок 5 Знак"/>
    <w:basedOn w:val="a0"/>
    <w:link w:val="5"/>
    <w:uiPriority w:val="9"/>
    <w:semiHidden/>
    <w:rsid w:val="00EF4E36"/>
    <w:rPr>
      <w:rFonts w:ascii="Arial Unicode MS" w:eastAsia="Times New Roman" w:hAnsi="Arial Unicode MS" w:cs="Times New Roman"/>
      <w:color w:val="BF9800"/>
      <w:sz w:val="24"/>
      <w:szCs w:val="24"/>
    </w:rPr>
  </w:style>
  <w:style w:type="character" w:customStyle="1" w:styleId="60">
    <w:name w:val="Заголовок 6 Знак"/>
    <w:basedOn w:val="a0"/>
    <w:link w:val="6"/>
    <w:uiPriority w:val="9"/>
    <w:semiHidden/>
    <w:rsid w:val="00EF4E36"/>
    <w:rPr>
      <w:rFonts w:ascii="Arial Unicode MS" w:eastAsia="Times New Roman" w:hAnsi="Arial Unicode MS" w:cs="Times New Roman"/>
      <w:color w:val="7F6500"/>
      <w:sz w:val="24"/>
      <w:szCs w:val="24"/>
    </w:rPr>
  </w:style>
  <w:style w:type="character" w:customStyle="1" w:styleId="70">
    <w:name w:val="Заголовок 7 Знак"/>
    <w:basedOn w:val="a0"/>
    <w:link w:val="7"/>
    <w:uiPriority w:val="9"/>
    <w:semiHidden/>
    <w:rsid w:val="00EF4E36"/>
    <w:rPr>
      <w:rFonts w:ascii="Arial Unicode MS" w:eastAsia="Times New Roman" w:hAnsi="Arial Unicode MS" w:cs="Times New Roman"/>
      <w:i/>
      <w:iCs/>
      <w:color w:val="7F6500"/>
      <w:sz w:val="24"/>
      <w:szCs w:val="24"/>
    </w:rPr>
  </w:style>
  <w:style w:type="character" w:customStyle="1" w:styleId="80">
    <w:name w:val="Заголовок 8 Знак"/>
    <w:basedOn w:val="a0"/>
    <w:link w:val="8"/>
    <w:uiPriority w:val="9"/>
    <w:semiHidden/>
    <w:rsid w:val="00EF4E36"/>
    <w:rPr>
      <w:rFonts w:ascii="Arial Unicode MS" w:eastAsia="Times New Roman" w:hAnsi="Arial Unicode MS" w:cs="Times New Roman"/>
      <w:color w:val="272727"/>
      <w:sz w:val="21"/>
      <w:szCs w:val="21"/>
    </w:rPr>
  </w:style>
  <w:style w:type="character" w:customStyle="1" w:styleId="90">
    <w:name w:val="Заголовок 9 Знак"/>
    <w:basedOn w:val="a0"/>
    <w:link w:val="9"/>
    <w:uiPriority w:val="9"/>
    <w:semiHidden/>
    <w:rsid w:val="00EF4E36"/>
    <w:rPr>
      <w:rFonts w:ascii="Arial Unicode MS" w:eastAsia="Times New Roman" w:hAnsi="Arial Unicode MS" w:cs="Times New Roman"/>
      <w:i/>
      <w:iCs/>
      <w:color w:val="272727"/>
      <w:sz w:val="21"/>
      <w:szCs w:val="21"/>
    </w:rPr>
  </w:style>
  <w:style w:type="table" w:customStyle="1" w:styleId="-311">
    <w:name w:val="Таблица-сетка 3 — акцент 11"/>
    <w:basedOn w:val="a1"/>
    <w:next w:val="-312"/>
    <w:uiPriority w:val="48"/>
    <w:rsid w:val="00EF4E3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 w:type="table" w:customStyle="1" w:styleId="-7111">
    <w:name w:val="Список-таблица 7 цветная — акцент 111"/>
    <w:basedOn w:val="a1"/>
    <w:uiPriority w:val="52"/>
    <w:rsid w:val="00EF4E36"/>
    <w:pPr>
      <w:spacing w:after="0" w:line="240" w:lineRule="auto"/>
    </w:pPr>
    <w:rPr>
      <w:color w:val="BF9800"/>
    </w:rPr>
    <w:tblPr>
      <w:tblStyleRowBandSize w:val="1"/>
      <w:tblStyleColBandSize w:val="1"/>
      <w:tblInd w:w="0" w:type="dxa"/>
      <w:tblCellMar>
        <w:top w:w="0" w:type="dxa"/>
        <w:left w:w="108" w:type="dxa"/>
        <w:bottom w:w="0" w:type="dxa"/>
        <w:right w:w="108" w:type="dxa"/>
      </w:tblCellMar>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2">
    <w:name w:val="Список-таблица 2 — акцент 52"/>
    <w:basedOn w:val="a1"/>
    <w:uiPriority w:val="47"/>
    <w:rsid w:val="00EF4E36"/>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410">
    <w:name w:val="Заголовок 4 Знак1"/>
    <w:basedOn w:val="a0"/>
    <w:uiPriority w:val="9"/>
    <w:semiHidden/>
    <w:rsid w:val="00EF4E36"/>
    <w:rPr>
      <w:rFonts w:asciiTheme="majorHAnsi" w:eastAsiaTheme="majorEastAsia" w:hAnsiTheme="majorHAnsi" w:cstheme="majorBidi"/>
      <w:i/>
      <w:iCs/>
      <w:color w:val="2E74B5" w:themeColor="accent1" w:themeShade="BF"/>
      <w:lang w:eastAsia="ru-RU"/>
    </w:rPr>
  </w:style>
  <w:style w:type="table" w:customStyle="1" w:styleId="-412">
    <w:name w:val="Список-таблица 4 — акцент 12"/>
    <w:basedOn w:val="a1"/>
    <w:uiPriority w:val="49"/>
    <w:rsid w:val="00EF4E3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2">
    <w:name w:val="Список-таблица 6 цветная — акцент 12"/>
    <w:basedOn w:val="a1"/>
    <w:uiPriority w:val="51"/>
    <w:rsid w:val="00EF4E36"/>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10">
    <w:name w:val="Заголовок 5 Знак1"/>
    <w:basedOn w:val="a0"/>
    <w:uiPriority w:val="9"/>
    <w:semiHidden/>
    <w:rsid w:val="00EF4E36"/>
    <w:rPr>
      <w:rFonts w:asciiTheme="majorHAnsi" w:eastAsiaTheme="majorEastAsia" w:hAnsiTheme="majorHAnsi" w:cstheme="majorBidi"/>
      <w:color w:val="2E74B5" w:themeColor="accent1" w:themeShade="BF"/>
      <w:lang w:eastAsia="ru-RU"/>
    </w:rPr>
  </w:style>
  <w:style w:type="character" w:customStyle="1" w:styleId="610">
    <w:name w:val="Заголовок 6 Знак1"/>
    <w:basedOn w:val="a0"/>
    <w:uiPriority w:val="9"/>
    <w:semiHidden/>
    <w:rsid w:val="00EF4E36"/>
    <w:rPr>
      <w:rFonts w:asciiTheme="majorHAnsi" w:eastAsiaTheme="majorEastAsia" w:hAnsiTheme="majorHAnsi" w:cstheme="majorBidi"/>
      <w:color w:val="1F4D78" w:themeColor="accent1" w:themeShade="7F"/>
      <w:lang w:eastAsia="ru-RU"/>
    </w:rPr>
  </w:style>
  <w:style w:type="character" w:customStyle="1" w:styleId="710">
    <w:name w:val="Заголовок 7 Знак1"/>
    <w:basedOn w:val="a0"/>
    <w:uiPriority w:val="9"/>
    <w:semiHidden/>
    <w:rsid w:val="00EF4E36"/>
    <w:rPr>
      <w:rFonts w:asciiTheme="majorHAnsi" w:eastAsiaTheme="majorEastAsia" w:hAnsiTheme="majorHAnsi" w:cstheme="majorBidi"/>
      <w:i/>
      <w:iCs/>
      <w:color w:val="1F4D78" w:themeColor="accent1" w:themeShade="7F"/>
      <w:lang w:eastAsia="ru-RU"/>
    </w:rPr>
  </w:style>
  <w:style w:type="character" w:customStyle="1" w:styleId="810">
    <w:name w:val="Заголовок 8 Знак1"/>
    <w:basedOn w:val="a0"/>
    <w:uiPriority w:val="9"/>
    <w:semiHidden/>
    <w:rsid w:val="00EF4E36"/>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0"/>
    <w:uiPriority w:val="9"/>
    <w:semiHidden/>
    <w:rsid w:val="00EF4E36"/>
    <w:rPr>
      <w:rFonts w:asciiTheme="majorHAnsi" w:eastAsiaTheme="majorEastAsia" w:hAnsiTheme="majorHAnsi" w:cstheme="majorBidi"/>
      <w:i/>
      <w:iCs/>
      <w:color w:val="272727" w:themeColor="text1" w:themeTint="D8"/>
      <w:sz w:val="21"/>
      <w:szCs w:val="21"/>
      <w:lang w:eastAsia="ru-RU"/>
    </w:rPr>
  </w:style>
  <w:style w:type="table" w:customStyle="1" w:styleId="-312">
    <w:name w:val="Таблица-сетка 3 — акцент 12"/>
    <w:basedOn w:val="a1"/>
    <w:uiPriority w:val="48"/>
    <w:rsid w:val="00EF4E3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23">
    <w:name w:val="Нет списка2"/>
    <w:next w:val="a2"/>
    <w:uiPriority w:val="99"/>
    <w:semiHidden/>
    <w:unhideWhenUsed/>
    <w:rsid w:val="00EF4E36"/>
  </w:style>
  <w:style w:type="table" w:customStyle="1" w:styleId="-2521">
    <w:name w:val="Список-таблица 2 — акцент 521"/>
    <w:basedOn w:val="a1"/>
    <w:next w:val="-252"/>
    <w:uiPriority w:val="47"/>
    <w:rsid w:val="00EF4E3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
    <w:name w:val="Сетка таблицы2"/>
    <w:basedOn w:val="a1"/>
    <w:next w:val="af6"/>
    <w:uiPriority w:val="59"/>
    <w:rsid w:val="00EF4E36"/>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6"/>
    <w:uiPriority w:val="59"/>
    <w:rsid w:val="003A6A8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0902A6"/>
  </w:style>
  <w:style w:type="table" w:customStyle="1" w:styleId="-2511">
    <w:name w:val="Список-таблица 2 — акцент 511"/>
    <w:basedOn w:val="a1"/>
    <w:uiPriority w:val="47"/>
    <w:rsid w:val="000902A6"/>
    <w:pPr>
      <w:spacing w:after="0" w:line="240" w:lineRule="auto"/>
    </w:p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2">
    <w:name w:val="Сетка таблицы4"/>
    <w:basedOn w:val="a1"/>
    <w:next w:val="af6"/>
    <w:uiPriority w:val="59"/>
    <w:rsid w:val="000902A6"/>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Таблица-сетка 5 темная — акцент 11"/>
    <w:basedOn w:val="a1"/>
    <w:uiPriority w:val="50"/>
    <w:rsid w:val="000902A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4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C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C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C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C00"/>
      </w:tcPr>
    </w:tblStylePr>
    <w:tblStylePr w:type="band1Vert">
      <w:tblPr/>
      <w:tcPr>
        <w:shd w:val="clear" w:color="auto" w:fill="FFEA99"/>
      </w:tcPr>
    </w:tblStylePr>
    <w:tblStylePr w:type="band1Horz">
      <w:tblPr/>
      <w:tcPr>
        <w:shd w:val="clear" w:color="auto" w:fill="FFEA99"/>
      </w:tcPr>
    </w:tblStylePr>
  </w:style>
  <w:style w:type="table" w:customStyle="1" w:styleId="-6111">
    <w:name w:val="Таблица-сетка 6 цветная — акцент 111"/>
    <w:basedOn w:val="a1"/>
    <w:uiPriority w:val="51"/>
    <w:rsid w:val="000902A6"/>
    <w:pPr>
      <w:spacing w:after="0" w:line="240" w:lineRule="auto"/>
    </w:pPr>
    <w:rPr>
      <w:color w:val="BF9800"/>
    </w:r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bottom w:val="single" w:sz="12" w:space="0" w:color="FFE066"/>
        </w:tcBorders>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211">
    <w:name w:val="Таблица-сетка 2 — акцент 11"/>
    <w:basedOn w:val="a1"/>
    <w:uiPriority w:val="47"/>
    <w:rsid w:val="000902A6"/>
    <w:pPr>
      <w:spacing w:after="0" w:line="240" w:lineRule="auto"/>
    </w:pPr>
    <w:tblPr>
      <w:tblStyleRowBandSize w:val="1"/>
      <w:tblStyleColBandSize w:val="1"/>
      <w:tblInd w:w="0" w:type="dxa"/>
      <w:tblBorders>
        <w:top w:val="single" w:sz="2" w:space="0" w:color="FFE066"/>
        <w:bottom w:val="single" w:sz="2" w:space="0" w:color="FFE066"/>
        <w:insideH w:val="single" w:sz="2" w:space="0" w:color="FFE066"/>
        <w:insideV w:val="single" w:sz="2" w:space="0" w:color="FFE066"/>
      </w:tblBorders>
      <w:tblCellMar>
        <w:top w:w="0" w:type="dxa"/>
        <w:left w:w="108" w:type="dxa"/>
        <w:bottom w:w="0" w:type="dxa"/>
        <w:right w:w="108" w:type="dxa"/>
      </w:tblCellMar>
    </w:tblPr>
    <w:tblStylePr w:type="firstRow">
      <w:rPr>
        <w:b/>
        <w:bCs/>
      </w:rPr>
      <w:tblPr/>
      <w:tcPr>
        <w:tcBorders>
          <w:top w:val="nil"/>
          <w:bottom w:val="single" w:sz="12" w:space="0" w:color="FFE066"/>
          <w:insideH w:val="nil"/>
          <w:insideV w:val="nil"/>
        </w:tcBorders>
        <w:shd w:val="clear" w:color="auto" w:fill="FFFFFF"/>
      </w:tcPr>
    </w:tblStylePr>
    <w:tblStylePr w:type="lastRow">
      <w:rPr>
        <w:b/>
        <w:bCs/>
      </w:rPr>
      <w:tblPr/>
      <w:tcPr>
        <w:tcBorders>
          <w:top w:val="double" w:sz="2" w:space="0" w:color="FFE0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3111">
    <w:name w:val="Таблица-сетка 3 — акцент 111"/>
    <w:basedOn w:val="a1"/>
    <w:uiPriority w:val="48"/>
    <w:rsid w:val="000902A6"/>
    <w:pPr>
      <w:spacing w:after="0" w:line="240" w:lineRule="auto"/>
    </w:pPr>
    <w:tblPr>
      <w:tblStyleRowBandSize w:val="1"/>
      <w:tblStyleColBandSize w:val="1"/>
      <w:tblInd w:w="0" w:type="dxa"/>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320476">
      <w:bodyDiv w:val="1"/>
      <w:marLeft w:val="0"/>
      <w:marRight w:val="0"/>
      <w:marTop w:val="0"/>
      <w:marBottom w:val="0"/>
      <w:divBdr>
        <w:top w:val="none" w:sz="0" w:space="0" w:color="auto"/>
        <w:left w:val="none" w:sz="0" w:space="0" w:color="auto"/>
        <w:bottom w:val="none" w:sz="0" w:space="0" w:color="auto"/>
        <w:right w:val="none" w:sz="0" w:space="0" w:color="auto"/>
      </w:divBdr>
    </w:div>
    <w:div w:id="146723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99" Type="http://schemas.openxmlformats.org/officeDocument/2006/relationships/image" Target="media/image31.png"/><Relationship Id="rId303" Type="http://schemas.openxmlformats.org/officeDocument/2006/relationships/header" Target="header12.xml"/><Relationship Id="rId21" Type="http://schemas.openxmlformats.org/officeDocument/2006/relationships/hyperlink" Target="http://economy.udmurt.ru/prioriteti/ser/gp/gpur/social.docx" TargetMode="External"/><Relationship Id="rId42" Type="http://schemas.openxmlformats.org/officeDocument/2006/relationships/chart" Target="charts/chart20.xml"/><Relationship Id="rId63" Type="http://schemas.openxmlformats.org/officeDocument/2006/relationships/chart" Target="charts/chart41.xml"/><Relationship Id="rId84" Type="http://schemas.openxmlformats.org/officeDocument/2006/relationships/chart" Target="charts/chart62.xml"/><Relationship Id="rId138" Type="http://schemas.openxmlformats.org/officeDocument/2006/relationships/chart" Target="charts/chart106.xml"/><Relationship Id="rId159" Type="http://schemas.openxmlformats.org/officeDocument/2006/relationships/chart" Target="charts/chart126.xml"/><Relationship Id="rId170" Type="http://schemas.openxmlformats.org/officeDocument/2006/relationships/chart" Target="charts/chart136.xml"/><Relationship Id="rId191" Type="http://schemas.openxmlformats.org/officeDocument/2006/relationships/chart" Target="charts/chart156.xml"/><Relationship Id="rId205" Type="http://schemas.openxmlformats.org/officeDocument/2006/relationships/chart" Target="charts/chart170.xml"/><Relationship Id="rId226" Type="http://schemas.openxmlformats.org/officeDocument/2006/relationships/chart" Target="charts/chart191.xml"/><Relationship Id="rId247" Type="http://schemas.openxmlformats.org/officeDocument/2006/relationships/footer" Target="footer7.xml"/><Relationship Id="rId107" Type="http://schemas.openxmlformats.org/officeDocument/2006/relationships/chart" Target="charts/chart80.xml"/><Relationship Id="rId268" Type="http://schemas.openxmlformats.org/officeDocument/2006/relationships/image" Target="media/image13.png"/><Relationship Id="rId289" Type="http://schemas.openxmlformats.org/officeDocument/2006/relationships/image" Target="media/image26.png"/><Relationship Id="rId11" Type="http://schemas.openxmlformats.org/officeDocument/2006/relationships/footer" Target="footer1.xml"/><Relationship Id="rId32" Type="http://schemas.openxmlformats.org/officeDocument/2006/relationships/chart" Target="charts/chart10.xml"/><Relationship Id="rId53" Type="http://schemas.openxmlformats.org/officeDocument/2006/relationships/chart" Target="charts/chart31.xml"/><Relationship Id="rId74" Type="http://schemas.openxmlformats.org/officeDocument/2006/relationships/chart" Target="charts/chart52.xml"/><Relationship Id="rId128" Type="http://schemas.openxmlformats.org/officeDocument/2006/relationships/image" Target="media/image7.png"/><Relationship Id="rId149" Type="http://schemas.openxmlformats.org/officeDocument/2006/relationships/hyperlink" Target="https://ru.wikipedia.org/wiki/%D0%93%D0%B5%D0%BE%D0%B3%D1%80%D0%B0%D1%84%D0%B8%D1%8F_%D0%A3%D0%B4%D0%BC%D1%83%D1%80%D1%82%D0%B8%D0%B8" TargetMode="External"/><Relationship Id="rId5" Type="http://schemas.openxmlformats.org/officeDocument/2006/relationships/settings" Target="settings.xml"/><Relationship Id="rId95" Type="http://schemas.openxmlformats.org/officeDocument/2006/relationships/footer" Target="footer5.xml"/><Relationship Id="rId160" Type="http://schemas.openxmlformats.org/officeDocument/2006/relationships/chart" Target="charts/chart127.xml"/><Relationship Id="rId181" Type="http://schemas.openxmlformats.org/officeDocument/2006/relationships/chart" Target="charts/chart146.xml"/><Relationship Id="rId216" Type="http://schemas.openxmlformats.org/officeDocument/2006/relationships/chart" Target="charts/chart181.xml"/><Relationship Id="rId237" Type="http://schemas.openxmlformats.org/officeDocument/2006/relationships/chart" Target="charts/chart202.xml"/><Relationship Id="rId258" Type="http://schemas.openxmlformats.org/officeDocument/2006/relationships/hyperlink" Target="https://milknews.ru/" TargetMode="External"/><Relationship Id="rId279" Type="http://schemas.openxmlformats.org/officeDocument/2006/relationships/hyperlink" Target="http://government.ru/rugovclassifier/878/" TargetMode="External"/><Relationship Id="rId22" Type="http://schemas.openxmlformats.org/officeDocument/2006/relationships/chart" Target="charts/chart1.xml"/><Relationship Id="rId43" Type="http://schemas.openxmlformats.org/officeDocument/2006/relationships/chart" Target="charts/chart21.xml"/><Relationship Id="rId64" Type="http://schemas.openxmlformats.org/officeDocument/2006/relationships/chart" Target="charts/chart42.xml"/><Relationship Id="rId118" Type="http://schemas.openxmlformats.org/officeDocument/2006/relationships/chart" Target="charts/chart90.xml"/><Relationship Id="rId139" Type="http://schemas.openxmlformats.org/officeDocument/2006/relationships/chart" Target="charts/chart107.xml"/><Relationship Id="rId290" Type="http://schemas.openxmlformats.org/officeDocument/2006/relationships/image" Target="media/image27.jpeg"/><Relationship Id="rId304" Type="http://schemas.openxmlformats.org/officeDocument/2006/relationships/footer" Target="footer15.xml"/><Relationship Id="rId85" Type="http://schemas.openxmlformats.org/officeDocument/2006/relationships/chart" Target="charts/chart63.xml"/><Relationship Id="rId150" Type="http://schemas.openxmlformats.org/officeDocument/2006/relationships/chart" Target="charts/chart117.xml"/><Relationship Id="rId171" Type="http://schemas.openxmlformats.org/officeDocument/2006/relationships/chart" Target="charts/chart137.xml"/><Relationship Id="rId192" Type="http://schemas.openxmlformats.org/officeDocument/2006/relationships/chart" Target="charts/chart157.xml"/><Relationship Id="rId206" Type="http://schemas.openxmlformats.org/officeDocument/2006/relationships/chart" Target="charts/chart171.xml"/><Relationship Id="rId227" Type="http://schemas.openxmlformats.org/officeDocument/2006/relationships/chart" Target="charts/chart192.xml"/><Relationship Id="rId248" Type="http://schemas.openxmlformats.org/officeDocument/2006/relationships/header" Target="header6.xml"/><Relationship Id="rId269" Type="http://schemas.openxmlformats.org/officeDocument/2006/relationships/chart" Target="charts/chart219.xml"/><Relationship Id="rId12" Type="http://schemas.openxmlformats.org/officeDocument/2006/relationships/footer" Target="footer2.xml"/><Relationship Id="rId33" Type="http://schemas.openxmlformats.org/officeDocument/2006/relationships/chart" Target="charts/chart11.xml"/><Relationship Id="rId108" Type="http://schemas.openxmlformats.org/officeDocument/2006/relationships/chart" Target="charts/chart81.xml"/><Relationship Id="rId129" Type="http://schemas.openxmlformats.org/officeDocument/2006/relationships/chart" Target="charts/chart99.xml"/><Relationship Id="rId280" Type="http://schemas.openxmlformats.org/officeDocument/2006/relationships/hyperlink" Target="https://www.economy.gov.ru/material/file/02112c3cd39267d04fa8fd2bed40a515/passport_FD4.pdf" TargetMode="External"/><Relationship Id="rId54" Type="http://schemas.openxmlformats.org/officeDocument/2006/relationships/chart" Target="charts/chart32.xml"/><Relationship Id="rId75" Type="http://schemas.openxmlformats.org/officeDocument/2006/relationships/chart" Target="charts/chart53.xml"/><Relationship Id="rId96" Type="http://schemas.openxmlformats.org/officeDocument/2006/relationships/header" Target="header4.xml"/><Relationship Id="rId140" Type="http://schemas.openxmlformats.org/officeDocument/2006/relationships/chart" Target="charts/chart108.xml"/><Relationship Id="rId161" Type="http://schemas.openxmlformats.org/officeDocument/2006/relationships/chart" Target="charts/chart128.xml"/><Relationship Id="rId182" Type="http://schemas.openxmlformats.org/officeDocument/2006/relationships/chart" Target="charts/chart147.xml"/><Relationship Id="rId217" Type="http://schemas.openxmlformats.org/officeDocument/2006/relationships/chart" Target="charts/chart182.xml"/><Relationship Id="rId6" Type="http://schemas.openxmlformats.org/officeDocument/2006/relationships/webSettings" Target="webSettings.xml"/><Relationship Id="rId238" Type="http://schemas.openxmlformats.org/officeDocument/2006/relationships/chart" Target="charts/chart203.xml"/><Relationship Id="rId259" Type="http://schemas.openxmlformats.org/officeDocument/2006/relationships/chart" Target="charts/chart216.xml"/><Relationship Id="rId23" Type="http://schemas.openxmlformats.org/officeDocument/2006/relationships/chart" Target="charts/chart2.xml"/><Relationship Id="rId119" Type="http://schemas.openxmlformats.org/officeDocument/2006/relationships/chart" Target="charts/chart91.xml"/><Relationship Id="rId270" Type="http://schemas.openxmlformats.org/officeDocument/2006/relationships/image" Target="media/image14.png"/><Relationship Id="rId291" Type="http://schemas.openxmlformats.org/officeDocument/2006/relationships/image" Target="media/image28.png"/><Relationship Id="rId305" Type="http://schemas.openxmlformats.org/officeDocument/2006/relationships/image" Target="media/image32.png"/><Relationship Id="rId44" Type="http://schemas.openxmlformats.org/officeDocument/2006/relationships/chart" Target="charts/chart22.xml"/><Relationship Id="rId65" Type="http://schemas.openxmlformats.org/officeDocument/2006/relationships/chart" Target="charts/chart43.xml"/><Relationship Id="rId86" Type="http://schemas.openxmlformats.org/officeDocument/2006/relationships/chart" Target="charts/chart64.xml"/><Relationship Id="rId130" Type="http://schemas.openxmlformats.org/officeDocument/2006/relationships/chart" Target="charts/chart100.xml"/><Relationship Id="rId151" Type="http://schemas.openxmlformats.org/officeDocument/2006/relationships/chart" Target="charts/chart118.xml"/><Relationship Id="rId172" Type="http://schemas.openxmlformats.org/officeDocument/2006/relationships/chart" Target="charts/chart138.xml"/><Relationship Id="rId193" Type="http://schemas.openxmlformats.org/officeDocument/2006/relationships/chart" Target="charts/chart158.xml"/><Relationship Id="rId207" Type="http://schemas.openxmlformats.org/officeDocument/2006/relationships/chart" Target="charts/chart172.xml"/><Relationship Id="rId228" Type="http://schemas.openxmlformats.org/officeDocument/2006/relationships/chart" Target="charts/chart193.xml"/><Relationship Id="rId249" Type="http://schemas.openxmlformats.org/officeDocument/2006/relationships/chart" Target="charts/chart209.xml"/><Relationship Id="rId13" Type="http://schemas.openxmlformats.org/officeDocument/2006/relationships/header" Target="header2.xml"/><Relationship Id="rId109" Type="http://schemas.openxmlformats.org/officeDocument/2006/relationships/chart" Target="charts/chart82.xml"/><Relationship Id="rId260" Type="http://schemas.openxmlformats.org/officeDocument/2006/relationships/chart" Target="charts/chart217.xml"/><Relationship Id="rId281" Type="http://schemas.openxmlformats.org/officeDocument/2006/relationships/image" Target="media/image18.jpeg"/><Relationship Id="rId34" Type="http://schemas.openxmlformats.org/officeDocument/2006/relationships/chart" Target="charts/chart12.xml"/><Relationship Id="rId55" Type="http://schemas.openxmlformats.org/officeDocument/2006/relationships/chart" Target="charts/chart33.xml"/><Relationship Id="rId76" Type="http://schemas.openxmlformats.org/officeDocument/2006/relationships/chart" Target="charts/chart54.xml"/><Relationship Id="rId97" Type="http://schemas.openxmlformats.org/officeDocument/2006/relationships/footer" Target="footer6.xml"/><Relationship Id="rId120" Type="http://schemas.openxmlformats.org/officeDocument/2006/relationships/chart" Target="charts/chart92.xml"/><Relationship Id="rId141" Type="http://schemas.openxmlformats.org/officeDocument/2006/relationships/chart" Target="charts/chart109.xml"/><Relationship Id="rId7" Type="http://schemas.openxmlformats.org/officeDocument/2006/relationships/footnotes" Target="footnotes.xml"/><Relationship Id="rId162" Type="http://schemas.openxmlformats.org/officeDocument/2006/relationships/chart" Target="charts/chart129.xml"/><Relationship Id="rId183" Type="http://schemas.openxmlformats.org/officeDocument/2006/relationships/chart" Target="charts/chart148.xml"/><Relationship Id="rId218" Type="http://schemas.openxmlformats.org/officeDocument/2006/relationships/chart" Target="charts/chart183.xml"/><Relationship Id="rId239" Type="http://schemas.openxmlformats.org/officeDocument/2006/relationships/chart" Target="charts/chart204.xml"/><Relationship Id="rId250" Type="http://schemas.openxmlformats.org/officeDocument/2006/relationships/chart" Target="charts/chart210.xml"/><Relationship Id="rId271" Type="http://schemas.microsoft.com/office/2007/relationships/hdphoto" Target="media/hdphoto2.wdp"/><Relationship Id="rId292" Type="http://schemas.openxmlformats.org/officeDocument/2006/relationships/header" Target="header9.xml"/><Relationship Id="rId306" Type="http://schemas.openxmlformats.org/officeDocument/2006/relationships/image" Target="media/image33.png"/><Relationship Id="rId24" Type="http://schemas.openxmlformats.org/officeDocument/2006/relationships/chart" Target="charts/chart3.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4.xml"/><Relationship Id="rId87" Type="http://schemas.openxmlformats.org/officeDocument/2006/relationships/chart" Target="charts/chart65.xml"/><Relationship Id="rId110" Type="http://schemas.openxmlformats.org/officeDocument/2006/relationships/chart" Target="charts/chart83.xml"/><Relationship Id="rId115" Type="http://schemas.openxmlformats.org/officeDocument/2006/relationships/chart" Target="charts/chart88.xml"/><Relationship Id="rId131" Type="http://schemas.openxmlformats.org/officeDocument/2006/relationships/chart" Target="charts/chart101.xml"/><Relationship Id="rId136" Type="http://schemas.openxmlformats.org/officeDocument/2006/relationships/image" Target="media/image9.png"/><Relationship Id="rId157" Type="http://schemas.openxmlformats.org/officeDocument/2006/relationships/chart" Target="charts/chart124.xml"/><Relationship Id="rId178" Type="http://schemas.openxmlformats.org/officeDocument/2006/relationships/chart" Target="charts/chart143.xml"/><Relationship Id="rId301" Type="http://schemas.openxmlformats.org/officeDocument/2006/relationships/footer" Target="footer13.xml"/><Relationship Id="rId61" Type="http://schemas.openxmlformats.org/officeDocument/2006/relationships/chart" Target="charts/chart39.xml"/><Relationship Id="rId82" Type="http://schemas.openxmlformats.org/officeDocument/2006/relationships/chart" Target="charts/chart60.xml"/><Relationship Id="rId152" Type="http://schemas.openxmlformats.org/officeDocument/2006/relationships/chart" Target="charts/chart119.xml"/><Relationship Id="rId173" Type="http://schemas.openxmlformats.org/officeDocument/2006/relationships/chart" Target="charts/chart139.xml"/><Relationship Id="rId194" Type="http://schemas.openxmlformats.org/officeDocument/2006/relationships/chart" Target="charts/chart159.xml"/><Relationship Id="rId199" Type="http://schemas.openxmlformats.org/officeDocument/2006/relationships/chart" Target="charts/chart164.xml"/><Relationship Id="rId203" Type="http://schemas.openxmlformats.org/officeDocument/2006/relationships/chart" Target="charts/chart168.xml"/><Relationship Id="rId208" Type="http://schemas.openxmlformats.org/officeDocument/2006/relationships/chart" Target="charts/chart173.xml"/><Relationship Id="rId229" Type="http://schemas.openxmlformats.org/officeDocument/2006/relationships/chart" Target="charts/chart194.xml"/><Relationship Id="rId19" Type="http://schemas.openxmlformats.org/officeDocument/2006/relationships/hyperlink" Target="http://docs.cntd.ru/document/550295918" TargetMode="External"/><Relationship Id="rId224" Type="http://schemas.openxmlformats.org/officeDocument/2006/relationships/chart" Target="charts/chart189.xml"/><Relationship Id="rId240" Type="http://schemas.openxmlformats.org/officeDocument/2006/relationships/chart" Target="charts/chart205.xml"/><Relationship Id="rId245" Type="http://schemas.openxmlformats.org/officeDocument/2006/relationships/hyperlink" Target="http://docs.cntd.ru/document/901876063" TargetMode="External"/><Relationship Id="rId261" Type="http://schemas.openxmlformats.org/officeDocument/2006/relationships/chart" Target="charts/chart218.xml"/><Relationship Id="rId266" Type="http://schemas.openxmlformats.org/officeDocument/2006/relationships/image" Target="media/image12.png"/><Relationship Id="rId287" Type="http://schemas.openxmlformats.org/officeDocument/2006/relationships/image" Target="media/image24.png"/><Relationship Id="rId14" Type="http://schemas.openxmlformats.org/officeDocument/2006/relationships/footer" Target="footer3.xm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77" Type="http://schemas.openxmlformats.org/officeDocument/2006/relationships/chart" Target="charts/chart55.xml"/><Relationship Id="rId100" Type="http://schemas.openxmlformats.org/officeDocument/2006/relationships/chart" Target="charts/chart73.xml"/><Relationship Id="rId105" Type="http://schemas.openxmlformats.org/officeDocument/2006/relationships/chart" Target="charts/chart78.xml"/><Relationship Id="rId126" Type="http://schemas.openxmlformats.org/officeDocument/2006/relationships/chart" Target="charts/chart97.xml"/><Relationship Id="rId147" Type="http://schemas.openxmlformats.org/officeDocument/2006/relationships/chart" Target="charts/chart115.xml"/><Relationship Id="rId168" Type="http://schemas.openxmlformats.org/officeDocument/2006/relationships/chart" Target="charts/chart134.xml"/><Relationship Id="rId282" Type="http://schemas.openxmlformats.org/officeDocument/2006/relationships/image" Target="media/image19.png"/><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50.xml"/><Relationship Id="rId93" Type="http://schemas.openxmlformats.org/officeDocument/2006/relationships/chart" Target="charts/chart71.xml"/><Relationship Id="rId98" Type="http://schemas.openxmlformats.org/officeDocument/2006/relationships/image" Target="media/image4.jpeg"/><Relationship Id="rId121" Type="http://schemas.openxmlformats.org/officeDocument/2006/relationships/image" Target="media/image6.jpeg"/><Relationship Id="rId142" Type="http://schemas.openxmlformats.org/officeDocument/2006/relationships/chart" Target="charts/chart110.xml"/><Relationship Id="rId163" Type="http://schemas.openxmlformats.org/officeDocument/2006/relationships/chart" Target="charts/chart130.xml"/><Relationship Id="rId184" Type="http://schemas.openxmlformats.org/officeDocument/2006/relationships/chart" Target="charts/chart149.xml"/><Relationship Id="rId189" Type="http://schemas.openxmlformats.org/officeDocument/2006/relationships/chart" Target="charts/chart154.xml"/><Relationship Id="rId219" Type="http://schemas.openxmlformats.org/officeDocument/2006/relationships/chart" Target="charts/chart184.xml"/><Relationship Id="rId3" Type="http://schemas.openxmlformats.org/officeDocument/2006/relationships/styles" Target="styles.xml"/><Relationship Id="rId214" Type="http://schemas.openxmlformats.org/officeDocument/2006/relationships/chart" Target="charts/chart179.xml"/><Relationship Id="rId230" Type="http://schemas.openxmlformats.org/officeDocument/2006/relationships/chart" Target="charts/chart195.xml"/><Relationship Id="rId235" Type="http://schemas.openxmlformats.org/officeDocument/2006/relationships/chart" Target="charts/chart200.xml"/><Relationship Id="rId251" Type="http://schemas.openxmlformats.org/officeDocument/2006/relationships/hyperlink" Target="https://data.oecd.org/gdp/real-gdp-forecast.htm" TargetMode="External"/><Relationship Id="rId256" Type="http://schemas.openxmlformats.org/officeDocument/2006/relationships/chart" Target="charts/chart214.xml"/><Relationship Id="rId277" Type="http://schemas.openxmlformats.org/officeDocument/2006/relationships/hyperlink" Target="https://www.economy.gov.ru/material/file/02112c3cd39267d04fa8fd2bed40a515/passport_FD4.pdf" TargetMode="External"/><Relationship Id="rId298" Type="http://schemas.openxmlformats.org/officeDocument/2006/relationships/image" Target="media/image30.jpeg"/><Relationship Id="rId25" Type="http://schemas.openxmlformats.org/officeDocument/2006/relationships/chart" Target="charts/chart4.xml"/><Relationship Id="rId46" Type="http://schemas.openxmlformats.org/officeDocument/2006/relationships/chart" Target="charts/chart24.xml"/><Relationship Id="rId67" Type="http://schemas.openxmlformats.org/officeDocument/2006/relationships/chart" Target="charts/chart45.xml"/><Relationship Id="rId116" Type="http://schemas.openxmlformats.org/officeDocument/2006/relationships/chart" Target="charts/chart89.xml"/><Relationship Id="rId137" Type="http://schemas.openxmlformats.org/officeDocument/2006/relationships/chart" Target="charts/chart105.xml"/><Relationship Id="rId158" Type="http://schemas.openxmlformats.org/officeDocument/2006/relationships/chart" Target="charts/chart125.xml"/><Relationship Id="rId272" Type="http://schemas.openxmlformats.org/officeDocument/2006/relationships/image" Target="media/image15.png"/><Relationship Id="rId293" Type="http://schemas.openxmlformats.org/officeDocument/2006/relationships/footer" Target="footer10.xml"/><Relationship Id="rId302" Type="http://schemas.openxmlformats.org/officeDocument/2006/relationships/footer" Target="footer14.xml"/><Relationship Id="rId307" Type="http://schemas.openxmlformats.org/officeDocument/2006/relationships/hyperlink" Target="http://mp-dshi.udm.muzkult.ru/" TargetMode="External"/><Relationship Id="rId20" Type="http://schemas.openxmlformats.org/officeDocument/2006/relationships/hyperlink" Target="http://economy.udmurt.ru/prioriteti/ser/strategia/96rz.pdf" TargetMode="External"/><Relationship Id="rId41" Type="http://schemas.openxmlformats.org/officeDocument/2006/relationships/chart" Target="charts/chart19.xml"/><Relationship Id="rId62" Type="http://schemas.openxmlformats.org/officeDocument/2006/relationships/chart" Target="charts/chart40.xml"/><Relationship Id="rId83" Type="http://schemas.openxmlformats.org/officeDocument/2006/relationships/chart" Target="charts/chart61.xml"/><Relationship Id="rId88" Type="http://schemas.openxmlformats.org/officeDocument/2006/relationships/chart" Target="charts/chart66.xml"/><Relationship Id="rId111" Type="http://schemas.openxmlformats.org/officeDocument/2006/relationships/chart" Target="charts/chart84.xml"/><Relationship Id="rId132" Type="http://schemas.openxmlformats.org/officeDocument/2006/relationships/image" Target="media/image8.png"/><Relationship Id="rId153" Type="http://schemas.openxmlformats.org/officeDocument/2006/relationships/chart" Target="charts/chart120.xml"/><Relationship Id="rId174" Type="http://schemas.openxmlformats.org/officeDocument/2006/relationships/chart" Target="charts/chart140.xml"/><Relationship Id="rId179" Type="http://schemas.openxmlformats.org/officeDocument/2006/relationships/chart" Target="charts/chart144.xml"/><Relationship Id="rId195" Type="http://schemas.openxmlformats.org/officeDocument/2006/relationships/chart" Target="charts/chart160.xml"/><Relationship Id="rId209" Type="http://schemas.openxmlformats.org/officeDocument/2006/relationships/chart" Target="charts/chart174.xml"/><Relationship Id="rId190" Type="http://schemas.openxmlformats.org/officeDocument/2006/relationships/chart" Target="charts/chart155.xml"/><Relationship Id="rId204" Type="http://schemas.openxmlformats.org/officeDocument/2006/relationships/chart" Target="charts/chart169.xml"/><Relationship Id="rId220" Type="http://schemas.openxmlformats.org/officeDocument/2006/relationships/chart" Target="charts/chart185.xml"/><Relationship Id="rId225" Type="http://schemas.openxmlformats.org/officeDocument/2006/relationships/chart" Target="charts/chart190.xml"/><Relationship Id="rId241" Type="http://schemas.openxmlformats.org/officeDocument/2006/relationships/chart" Target="charts/chart206.xml"/><Relationship Id="rId246" Type="http://schemas.openxmlformats.org/officeDocument/2006/relationships/header" Target="header5.xml"/><Relationship Id="rId267" Type="http://schemas.microsoft.com/office/2007/relationships/hdphoto" Target="media/hdphoto1.wdp"/><Relationship Id="rId288" Type="http://schemas.openxmlformats.org/officeDocument/2006/relationships/image" Target="media/image25.png"/><Relationship Id="rId15" Type="http://schemas.openxmlformats.org/officeDocument/2006/relationships/image" Target="media/image2.jpeg"/><Relationship Id="rId36" Type="http://schemas.openxmlformats.org/officeDocument/2006/relationships/chart" Target="charts/chart14.xml"/><Relationship Id="rId57" Type="http://schemas.openxmlformats.org/officeDocument/2006/relationships/chart" Target="charts/chart35.xml"/><Relationship Id="rId106" Type="http://schemas.openxmlformats.org/officeDocument/2006/relationships/chart" Target="charts/chart79.xml"/><Relationship Id="rId127" Type="http://schemas.openxmlformats.org/officeDocument/2006/relationships/chart" Target="charts/chart98.xml"/><Relationship Id="rId262" Type="http://schemas.openxmlformats.org/officeDocument/2006/relationships/header" Target="header7.xml"/><Relationship Id="rId283" Type="http://schemas.openxmlformats.org/officeDocument/2006/relationships/image" Target="media/image20.jpeg"/><Relationship Id="rId10" Type="http://schemas.openxmlformats.org/officeDocument/2006/relationships/header" Target="header1.xml"/><Relationship Id="rId31" Type="http://schemas.openxmlformats.org/officeDocument/2006/relationships/chart" Target="charts/chart9.xml"/><Relationship Id="rId52" Type="http://schemas.openxmlformats.org/officeDocument/2006/relationships/chart" Target="charts/chart30.xml"/><Relationship Id="rId73" Type="http://schemas.openxmlformats.org/officeDocument/2006/relationships/chart" Target="charts/chart51.xml"/><Relationship Id="rId78" Type="http://schemas.openxmlformats.org/officeDocument/2006/relationships/chart" Target="charts/chart56.xml"/><Relationship Id="rId94" Type="http://schemas.openxmlformats.org/officeDocument/2006/relationships/footer" Target="footer4.xml"/><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chart" Target="charts/chart93.xml"/><Relationship Id="rId143" Type="http://schemas.openxmlformats.org/officeDocument/2006/relationships/chart" Target="charts/chart111.xml"/><Relationship Id="rId148" Type="http://schemas.openxmlformats.org/officeDocument/2006/relationships/chart" Target="charts/chart116.xml"/><Relationship Id="rId164" Type="http://schemas.openxmlformats.org/officeDocument/2006/relationships/chart" Target="charts/chart131.xml"/><Relationship Id="rId169" Type="http://schemas.openxmlformats.org/officeDocument/2006/relationships/chart" Target="charts/chart135.xml"/><Relationship Id="rId185" Type="http://schemas.openxmlformats.org/officeDocument/2006/relationships/chart" Target="charts/chart150.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145.xml"/><Relationship Id="rId210" Type="http://schemas.openxmlformats.org/officeDocument/2006/relationships/chart" Target="charts/chart175.xml"/><Relationship Id="rId215" Type="http://schemas.openxmlformats.org/officeDocument/2006/relationships/chart" Target="charts/chart180.xml"/><Relationship Id="rId236" Type="http://schemas.openxmlformats.org/officeDocument/2006/relationships/chart" Target="charts/chart201.xml"/><Relationship Id="rId257" Type="http://schemas.openxmlformats.org/officeDocument/2006/relationships/chart" Target="charts/chart215.xml"/><Relationship Id="rId278" Type="http://schemas.openxmlformats.org/officeDocument/2006/relationships/hyperlink" Target="http://government.ru/rugovclassifier/878/" TargetMode="External"/><Relationship Id="rId26" Type="http://schemas.openxmlformats.org/officeDocument/2006/relationships/chart" Target="charts/chart5.xml"/><Relationship Id="rId231" Type="http://schemas.openxmlformats.org/officeDocument/2006/relationships/chart" Target="charts/chart196.xml"/><Relationship Id="rId252" Type="http://schemas.openxmlformats.org/officeDocument/2006/relationships/hyperlink" Target="http://www.gks.ru/bgd/regl/b18_102/Main.htm" TargetMode="External"/><Relationship Id="rId273" Type="http://schemas.openxmlformats.org/officeDocument/2006/relationships/image" Target="media/image16.png"/><Relationship Id="rId294" Type="http://schemas.openxmlformats.org/officeDocument/2006/relationships/footer" Target="footer11.xml"/><Relationship Id="rId308" Type="http://schemas.openxmlformats.org/officeDocument/2006/relationships/hyperlink" Target="http://mp-mcks.udm.muzkult.ru/" TargetMode="External"/><Relationship Id="rId47" Type="http://schemas.openxmlformats.org/officeDocument/2006/relationships/chart" Target="charts/chart25.xml"/><Relationship Id="rId68" Type="http://schemas.openxmlformats.org/officeDocument/2006/relationships/chart" Target="charts/chart46.xml"/><Relationship Id="rId89" Type="http://schemas.openxmlformats.org/officeDocument/2006/relationships/chart" Target="charts/chart67.xml"/><Relationship Id="rId112" Type="http://schemas.openxmlformats.org/officeDocument/2006/relationships/chart" Target="charts/chart85.xml"/><Relationship Id="rId133" Type="http://schemas.openxmlformats.org/officeDocument/2006/relationships/chart" Target="charts/chart102.xml"/><Relationship Id="rId154" Type="http://schemas.openxmlformats.org/officeDocument/2006/relationships/chart" Target="charts/chart121.xml"/><Relationship Id="rId175" Type="http://schemas.openxmlformats.org/officeDocument/2006/relationships/chart" Target="charts/chart141.xml"/><Relationship Id="rId196" Type="http://schemas.openxmlformats.org/officeDocument/2006/relationships/chart" Target="charts/chart161.xml"/><Relationship Id="rId200" Type="http://schemas.openxmlformats.org/officeDocument/2006/relationships/chart" Target="charts/chart165.xml"/><Relationship Id="rId16" Type="http://schemas.openxmlformats.org/officeDocument/2006/relationships/header" Target="header3.xml"/><Relationship Id="rId221" Type="http://schemas.openxmlformats.org/officeDocument/2006/relationships/chart" Target="charts/chart186.xml"/><Relationship Id="rId242" Type="http://schemas.openxmlformats.org/officeDocument/2006/relationships/chart" Target="charts/chart207.xml"/><Relationship Id="rId263" Type="http://schemas.openxmlformats.org/officeDocument/2006/relationships/footer" Target="footer8.xml"/><Relationship Id="rId284" Type="http://schemas.openxmlformats.org/officeDocument/2006/relationships/image" Target="media/image21.jpeg"/><Relationship Id="rId37" Type="http://schemas.openxmlformats.org/officeDocument/2006/relationships/chart" Target="charts/chart15.xml"/><Relationship Id="rId58" Type="http://schemas.openxmlformats.org/officeDocument/2006/relationships/chart" Target="charts/chart36.xml"/><Relationship Id="rId79" Type="http://schemas.openxmlformats.org/officeDocument/2006/relationships/chart" Target="charts/chart57.xml"/><Relationship Id="rId102" Type="http://schemas.openxmlformats.org/officeDocument/2006/relationships/chart" Target="charts/chart75.xml"/><Relationship Id="rId123" Type="http://schemas.openxmlformats.org/officeDocument/2006/relationships/chart" Target="charts/chart94.xml"/><Relationship Id="rId144" Type="http://schemas.openxmlformats.org/officeDocument/2006/relationships/chart" Target="charts/chart112.xml"/><Relationship Id="rId90" Type="http://schemas.openxmlformats.org/officeDocument/2006/relationships/chart" Target="charts/chart68.xml"/><Relationship Id="rId165" Type="http://schemas.openxmlformats.org/officeDocument/2006/relationships/image" Target="media/image10.jpeg"/><Relationship Id="rId186" Type="http://schemas.openxmlformats.org/officeDocument/2006/relationships/chart" Target="charts/chart151.xml"/><Relationship Id="rId211" Type="http://schemas.openxmlformats.org/officeDocument/2006/relationships/chart" Target="charts/chart176.xml"/><Relationship Id="rId232" Type="http://schemas.openxmlformats.org/officeDocument/2006/relationships/chart" Target="charts/chart197.xml"/><Relationship Id="rId253" Type="http://schemas.openxmlformats.org/officeDocument/2006/relationships/chart" Target="charts/chart211.xml"/><Relationship Id="rId274" Type="http://schemas.openxmlformats.org/officeDocument/2006/relationships/hyperlink" Target="https://www.economy.gov.ru/material/file/02112c3cd39267d04fa8fd2bed40a515/passport_FD4.pdf" TargetMode="External"/><Relationship Id="rId295" Type="http://schemas.openxmlformats.org/officeDocument/2006/relationships/header" Target="header10.xml"/><Relationship Id="rId309" Type="http://schemas.openxmlformats.org/officeDocument/2006/relationships/hyperlink" Target="http://mpurga-lib.udm.muzkult.ru/" TargetMode="External"/><Relationship Id="rId27" Type="http://schemas.openxmlformats.org/officeDocument/2006/relationships/chart" Target="charts/chart6.xml"/><Relationship Id="rId48" Type="http://schemas.openxmlformats.org/officeDocument/2006/relationships/chart" Target="charts/chart26.xml"/><Relationship Id="rId69" Type="http://schemas.openxmlformats.org/officeDocument/2006/relationships/chart" Target="charts/chart47.xml"/><Relationship Id="rId113" Type="http://schemas.openxmlformats.org/officeDocument/2006/relationships/chart" Target="charts/chart86.xml"/><Relationship Id="rId134" Type="http://schemas.openxmlformats.org/officeDocument/2006/relationships/chart" Target="charts/chart103.xml"/><Relationship Id="rId80" Type="http://schemas.openxmlformats.org/officeDocument/2006/relationships/chart" Target="charts/chart58.xml"/><Relationship Id="rId155" Type="http://schemas.openxmlformats.org/officeDocument/2006/relationships/chart" Target="charts/chart122.xml"/><Relationship Id="rId176" Type="http://schemas.openxmlformats.org/officeDocument/2006/relationships/chart" Target="charts/chart142.xml"/><Relationship Id="rId197" Type="http://schemas.openxmlformats.org/officeDocument/2006/relationships/chart" Target="charts/chart162.xml"/><Relationship Id="rId201" Type="http://schemas.openxmlformats.org/officeDocument/2006/relationships/chart" Target="charts/chart166.xml"/><Relationship Id="rId222" Type="http://schemas.openxmlformats.org/officeDocument/2006/relationships/chart" Target="charts/chart187.xml"/><Relationship Id="rId243" Type="http://schemas.openxmlformats.org/officeDocument/2006/relationships/chart" Target="charts/chart208.xml"/><Relationship Id="rId264" Type="http://schemas.openxmlformats.org/officeDocument/2006/relationships/footer" Target="footer9.xml"/><Relationship Id="rId285" Type="http://schemas.openxmlformats.org/officeDocument/2006/relationships/image" Target="media/image22.png"/><Relationship Id="rId17" Type="http://schemas.openxmlformats.org/officeDocument/2006/relationships/hyperlink" Target="http://docs.cntd.ru/document/463807618" TargetMode="External"/><Relationship Id="rId38" Type="http://schemas.openxmlformats.org/officeDocument/2006/relationships/chart" Target="charts/chart16.xml"/><Relationship Id="rId59" Type="http://schemas.openxmlformats.org/officeDocument/2006/relationships/chart" Target="charts/chart37.xml"/><Relationship Id="rId103" Type="http://schemas.openxmlformats.org/officeDocument/2006/relationships/chart" Target="charts/chart76.xml"/><Relationship Id="rId124" Type="http://schemas.openxmlformats.org/officeDocument/2006/relationships/chart" Target="charts/chart95.xml"/><Relationship Id="rId310" Type="http://schemas.openxmlformats.org/officeDocument/2006/relationships/hyperlink" Target="http://ciur.ru/mpg/mpg_dush/default.aspx" TargetMode="External"/><Relationship Id="rId70" Type="http://schemas.openxmlformats.org/officeDocument/2006/relationships/chart" Target="charts/chart48.xml"/><Relationship Id="rId91" Type="http://schemas.openxmlformats.org/officeDocument/2006/relationships/chart" Target="charts/chart69.xml"/><Relationship Id="rId145" Type="http://schemas.openxmlformats.org/officeDocument/2006/relationships/chart" Target="charts/chart113.xml"/><Relationship Id="rId166" Type="http://schemas.openxmlformats.org/officeDocument/2006/relationships/chart" Target="charts/chart132.xml"/><Relationship Id="rId187" Type="http://schemas.openxmlformats.org/officeDocument/2006/relationships/chart" Target="charts/chart152.xml"/><Relationship Id="rId1" Type="http://schemas.openxmlformats.org/officeDocument/2006/relationships/customXml" Target="../customXml/item1.xml"/><Relationship Id="rId212" Type="http://schemas.openxmlformats.org/officeDocument/2006/relationships/chart" Target="charts/chart177.xml"/><Relationship Id="rId233" Type="http://schemas.openxmlformats.org/officeDocument/2006/relationships/chart" Target="charts/chart198.xml"/><Relationship Id="rId254" Type="http://schemas.openxmlformats.org/officeDocument/2006/relationships/chart" Target="charts/chart212.xml"/><Relationship Id="rId28" Type="http://schemas.openxmlformats.org/officeDocument/2006/relationships/image" Target="media/image3.jpeg"/><Relationship Id="rId49" Type="http://schemas.openxmlformats.org/officeDocument/2006/relationships/chart" Target="charts/chart27.xml"/><Relationship Id="rId114" Type="http://schemas.openxmlformats.org/officeDocument/2006/relationships/chart" Target="charts/chart87.xml"/><Relationship Id="rId275" Type="http://schemas.openxmlformats.org/officeDocument/2006/relationships/hyperlink" Target="http://government.ru/rugovclassifier/878/" TargetMode="External"/><Relationship Id="rId296" Type="http://schemas.openxmlformats.org/officeDocument/2006/relationships/footer" Target="footer12.xml"/><Relationship Id="rId300" Type="http://schemas.openxmlformats.org/officeDocument/2006/relationships/header" Target="header11.xml"/><Relationship Id="rId60" Type="http://schemas.openxmlformats.org/officeDocument/2006/relationships/chart" Target="charts/chart38.xml"/><Relationship Id="rId81" Type="http://schemas.openxmlformats.org/officeDocument/2006/relationships/chart" Target="charts/chart59.xml"/><Relationship Id="rId135" Type="http://schemas.openxmlformats.org/officeDocument/2006/relationships/chart" Target="charts/chart104.xml"/><Relationship Id="rId156" Type="http://schemas.openxmlformats.org/officeDocument/2006/relationships/chart" Target="charts/chart123.xml"/><Relationship Id="rId177" Type="http://schemas.openxmlformats.org/officeDocument/2006/relationships/image" Target="media/image11.jpeg"/><Relationship Id="rId198" Type="http://schemas.openxmlformats.org/officeDocument/2006/relationships/chart" Target="charts/chart163.xml"/><Relationship Id="rId202" Type="http://schemas.openxmlformats.org/officeDocument/2006/relationships/chart" Target="charts/chart167.xml"/><Relationship Id="rId223" Type="http://schemas.openxmlformats.org/officeDocument/2006/relationships/chart" Target="charts/chart188.xml"/><Relationship Id="rId244" Type="http://schemas.openxmlformats.org/officeDocument/2006/relationships/hyperlink" Target="http://docs.cntd.ru/document/901714433" TargetMode="External"/><Relationship Id="rId18" Type="http://schemas.openxmlformats.org/officeDocument/2006/relationships/hyperlink" Target="http://docs.cntd.ru/document/444798957" TargetMode="External"/><Relationship Id="rId39" Type="http://schemas.openxmlformats.org/officeDocument/2006/relationships/chart" Target="charts/chart17.xml"/><Relationship Id="rId265" Type="http://schemas.openxmlformats.org/officeDocument/2006/relationships/header" Target="header8.xml"/><Relationship Id="rId286" Type="http://schemas.openxmlformats.org/officeDocument/2006/relationships/image" Target="media/image23.png"/><Relationship Id="rId50" Type="http://schemas.openxmlformats.org/officeDocument/2006/relationships/chart" Target="charts/chart28.xml"/><Relationship Id="rId104" Type="http://schemas.openxmlformats.org/officeDocument/2006/relationships/chart" Target="charts/chart77.xml"/><Relationship Id="rId125" Type="http://schemas.openxmlformats.org/officeDocument/2006/relationships/chart" Target="charts/chart96.xml"/><Relationship Id="rId146" Type="http://schemas.openxmlformats.org/officeDocument/2006/relationships/chart" Target="charts/chart114.xml"/><Relationship Id="rId167" Type="http://schemas.openxmlformats.org/officeDocument/2006/relationships/chart" Target="charts/chart133.xml"/><Relationship Id="rId188" Type="http://schemas.openxmlformats.org/officeDocument/2006/relationships/chart" Target="charts/chart153.xml"/><Relationship Id="rId311" Type="http://schemas.openxmlformats.org/officeDocument/2006/relationships/fontTable" Target="fontTable.xml"/><Relationship Id="rId71" Type="http://schemas.openxmlformats.org/officeDocument/2006/relationships/chart" Target="charts/chart49.xml"/><Relationship Id="rId92" Type="http://schemas.openxmlformats.org/officeDocument/2006/relationships/chart" Target="charts/chart70.xml"/><Relationship Id="rId213" Type="http://schemas.openxmlformats.org/officeDocument/2006/relationships/chart" Target="charts/chart178.xml"/><Relationship Id="rId234" Type="http://schemas.openxmlformats.org/officeDocument/2006/relationships/chart" Target="charts/chart199.xml"/><Relationship Id="rId2" Type="http://schemas.openxmlformats.org/officeDocument/2006/relationships/numbering" Target="numbering.xml"/><Relationship Id="rId29" Type="http://schemas.openxmlformats.org/officeDocument/2006/relationships/chart" Target="charts/chart7.xml"/><Relationship Id="rId255" Type="http://schemas.openxmlformats.org/officeDocument/2006/relationships/chart" Target="charts/chart213.xml"/><Relationship Id="rId276" Type="http://schemas.openxmlformats.org/officeDocument/2006/relationships/image" Target="media/image17.jpeg"/><Relationship Id="rId297"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booking.com/country/.ru.html?aid=354965;errorc_not_specific_enough=city;errorc_not_specific_enough=country;errorc_not_specific_enough=iata;errorc_not_specific_enough=airport;errorc_not_specific_enough=pos;errorc_not_specific_enough=latitude;errorc_not_specific_enough=longitude;errorc_not_specific_enough=region;errorc_not_specific_enough=district;errorc_not_specific_enough=hotelids;errorc_not_specific_enough=text;errorc_not_specific_enough=chaincode;errorc_not_specific_enough=chain;errorc_not_specific_enough=citypart;errorc_not_specific_enough=landmark;errorc_not_specific_enough=box;errorc_not_specific_enough=flash_deals;errorc_not_specific_enough=dest_type;errorv_checkin_year_month=2018-1;errorv_error_url=%2F%2Fwww.booking.com%2Fcountry%2F.ru.html%3Faid%3D354965%3B;errorv_si=ai%2Cco%2Cci%2Cre%2Cdi;errorv_sb_price_type=total;errorv_ssb=empty;errorv_checkout_year_month=2018-1;errorv_checkout_monthday=7;errorv_group_adults=2;errorv_label_click=undef;errorv_class_interval=1;errorv_checkin_monthday=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00.xlsx"/><Relationship Id="rId1" Type="http://schemas.openxmlformats.org/officeDocument/2006/relationships/themeOverride" Target="../theme/themeOverride29.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101.xlsx"/><Relationship Id="rId1" Type="http://schemas.openxmlformats.org/officeDocument/2006/relationships/themeOverride" Target="../theme/themeOverride30.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31.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103.xlsx"/><Relationship Id="rId1" Type="http://schemas.openxmlformats.org/officeDocument/2006/relationships/themeOverride" Target="../theme/themeOverride32.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104.xlsx"/><Relationship Id="rId1" Type="http://schemas.openxmlformats.org/officeDocument/2006/relationships/themeOverride" Target="../theme/themeOverride33.xml"/></Relationships>
</file>

<file path=word/charts/_rels/chart10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105.xlsx"/><Relationship Id="rId1" Type="http://schemas.openxmlformats.org/officeDocument/2006/relationships/themeOverride" Target="../theme/themeOverride34.xml"/></Relationships>
</file>

<file path=word/charts/_rels/chart10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Excel106.xlsx"/><Relationship Id="rId1" Type="http://schemas.openxmlformats.org/officeDocument/2006/relationships/themeOverride" Target="../theme/themeOverride35.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107.xlsx"/><Relationship Id="rId1" Type="http://schemas.openxmlformats.org/officeDocument/2006/relationships/themeOverride" Target="../theme/themeOverride36.xml"/></Relationships>
</file>

<file path=word/charts/_rels/chart10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_____Microsoft_Excel108.xlsx"/><Relationship Id="rId1" Type="http://schemas.openxmlformats.org/officeDocument/2006/relationships/themeOverride" Target="../theme/themeOverride37.xml"/></Relationships>
</file>

<file path=word/charts/_rels/chart10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_____Microsoft_Excel109.xlsx"/><Relationship Id="rId1" Type="http://schemas.openxmlformats.org/officeDocument/2006/relationships/themeOverride" Target="../theme/themeOverride3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_____Microsoft_Excel110.xlsx"/><Relationship Id="rId1" Type="http://schemas.openxmlformats.org/officeDocument/2006/relationships/themeOverride" Target="../theme/themeOverride39.xml"/></Relationships>
</file>

<file path=word/charts/_rels/chart11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_____Microsoft_Excel111.xlsx"/><Relationship Id="rId1" Type="http://schemas.openxmlformats.org/officeDocument/2006/relationships/themeOverride" Target="../theme/themeOverride40.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_____Microsoft_Excel112.xlsx"/><Relationship Id="rId1" Type="http://schemas.openxmlformats.org/officeDocument/2006/relationships/themeOverride" Target="../theme/themeOverride41.xml"/></Relationships>
</file>

<file path=word/charts/_rels/chart11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_____Microsoft_Excel113.xlsx"/><Relationship Id="rId1" Type="http://schemas.openxmlformats.org/officeDocument/2006/relationships/themeOverride" Target="../theme/themeOverride42.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_____Microsoft_Excel114.xlsx"/><Relationship Id="rId1" Type="http://schemas.openxmlformats.org/officeDocument/2006/relationships/themeOverride" Target="../theme/themeOverride43.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_____Microsoft_Excel115.xlsx"/><Relationship Id="rId1" Type="http://schemas.openxmlformats.org/officeDocument/2006/relationships/themeOverride" Target="../theme/themeOverride44.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_____Microsoft_Excel116.xlsx"/><Relationship Id="rId1" Type="http://schemas.openxmlformats.org/officeDocument/2006/relationships/themeOverride" Target="../theme/themeOverride45.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_____Microsoft_Excel117.xlsx"/><Relationship Id="rId1" Type="http://schemas.openxmlformats.org/officeDocument/2006/relationships/themeOverride" Target="../theme/themeOverride46.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_____Microsoft_Excel118.xlsx"/><Relationship Id="rId1" Type="http://schemas.openxmlformats.org/officeDocument/2006/relationships/themeOverride" Target="../theme/themeOverride47.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_____Microsoft_Excel119.xlsx"/><Relationship Id="rId1" Type="http://schemas.openxmlformats.org/officeDocument/2006/relationships/themeOverride" Target="../theme/themeOverride4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_____Microsoft_Excel120.xlsx"/><Relationship Id="rId1" Type="http://schemas.openxmlformats.org/officeDocument/2006/relationships/themeOverride" Target="../theme/themeOverride49.xml"/></Relationships>
</file>

<file path=word/charts/_rels/chart12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121.xlsx"/><Relationship Id="rId1" Type="http://schemas.openxmlformats.org/officeDocument/2006/relationships/themeOverride" Target="../theme/themeOverride50.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_____Microsoft_Excel122.xlsx"/><Relationship Id="rId1" Type="http://schemas.openxmlformats.org/officeDocument/2006/relationships/themeOverride" Target="../theme/themeOverride51.xml"/></Relationships>
</file>

<file path=word/charts/_rels/chart12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123.xlsx"/><Relationship Id="rId1" Type="http://schemas.openxmlformats.org/officeDocument/2006/relationships/themeOverride" Target="../theme/themeOverride52.xml"/></Relationships>
</file>

<file path=word/charts/_rels/chart12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124.xlsx"/><Relationship Id="rId1" Type="http://schemas.openxmlformats.org/officeDocument/2006/relationships/themeOverride" Target="../theme/themeOverride53.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_____Microsoft_Excel125.xlsx"/><Relationship Id="rId1" Type="http://schemas.openxmlformats.org/officeDocument/2006/relationships/themeOverride" Target="../theme/themeOverride54.xml"/></Relationships>
</file>

<file path=word/charts/_rels/chart126.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Excel126.xlsx"/><Relationship Id="rId1" Type="http://schemas.openxmlformats.org/officeDocument/2006/relationships/themeOverride" Target="../theme/themeOverride55.xml"/></Relationships>
</file>

<file path=word/charts/_rels/chart12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Excel127.xlsx"/><Relationship Id="rId1" Type="http://schemas.openxmlformats.org/officeDocument/2006/relationships/themeOverride" Target="../theme/themeOverride56.xml"/></Relationships>
</file>

<file path=word/charts/_rels/chart128.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Excel128.xlsx"/><Relationship Id="rId1" Type="http://schemas.openxmlformats.org/officeDocument/2006/relationships/themeOverride" Target="../theme/themeOverride57.xml"/></Relationships>
</file>

<file path=word/charts/_rels/chart12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129.xlsx"/><Relationship Id="rId1" Type="http://schemas.openxmlformats.org/officeDocument/2006/relationships/themeOverride" Target="../theme/themeOverride5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_____Microsoft_Excel130.xlsx"/><Relationship Id="rId1" Type="http://schemas.openxmlformats.org/officeDocument/2006/relationships/themeOverride" Target="../theme/themeOverride59.xml"/></Relationships>
</file>

<file path=word/charts/_rels/chart131.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_____Microsoft_Excel131.xlsx"/><Relationship Id="rId1" Type="http://schemas.openxmlformats.org/officeDocument/2006/relationships/themeOverride" Target="../theme/themeOverride60.xml"/></Relationships>
</file>

<file path=word/charts/_rels/chart132.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_____Microsoft_Excel132.xlsx"/><Relationship Id="rId1" Type="http://schemas.openxmlformats.org/officeDocument/2006/relationships/themeOverride" Target="../theme/themeOverride61.xml"/></Relationships>
</file>

<file path=word/charts/_rels/chart133.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_____Microsoft_Excel133.xlsx"/><Relationship Id="rId1" Type="http://schemas.openxmlformats.org/officeDocument/2006/relationships/themeOverride" Target="../theme/themeOverride62.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_____Microsoft_Excel134.xlsx"/><Relationship Id="rId1" Type="http://schemas.openxmlformats.org/officeDocument/2006/relationships/themeOverride" Target="../theme/themeOverride63.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_____Microsoft_Excel135.xlsx"/><Relationship Id="rId1" Type="http://schemas.openxmlformats.org/officeDocument/2006/relationships/themeOverride" Target="../theme/themeOverride64.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_____Microsoft_Excel136.xlsx"/><Relationship Id="rId1" Type="http://schemas.openxmlformats.org/officeDocument/2006/relationships/themeOverride" Target="../theme/themeOverride65.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_____Microsoft_Excel137.xlsx"/><Relationship Id="rId1" Type="http://schemas.openxmlformats.org/officeDocument/2006/relationships/themeOverride" Target="../theme/themeOverride66.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_____Microsoft_Excel138.xlsx"/><Relationship Id="rId1" Type="http://schemas.openxmlformats.org/officeDocument/2006/relationships/themeOverride" Target="../theme/themeOverride67.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_____Microsoft_Excel139.xlsx"/><Relationship Id="rId1" Type="http://schemas.openxmlformats.org/officeDocument/2006/relationships/themeOverride" Target="../theme/themeOverride6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40.xml.rels><?xml version="1.0" encoding="UTF-8" standalone="yes"?>
<Relationships xmlns="http://schemas.openxmlformats.org/package/2006/relationships"><Relationship Id="rId2" Type="http://schemas.openxmlformats.org/officeDocument/2006/relationships/package" Target="../embeddings/_____Microsoft_Excel140.xlsx"/><Relationship Id="rId1" Type="http://schemas.openxmlformats.org/officeDocument/2006/relationships/themeOverride" Target="../theme/themeOverride69.xml"/></Relationships>
</file>

<file path=word/charts/_rels/chart14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_____Microsoft_Excel141.xlsx"/><Relationship Id="rId1" Type="http://schemas.openxmlformats.org/officeDocument/2006/relationships/themeOverride" Target="../theme/themeOverride70.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_____Microsoft_Excel142.xlsx"/><Relationship Id="rId1" Type="http://schemas.openxmlformats.org/officeDocument/2006/relationships/themeOverride" Target="../theme/themeOverride71.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_____Microsoft_Excel143.xlsx"/><Relationship Id="rId1" Type="http://schemas.openxmlformats.org/officeDocument/2006/relationships/themeOverride" Target="../theme/themeOverride72.xml"/></Relationships>
</file>

<file path=word/charts/_rels/chart144.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_____Microsoft_Excel144.xlsx"/><Relationship Id="rId1" Type="http://schemas.openxmlformats.org/officeDocument/2006/relationships/themeOverride" Target="../theme/themeOverride73.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_____Microsoft_Excel145.xlsx"/><Relationship Id="rId1" Type="http://schemas.openxmlformats.org/officeDocument/2006/relationships/themeOverride" Target="../theme/themeOverride74.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_____Microsoft_Excel146.xlsx"/><Relationship Id="rId1" Type="http://schemas.openxmlformats.org/officeDocument/2006/relationships/themeOverride" Target="../theme/themeOverride75.xml"/></Relationships>
</file>

<file path=word/charts/_rels/chart147.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_____Microsoft_Excel147.xlsx"/><Relationship Id="rId1" Type="http://schemas.openxmlformats.org/officeDocument/2006/relationships/themeOverride" Target="../theme/themeOverride76.xml"/></Relationships>
</file>

<file path=word/charts/_rels/chart14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7.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_____Microsoft_Excel148.xlsx"/><Relationship Id="rId1" Type="http://schemas.openxmlformats.org/officeDocument/2006/relationships/themeOverride" Target="../theme/themeOverride7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5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9.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_____Microsoft_Excel149.xlsx"/><Relationship Id="rId1" Type="http://schemas.openxmlformats.org/officeDocument/2006/relationships/themeOverride" Target="../theme/themeOverride80.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_____Microsoft_Excel150.xlsx"/><Relationship Id="rId1" Type="http://schemas.openxmlformats.org/officeDocument/2006/relationships/themeOverride" Target="../theme/themeOverride81.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_____Microsoft_Excel151.xlsx"/><Relationship Id="rId1" Type="http://schemas.openxmlformats.org/officeDocument/2006/relationships/themeOverride" Target="../theme/themeOverride82.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_____Microsoft_Excel152.xlsx"/><Relationship Id="rId1" Type="http://schemas.openxmlformats.org/officeDocument/2006/relationships/themeOverride" Target="../theme/themeOverride83.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_____Microsoft_Excel153.xlsx"/><Relationship Id="rId1" Type="http://schemas.openxmlformats.org/officeDocument/2006/relationships/themeOverride" Target="../theme/themeOverride84.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_____Microsoft_Excel154.xlsx"/><Relationship Id="rId1" Type="http://schemas.openxmlformats.org/officeDocument/2006/relationships/themeOverride" Target="../theme/themeOverride85.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_____Microsoft_Excel155.xlsx"/><Relationship Id="rId1" Type="http://schemas.openxmlformats.org/officeDocument/2006/relationships/themeOverride" Target="../theme/themeOverride86.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_____Microsoft_Excel156.xlsx"/><Relationship Id="rId1" Type="http://schemas.openxmlformats.org/officeDocument/2006/relationships/themeOverride" Target="../theme/themeOverride87.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_____Microsoft_Excel157.xlsx"/><Relationship Id="rId1" Type="http://schemas.openxmlformats.org/officeDocument/2006/relationships/themeOverride" Target="../theme/themeOverride88.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60.xml.rels><?xml version="1.0" encoding="UTF-8" standalone="yes"?>
<Relationships xmlns="http://schemas.openxmlformats.org/package/2006/relationships"><Relationship Id="rId2" Type="http://schemas.openxmlformats.org/officeDocument/2006/relationships/package" Target="../embeddings/_____Microsoft_Excel158.xlsx"/><Relationship Id="rId1" Type="http://schemas.openxmlformats.org/officeDocument/2006/relationships/themeOverride" Target="../theme/themeOverride89.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_____Microsoft_Excel159.xlsx"/><Relationship Id="rId1" Type="http://schemas.openxmlformats.org/officeDocument/2006/relationships/themeOverride" Target="../theme/themeOverride90.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_____Microsoft_Excel160.xlsx"/><Relationship Id="rId1" Type="http://schemas.openxmlformats.org/officeDocument/2006/relationships/themeOverride" Target="../theme/themeOverride91.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_____Microsoft_Excel161.xlsx"/><Relationship Id="rId1" Type="http://schemas.openxmlformats.org/officeDocument/2006/relationships/themeOverride" Target="../theme/themeOverride92.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_____Microsoft_Excel162.xlsx"/><Relationship Id="rId1" Type="http://schemas.openxmlformats.org/officeDocument/2006/relationships/themeOverride" Target="../theme/themeOverride93.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_____Microsoft_Excel163.xlsx"/><Relationship Id="rId1" Type="http://schemas.openxmlformats.org/officeDocument/2006/relationships/themeOverride" Target="../theme/themeOverride94.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_____Microsoft_Excel164.xlsx"/><Relationship Id="rId1" Type="http://schemas.openxmlformats.org/officeDocument/2006/relationships/themeOverride" Target="../theme/themeOverride95.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_____Microsoft_Excel165.xlsx"/><Relationship Id="rId1" Type="http://schemas.openxmlformats.org/officeDocument/2006/relationships/themeOverride" Target="../theme/themeOverride96.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_____Microsoft_Excel166.xlsx"/><Relationship Id="rId1" Type="http://schemas.openxmlformats.org/officeDocument/2006/relationships/themeOverride" Target="../theme/themeOverride97.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_____Microsoft_Excel167.xlsx"/><Relationship Id="rId1" Type="http://schemas.openxmlformats.org/officeDocument/2006/relationships/themeOverride" Target="../theme/themeOverride9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70.xml.rels><?xml version="1.0" encoding="UTF-8" standalone="yes"?>
<Relationships xmlns="http://schemas.openxmlformats.org/package/2006/relationships"><Relationship Id="rId2" Type="http://schemas.openxmlformats.org/officeDocument/2006/relationships/package" Target="../embeddings/_____Microsoft_Excel168.xlsx"/><Relationship Id="rId1" Type="http://schemas.openxmlformats.org/officeDocument/2006/relationships/themeOverride" Target="../theme/themeOverride99.xml"/></Relationships>
</file>

<file path=word/charts/_rels/chart171.xml.rels><?xml version="1.0" encoding="UTF-8" standalone="yes"?>
<Relationships xmlns="http://schemas.openxmlformats.org/package/2006/relationships"><Relationship Id="rId2" Type="http://schemas.openxmlformats.org/officeDocument/2006/relationships/package" Target="../embeddings/_____Microsoft_Excel169.xlsx"/><Relationship Id="rId1" Type="http://schemas.openxmlformats.org/officeDocument/2006/relationships/themeOverride" Target="../theme/themeOverride100.xml"/></Relationships>
</file>

<file path=word/charts/_rels/chart172.xml.rels><?xml version="1.0" encoding="UTF-8" standalone="yes"?>
<Relationships xmlns="http://schemas.openxmlformats.org/package/2006/relationships"><Relationship Id="rId2" Type="http://schemas.openxmlformats.org/officeDocument/2006/relationships/package" Target="../embeddings/_____Microsoft_Excel170.xlsx"/><Relationship Id="rId1" Type="http://schemas.openxmlformats.org/officeDocument/2006/relationships/themeOverride" Target="../theme/themeOverride101.xml"/></Relationships>
</file>

<file path=word/charts/_rels/chart173.xml.rels><?xml version="1.0" encoding="UTF-8" standalone="yes"?>
<Relationships xmlns="http://schemas.openxmlformats.org/package/2006/relationships"><Relationship Id="rId2" Type="http://schemas.openxmlformats.org/officeDocument/2006/relationships/package" Target="../embeddings/_____Microsoft_Excel171.xlsx"/><Relationship Id="rId1" Type="http://schemas.openxmlformats.org/officeDocument/2006/relationships/themeOverride" Target="../theme/themeOverride102.xml"/></Relationships>
</file>

<file path=word/charts/_rels/chart174.xml.rels><?xml version="1.0" encoding="UTF-8" standalone="yes"?>
<Relationships xmlns="http://schemas.openxmlformats.org/package/2006/relationships"><Relationship Id="rId2" Type="http://schemas.openxmlformats.org/officeDocument/2006/relationships/package" Target="../embeddings/_____Microsoft_Excel172.xlsx"/><Relationship Id="rId1" Type="http://schemas.openxmlformats.org/officeDocument/2006/relationships/themeOverride" Target="../theme/themeOverride103.xml"/></Relationships>
</file>

<file path=word/charts/_rels/chart175.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_____Microsoft_Excel173.xlsx"/><Relationship Id="rId1" Type="http://schemas.openxmlformats.org/officeDocument/2006/relationships/themeOverride" Target="../theme/themeOverride104.xml"/></Relationships>
</file>

<file path=word/charts/_rels/chart176.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_____Microsoft_Excel174.xlsx"/><Relationship Id="rId1" Type="http://schemas.openxmlformats.org/officeDocument/2006/relationships/themeOverride" Target="../theme/themeOverride105.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_____Microsoft_Excel175.xlsx"/><Relationship Id="rId1" Type="http://schemas.openxmlformats.org/officeDocument/2006/relationships/themeOverride" Target="../theme/themeOverride106.xml"/></Relationships>
</file>

<file path=word/charts/_rels/chart178.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_____Microsoft_Excel176.xlsx"/><Relationship Id="rId1" Type="http://schemas.openxmlformats.org/officeDocument/2006/relationships/themeOverride" Target="../theme/themeOverride107.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_____Microsoft_Excel177.xlsx"/><Relationship Id="rId1" Type="http://schemas.openxmlformats.org/officeDocument/2006/relationships/themeOverride" Target="../theme/themeOverride10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80.xml.rels><?xml version="1.0" encoding="UTF-8" standalone="yes"?>
<Relationships xmlns="http://schemas.openxmlformats.org/package/2006/relationships"><Relationship Id="rId2" Type="http://schemas.openxmlformats.org/officeDocument/2006/relationships/package" Target="../embeddings/_____Microsoft_Excel178.xlsx"/><Relationship Id="rId1" Type="http://schemas.openxmlformats.org/officeDocument/2006/relationships/themeOverride" Target="../theme/themeOverride109.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_____Microsoft_Excel179.xlsx"/><Relationship Id="rId1" Type="http://schemas.openxmlformats.org/officeDocument/2006/relationships/themeOverride" Target="../theme/themeOverride110.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_____Microsoft_Excel180.xlsx"/><Relationship Id="rId1" Type="http://schemas.openxmlformats.org/officeDocument/2006/relationships/themeOverride" Target="../theme/themeOverride111.xml"/></Relationships>
</file>

<file path=word/charts/_rels/chart183.xml.rels><?xml version="1.0" encoding="UTF-8" standalone="yes"?>
<Relationships xmlns="http://schemas.openxmlformats.org/package/2006/relationships"><Relationship Id="rId2" Type="http://schemas.openxmlformats.org/officeDocument/2006/relationships/package" Target="../embeddings/_____Microsoft_Excel181.xlsx"/><Relationship Id="rId1" Type="http://schemas.openxmlformats.org/officeDocument/2006/relationships/themeOverride" Target="../theme/themeOverride112.xml"/></Relationships>
</file>

<file path=word/charts/_rels/chart184.xml.rels><?xml version="1.0" encoding="UTF-8" standalone="yes"?>
<Relationships xmlns="http://schemas.openxmlformats.org/package/2006/relationships"><Relationship Id="rId2" Type="http://schemas.openxmlformats.org/officeDocument/2006/relationships/package" Target="../embeddings/_____Microsoft_Excel182.xlsx"/><Relationship Id="rId1" Type="http://schemas.openxmlformats.org/officeDocument/2006/relationships/themeOverride" Target="../theme/themeOverride113.xml"/></Relationships>
</file>

<file path=word/charts/_rels/chart185.xml.rels><?xml version="1.0" encoding="UTF-8" standalone="yes"?>
<Relationships xmlns="http://schemas.openxmlformats.org/package/2006/relationships"><Relationship Id="rId2" Type="http://schemas.openxmlformats.org/officeDocument/2006/relationships/package" Target="../embeddings/_____Microsoft_Excel183.xlsx"/><Relationship Id="rId1" Type="http://schemas.openxmlformats.org/officeDocument/2006/relationships/themeOverride" Target="../theme/themeOverride114.xml"/></Relationships>
</file>

<file path=word/charts/_rels/chart186.xml.rels><?xml version="1.0" encoding="UTF-8" standalone="yes"?>
<Relationships xmlns="http://schemas.openxmlformats.org/package/2006/relationships"><Relationship Id="rId2" Type="http://schemas.openxmlformats.org/officeDocument/2006/relationships/package" Target="../embeddings/_____Microsoft_Excel184.xlsx"/><Relationship Id="rId1" Type="http://schemas.openxmlformats.org/officeDocument/2006/relationships/themeOverride" Target="../theme/themeOverride115.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_____Microsoft_Excel185.xlsx"/><Relationship Id="rId1" Type="http://schemas.openxmlformats.org/officeDocument/2006/relationships/themeOverride" Target="../theme/themeOverride116.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_____Microsoft_Excel186.xlsx"/><Relationship Id="rId1" Type="http://schemas.openxmlformats.org/officeDocument/2006/relationships/themeOverride" Target="../theme/themeOverride117.xml"/></Relationships>
</file>

<file path=word/charts/_rels/chart189.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_____Microsoft_Excel187.xlsx"/><Relationship Id="rId1" Type="http://schemas.openxmlformats.org/officeDocument/2006/relationships/themeOverride" Target="../theme/themeOverride1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190.xml.rels><?xml version="1.0" encoding="UTF-8" standalone="yes"?>
<Relationships xmlns="http://schemas.openxmlformats.org/package/2006/relationships"><Relationship Id="rId2" Type="http://schemas.openxmlformats.org/officeDocument/2006/relationships/package" Target="../embeddings/_____Microsoft_Excel188.xlsx"/><Relationship Id="rId1" Type="http://schemas.openxmlformats.org/officeDocument/2006/relationships/themeOverride" Target="../theme/themeOverride119.xml"/></Relationships>
</file>

<file path=word/charts/_rels/chart191.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_____Microsoft_Excel189.xlsx"/><Relationship Id="rId1" Type="http://schemas.openxmlformats.org/officeDocument/2006/relationships/themeOverride" Target="../theme/themeOverride120.xml"/></Relationships>
</file>

<file path=word/charts/_rels/chart192.xml.rels><?xml version="1.0" encoding="UTF-8" standalone="yes"?>
<Relationships xmlns="http://schemas.openxmlformats.org/package/2006/relationships"><Relationship Id="rId2" Type="http://schemas.openxmlformats.org/officeDocument/2006/relationships/package" Target="../embeddings/_____Microsoft_Excel190.xlsx"/><Relationship Id="rId1" Type="http://schemas.openxmlformats.org/officeDocument/2006/relationships/themeOverride" Target="../theme/themeOverride121.xml"/></Relationships>
</file>

<file path=word/charts/_rels/chart193.xml.rels><?xml version="1.0" encoding="UTF-8" standalone="yes"?>
<Relationships xmlns="http://schemas.openxmlformats.org/package/2006/relationships"><Relationship Id="rId2" Type="http://schemas.openxmlformats.org/officeDocument/2006/relationships/package" Target="../embeddings/_____Microsoft_Excel191.xlsx"/><Relationship Id="rId1" Type="http://schemas.openxmlformats.org/officeDocument/2006/relationships/themeOverride" Target="../theme/themeOverride122.xml"/></Relationships>
</file>

<file path=word/charts/_rels/chart194.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_____Microsoft_Excel192.xlsx"/><Relationship Id="rId1" Type="http://schemas.openxmlformats.org/officeDocument/2006/relationships/themeOverride" Target="../theme/themeOverride123.xml"/></Relationships>
</file>

<file path=word/charts/_rels/chart195.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_____Microsoft_Excel193.xlsx"/><Relationship Id="rId1" Type="http://schemas.openxmlformats.org/officeDocument/2006/relationships/themeOverride" Target="../theme/themeOverride124.xml"/></Relationships>
</file>

<file path=word/charts/_rels/chart196.xml.rels><?xml version="1.0" encoding="UTF-8" standalone="yes"?>
<Relationships xmlns="http://schemas.openxmlformats.org/package/2006/relationships"><Relationship Id="rId2" Type="http://schemas.openxmlformats.org/officeDocument/2006/relationships/package" Target="../embeddings/_____Microsoft_Excel194.xlsx"/><Relationship Id="rId1" Type="http://schemas.openxmlformats.org/officeDocument/2006/relationships/themeOverride" Target="../theme/themeOverride125.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_____Microsoft_Excel195.xlsx"/><Relationship Id="rId1" Type="http://schemas.openxmlformats.org/officeDocument/2006/relationships/themeOverride" Target="../theme/themeOverride126.xml"/></Relationships>
</file>

<file path=word/charts/_rels/chart198.xml.rels><?xml version="1.0" encoding="UTF-8" standalone="yes"?>
<Relationships xmlns="http://schemas.openxmlformats.org/package/2006/relationships"><Relationship Id="rId2" Type="http://schemas.openxmlformats.org/officeDocument/2006/relationships/package" Target="../embeddings/_____Microsoft_Excel196.xlsx"/><Relationship Id="rId1" Type="http://schemas.openxmlformats.org/officeDocument/2006/relationships/themeOverride" Target="../theme/themeOverride127.xml"/></Relationships>
</file>

<file path=word/charts/_rels/chart199.xml.rels><?xml version="1.0" encoding="UTF-8" standalone="yes"?>
<Relationships xmlns="http://schemas.openxmlformats.org/package/2006/relationships"><Relationship Id="rId2" Type="http://schemas.openxmlformats.org/officeDocument/2006/relationships/package" Target="../embeddings/_____Microsoft_Excel197.xlsx"/><Relationship Id="rId1" Type="http://schemas.openxmlformats.org/officeDocument/2006/relationships/themeOverride" Target="../theme/themeOverride12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00.xml.rels><?xml version="1.0" encoding="UTF-8" standalone="yes"?>
<Relationships xmlns="http://schemas.openxmlformats.org/package/2006/relationships"><Relationship Id="rId2" Type="http://schemas.openxmlformats.org/officeDocument/2006/relationships/package" Target="../embeddings/_____Microsoft_Excel198.xlsx"/><Relationship Id="rId1" Type="http://schemas.openxmlformats.org/officeDocument/2006/relationships/themeOverride" Target="../theme/themeOverride129.xml"/></Relationships>
</file>

<file path=word/charts/_rels/chart201.xml.rels><?xml version="1.0" encoding="UTF-8" standalone="yes"?>
<Relationships xmlns="http://schemas.openxmlformats.org/package/2006/relationships"><Relationship Id="rId2" Type="http://schemas.openxmlformats.org/officeDocument/2006/relationships/package" Target="../embeddings/_____Microsoft_Excel199.xlsx"/><Relationship Id="rId1" Type="http://schemas.openxmlformats.org/officeDocument/2006/relationships/themeOverride" Target="../theme/themeOverride130.xml"/></Relationships>
</file>

<file path=word/charts/_rels/chart202.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_____Microsoft_Excel200.xlsx"/><Relationship Id="rId1" Type="http://schemas.openxmlformats.org/officeDocument/2006/relationships/themeOverride" Target="../theme/themeOverride131.xml"/></Relationships>
</file>

<file path=word/charts/_rels/chart203.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_____Microsoft_Excel201.xlsx"/><Relationship Id="rId1" Type="http://schemas.openxmlformats.org/officeDocument/2006/relationships/themeOverride" Target="../theme/themeOverride132.xml"/></Relationships>
</file>

<file path=word/charts/_rels/chart204.xml.rels><?xml version="1.0" encoding="UTF-8" standalone="yes"?>
<Relationships xmlns="http://schemas.openxmlformats.org/package/2006/relationships"><Relationship Id="rId2" Type="http://schemas.openxmlformats.org/officeDocument/2006/relationships/package" Target="../embeddings/_____Microsoft_Excel202.xlsx"/><Relationship Id="rId1" Type="http://schemas.openxmlformats.org/officeDocument/2006/relationships/themeOverride" Target="../theme/themeOverride133.xml"/></Relationships>
</file>

<file path=word/charts/_rels/chart205.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_____Microsoft_Excel203.xlsx"/><Relationship Id="rId1" Type="http://schemas.openxmlformats.org/officeDocument/2006/relationships/themeOverride" Target="../theme/themeOverride134.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_____Microsoft_Excel204.xlsx"/><Relationship Id="rId1" Type="http://schemas.openxmlformats.org/officeDocument/2006/relationships/themeOverride" Target="../theme/themeOverride135.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_____Microsoft_Excel205.xlsx"/><Relationship Id="rId1" Type="http://schemas.openxmlformats.org/officeDocument/2006/relationships/themeOverride" Target="../theme/themeOverride136.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_____Microsoft_Excel206.xlsx"/><Relationship Id="rId1" Type="http://schemas.openxmlformats.org/officeDocument/2006/relationships/themeOverride" Target="../theme/themeOverride137.xml"/></Relationships>
</file>

<file path=word/charts/_rels/chart209.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_____Microsoft_Excel207.xlsx"/><Relationship Id="rId1" Type="http://schemas.openxmlformats.org/officeDocument/2006/relationships/themeOverride" Target="../theme/themeOverride13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0.xml.rels><?xml version="1.0" encoding="UTF-8" standalone="yes"?>
<Relationships xmlns="http://schemas.openxmlformats.org/package/2006/relationships"><Relationship Id="rId2" Type="http://schemas.openxmlformats.org/officeDocument/2006/relationships/package" Target="../embeddings/_____Microsoft_Excel208.xlsx"/><Relationship Id="rId1" Type="http://schemas.openxmlformats.org/officeDocument/2006/relationships/themeOverride" Target="../theme/themeOverride139.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_____Microsoft_Excel209.xlsx"/><Relationship Id="rId1" Type="http://schemas.openxmlformats.org/officeDocument/2006/relationships/themeOverride" Target="../theme/themeOverride140.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_____Microsoft_Excel210.xlsx"/><Relationship Id="rId1" Type="http://schemas.openxmlformats.org/officeDocument/2006/relationships/themeOverride" Target="../theme/themeOverride141.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_____Microsoft_Excel211.xlsx"/><Relationship Id="rId1" Type="http://schemas.openxmlformats.org/officeDocument/2006/relationships/themeOverride" Target="../theme/themeOverride142.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_____Microsoft_Excel212.xlsx"/><Relationship Id="rId1" Type="http://schemas.openxmlformats.org/officeDocument/2006/relationships/themeOverride" Target="../theme/themeOverride143.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_____Microsoft_Excel213.xlsx"/><Relationship Id="rId1" Type="http://schemas.openxmlformats.org/officeDocument/2006/relationships/themeOverride" Target="../theme/themeOverride144.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_____Microsoft_Excel214.xlsx"/><Relationship Id="rId1" Type="http://schemas.openxmlformats.org/officeDocument/2006/relationships/themeOverride" Target="../theme/themeOverride145.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_____Microsoft_Excel215.xlsx"/><Relationship Id="rId1" Type="http://schemas.openxmlformats.org/officeDocument/2006/relationships/themeOverride" Target="../theme/themeOverride146.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_____Microsoft_Excel216.xlsx"/><Relationship Id="rId1" Type="http://schemas.openxmlformats.org/officeDocument/2006/relationships/themeOverride" Target="../theme/themeOverride147.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_____Microsoft_Excel217.xlsx"/><Relationship Id="rId1" Type="http://schemas.openxmlformats.org/officeDocument/2006/relationships/themeOverride" Target="../theme/themeOverride148.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6.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8.xlsx"/><Relationship Id="rId1" Type="http://schemas.openxmlformats.org/officeDocument/2006/relationships/themeOverride" Target="../theme/themeOverride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8.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9.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10.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1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12.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13.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14.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15.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16.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17.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1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19.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1.xlsx"/><Relationship Id="rId1" Type="http://schemas.openxmlformats.org/officeDocument/2006/relationships/themeOverride" Target="../theme/themeOverride20.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21.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22.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94.xlsx"/><Relationship Id="rId1" Type="http://schemas.openxmlformats.org/officeDocument/2006/relationships/themeOverride" Target="../theme/themeOverride23.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95.xlsx"/><Relationship Id="rId1" Type="http://schemas.openxmlformats.org/officeDocument/2006/relationships/themeOverride" Target="../theme/themeOverride24.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96.xlsx"/><Relationship Id="rId1" Type="http://schemas.openxmlformats.org/officeDocument/2006/relationships/themeOverride" Target="../theme/themeOverride25.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26.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98.xlsx"/><Relationship Id="rId1" Type="http://schemas.openxmlformats.org/officeDocument/2006/relationships/themeOverride" Target="../theme/themeOverride27.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99.xlsx"/><Relationship Id="rId1" Type="http://schemas.openxmlformats.org/officeDocument/2006/relationships/themeOverride" Target="../theme/themeOverride2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"Власть"</c:v>
                </c:pt>
              </c:strCache>
            </c:strRef>
          </c:cat>
          <c:val>
            <c:numRef>
              <c:f>Лист1!$B$2:$B$4</c:f>
              <c:numCache>
                <c:formatCode>General</c:formatCode>
                <c:ptCount val="3"/>
                <c:pt idx="0">
                  <c:v>495</c:v>
                </c:pt>
                <c:pt idx="1">
                  <c:v>120</c:v>
                </c:pt>
                <c:pt idx="2">
                  <c:v>15</c:v>
                </c:pt>
              </c:numCache>
            </c:numRef>
          </c:val>
          <c:extLst xmlns:c16r2="http://schemas.microsoft.com/office/drawing/2015/06/chart">
            <c:ext xmlns:c16="http://schemas.microsoft.com/office/drawing/2014/chart" uri="{C3380CC4-5D6E-409C-BE32-E72D297353CC}">
              <c16:uniqueId val="{00000000-5DFE-4F60-9B0A-D1DA76BCB3EB}"/>
            </c:ext>
          </c:extLst>
        </c:ser>
        <c:dLbls>
          <c:showLegendKey val="0"/>
          <c:showVal val="1"/>
          <c:showCatName val="0"/>
          <c:showSerName val="0"/>
          <c:showPercent val="0"/>
          <c:showBubbleSize val="0"/>
        </c:dLbls>
        <c:gapWidth val="219"/>
        <c:axId val="137147904"/>
        <c:axId val="139372416"/>
      </c:barChart>
      <c:catAx>
        <c:axId val="13714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372416"/>
        <c:crosses val="autoZero"/>
        <c:auto val="1"/>
        <c:lblAlgn val="ctr"/>
        <c:lblOffset val="100"/>
        <c:noMultiLvlLbl val="0"/>
      </c:catAx>
      <c:valAx>
        <c:axId val="139372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47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Полностью согласен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Лист1!$B$2:$B$6</c:f>
              <c:numCache>
                <c:formatCode>General</c:formatCode>
                <c:ptCount val="5"/>
                <c:pt idx="0">
                  <c:v>200</c:v>
                </c:pt>
                <c:pt idx="1">
                  <c:v>429</c:v>
                </c:pt>
                <c:pt idx="2">
                  <c:v>160</c:v>
                </c:pt>
                <c:pt idx="3">
                  <c:v>197</c:v>
                </c:pt>
                <c:pt idx="4">
                  <c:v>173</c:v>
                </c:pt>
              </c:numCache>
            </c:numRef>
          </c:val>
          <c:extLst xmlns:c16r2="http://schemas.microsoft.com/office/drawing/2015/06/chart">
            <c:ext xmlns:c16="http://schemas.microsoft.com/office/drawing/2014/chart" uri="{C3380CC4-5D6E-409C-BE32-E72D297353CC}">
              <c16:uniqueId val="{00000000-DFB7-48C2-AA0C-407FCD79CD42}"/>
            </c:ext>
          </c:extLst>
        </c:ser>
        <c:ser>
          <c:idx val="1"/>
          <c:order val="1"/>
          <c:tx>
            <c:strRef>
              <c:f>Лист1!$C$1</c:f>
              <c:strCache>
                <c:ptCount val="1"/>
                <c:pt idx="0">
                  <c:v>Отчасти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Лист1!$C$2:$C$6</c:f>
              <c:numCache>
                <c:formatCode>General</c:formatCode>
                <c:ptCount val="5"/>
                <c:pt idx="0">
                  <c:v>61</c:v>
                </c:pt>
                <c:pt idx="1">
                  <c:v>96</c:v>
                </c:pt>
                <c:pt idx="2">
                  <c:v>111</c:v>
                </c:pt>
                <c:pt idx="3">
                  <c:v>122</c:v>
                </c:pt>
                <c:pt idx="4">
                  <c:v>77</c:v>
                </c:pt>
              </c:numCache>
            </c:numRef>
          </c:val>
          <c:extLst xmlns:c16r2="http://schemas.microsoft.com/office/drawing/2015/06/chart">
            <c:ext xmlns:c16="http://schemas.microsoft.com/office/drawing/2014/chart" uri="{C3380CC4-5D6E-409C-BE32-E72D297353CC}">
              <c16:uniqueId val="{00000001-DFB7-48C2-AA0C-407FCD79CD42}"/>
            </c:ext>
          </c:extLst>
        </c:ser>
        <c:ser>
          <c:idx val="2"/>
          <c:order val="2"/>
          <c:tx>
            <c:strRef>
              <c:f>Лист1!$D$1</c:f>
              <c:strCache>
                <c:ptCount val="1"/>
                <c:pt idx="0">
                  <c:v>Скорее не согласен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Лист1!$D$2:$D$6</c:f>
              <c:numCache>
                <c:formatCode>General</c:formatCode>
                <c:ptCount val="5"/>
                <c:pt idx="0">
                  <c:v>148</c:v>
                </c:pt>
                <c:pt idx="1">
                  <c:v>54</c:v>
                </c:pt>
                <c:pt idx="2">
                  <c:v>198</c:v>
                </c:pt>
                <c:pt idx="3">
                  <c:v>190</c:v>
                </c:pt>
                <c:pt idx="4">
                  <c:v>181</c:v>
                </c:pt>
              </c:numCache>
            </c:numRef>
          </c:val>
          <c:extLst xmlns:c16r2="http://schemas.microsoft.com/office/drawing/2015/06/chart">
            <c:ext xmlns:c16="http://schemas.microsoft.com/office/drawing/2014/chart" uri="{C3380CC4-5D6E-409C-BE32-E72D297353CC}">
              <c16:uniqueId val="{00000002-DFB7-48C2-AA0C-407FCD79CD42}"/>
            </c:ext>
          </c:extLst>
        </c:ser>
        <c:ser>
          <c:idx val="3"/>
          <c:order val="3"/>
          <c:tx>
            <c:strRef>
              <c:f>Лист1!$E$1</c:f>
              <c:strCache>
                <c:ptCount val="1"/>
                <c:pt idx="0">
                  <c:v>Полностью не согласен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Лист1!$E$2:$E$6</c:f>
              <c:numCache>
                <c:formatCode>General</c:formatCode>
                <c:ptCount val="5"/>
                <c:pt idx="0">
                  <c:v>76</c:v>
                </c:pt>
                <c:pt idx="1">
                  <c:v>15</c:v>
                </c:pt>
                <c:pt idx="2">
                  <c:v>70</c:v>
                </c:pt>
                <c:pt idx="3">
                  <c:v>47</c:v>
                </c:pt>
                <c:pt idx="4">
                  <c:v>78</c:v>
                </c:pt>
              </c:numCache>
            </c:numRef>
          </c:val>
          <c:extLst xmlns:c16r2="http://schemas.microsoft.com/office/drawing/2015/06/chart">
            <c:ext xmlns:c16="http://schemas.microsoft.com/office/drawing/2014/chart" uri="{C3380CC4-5D6E-409C-BE32-E72D297353CC}">
              <c16:uniqueId val="{00000003-DFB7-48C2-AA0C-407FCD79CD42}"/>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Лист1!$F$2:$F$6</c:f>
              <c:numCache>
                <c:formatCode>General</c:formatCode>
                <c:ptCount val="5"/>
                <c:pt idx="0">
                  <c:v>141</c:v>
                </c:pt>
                <c:pt idx="1">
                  <c:v>32</c:v>
                </c:pt>
                <c:pt idx="2">
                  <c:v>87</c:v>
                </c:pt>
                <c:pt idx="3">
                  <c:v>70</c:v>
                </c:pt>
                <c:pt idx="4">
                  <c:v>117</c:v>
                </c:pt>
              </c:numCache>
            </c:numRef>
          </c:val>
          <c:extLst xmlns:c16r2="http://schemas.microsoft.com/office/drawing/2015/06/chart">
            <c:ext xmlns:c16="http://schemas.microsoft.com/office/drawing/2014/chart" uri="{C3380CC4-5D6E-409C-BE32-E72D297353CC}">
              <c16:uniqueId val="{00000004-DFB7-48C2-AA0C-407FCD79CD42}"/>
            </c:ext>
          </c:extLst>
        </c:ser>
        <c:dLbls>
          <c:showLegendKey val="0"/>
          <c:showVal val="1"/>
          <c:showCatName val="0"/>
          <c:showSerName val="0"/>
          <c:showPercent val="0"/>
          <c:showBubbleSize val="0"/>
        </c:dLbls>
        <c:gapWidth val="219"/>
        <c:overlap val="-27"/>
        <c:axId val="265826304"/>
        <c:axId val="265827840"/>
      </c:barChart>
      <c:catAx>
        <c:axId val="26582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27840"/>
        <c:crosses val="autoZero"/>
        <c:auto val="1"/>
        <c:lblAlgn val="ctr"/>
        <c:lblOffset val="100"/>
        <c:noMultiLvlLbl val="0"/>
      </c:catAx>
      <c:valAx>
        <c:axId val="265827840"/>
        <c:scaling>
          <c:orientation val="minMax"/>
        </c:scaling>
        <c:delete val="1"/>
        <c:axPos val="l"/>
        <c:numFmt formatCode="General" sourceLinked="1"/>
        <c:majorTickMark val="none"/>
        <c:minorTickMark val="none"/>
        <c:tickLblPos val="nextTo"/>
        <c:crossAx val="265826304"/>
        <c:crosses val="autoZero"/>
        <c:crossBetween val="between"/>
      </c:valAx>
      <c:spPr>
        <a:noFill/>
        <a:ln>
          <a:noFill/>
        </a:ln>
        <a:effectLst/>
      </c:spPr>
    </c:plotArea>
    <c:legend>
      <c:legendPos val="b"/>
      <c:layout>
        <c:manualLayout>
          <c:xMode val="edge"/>
          <c:yMode val="edge"/>
          <c:x val="7.8620589093030033E-2"/>
          <c:y val="0.8437357830271216"/>
          <c:w val="0.84738845144356989"/>
          <c:h val="0.1364229471316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06233595800541E-2"/>
          <c:y val="2.2312673450508792E-2"/>
          <c:w val="0.88310549722951315"/>
          <c:h val="0.63403060741366646"/>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04D7-42D0-BEF5-D5EFE0F3F3BF}"/>
              </c:ext>
            </c:extLst>
          </c:dPt>
          <c:dPt>
            <c:idx val="2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04D7-42D0-BEF5-D5EFE0F3F3BF}"/>
              </c:ext>
            </c:extLst>
          </c:dPt>
          <c:dPt>
            <c:idx val="25"/>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7-04D7-42D0-BEF5-D5EFE0F3F3BF}"/>
              </c:ext>
            </c:extLst>
          </c:dPt>
          <c:dPt>
            <c:idx val="2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04D7-42D0-BEF5-D5EFE0F3F3BF}"/>
              </c:ext>
            </c:extLst>
          </c:dPt>
          <c:cat>
            <c:strRef>
              <c:f>Лист1!$A$2:$A$32</c:f>
              <c:strCache>
                <c:ptCount val="31"/>
                <c:pt idx="0">
                  <c:v>Киясовский МР</c:v>
                </c:pt>
                <c:pt idx="1">
                  <c:v>Дебесский МР</c:v>
                </c:pt>
                <c:pt idx="2">
                  <c:v>Граховский МР</c:v>
                </c:pt>
                <c:pt idx="3">
                  <c:v>Алнашский МР</c:v>
                </c:pt>
                <c:pt idx="4">
                  <c:v>Юкаменский МР</c:v>
                </c:pt>
                <c:pt idx="5">
                  <c:v>Глазовский МР</c:v>
                </c:pt>
                <c:pt idx="6">
                  <c:v>Воткинский МР</c:v>
                </c:pt>
                <c:pt idx="7">
                  <c:v>Шарканский МР</c:v>
                </c:pt>
                <c:pt idx="8">
                  <c:v>Красногорский МР</c:v>
                </c:pt>
                <c:pt idx="9">
                  <c:v>Кизнерский МР</c:v>
                </c:pt>
                <c:pt idx="10">
                  <c:v>Селтинский МР</c:v>
                </c:pt>
                <c:pt idx="11">
                  <c:v>Сарапульский МР</c:v>
                </c:pt>
                <c:pt idx="12">
                  <c:v>Каракулинский МР</c:v>
                </c:pt>
                <c:pt idx="13">
                  <c:v>Игринский МР</c:v>
                </c:pt>
                <c:pt idx="14">
                  <c:v>Я.–Бодьинский МР</c:v>
                </c:pt>
                <c:pt idx="15">
                  <c:v>Балезинский МР</c:v>
                </c:pt>
                <c:pt idx="16">
                  <c:v>Увинский МР</c:v>
                </c:pt>
                <c:pt idx="17">
                  <c:v>Можгинский МР</c:v>
                </c:pt>
                <c:pt idx="18">
                  <c:v>Вавожский МР</c:v>
                </c:pt>
                <c:pt idx="19">
                  <c:v>Камбарский МР</c:v>
                </c:pt>
                <c:pt idx="20">
                  <c:v>Кезский МР</c:v>
                </c:pt>
                <c:pt idx="21">
                  <c:v>Малопургинский МР</c:v>
                </c:pt>
                <c:pt idx="22">
                  <c:v>Сюмсинский МР</c:v>
                </c:pt>
                <c:pt idx="23">
                  <c:v>Завьяловский МР</c:v>
                </c:pt>
                <c:pt idx="24">
                  <c:v>Ярский МР</c:v>
                </c:pt>
                <c:pt idx="25">
                  <c:v>Ср. по Удмуртии</c:v>
                </c:pt>
                <c:pt idx="26">
                  <c:v>г. Сарапул</c:v>
                </c:pt>
                <c:pt idx="27">
                  <c:v>г. Глазов</c:v>
                </c:pt>
                <c:pt idx="28">
                  <c:v>г. Воткинск</c:v>
                </c:pt>
                <c:pt idx="29">
                  <c:v>г. Можга</c:v>
                </c:pt>
                <c:pt idx="30">
                  <c:v>г. Ижевск</c:v>
                </c:pt>
              </c:strCache>
            </c:strRef>
          </c:cat>
          <c:val>
            <c:numRef>
              <c:f>Лист1!$B$2:$B$32</c:f>
              <c:numCache>
                <c:formatCode>0.00</c:formatCode>
                <c:ptCount val="31"/>
                <c:pt idx="0">
                  <c:v>81.521739130434725</c:v>
                </c:pt>
                <c:pt idx="1">
                  <c:v>80.911492734478202</c:v>
                </c:pt>
                <c:pt idx="2">
                  <c:v>78.143499881600761</c:v>
                </c:pt>
                <c:pt idx="3">
                  <c:v>76.327841238090201</c:v>
                </c:pt>
                <c:pt idx="4">
                  <c:v>67.567567567567565</c:v>
                </c:pt>
                <c:pt idx="5">
                  <c:v>57.047777513667661</c:v>
                </c:pt>
                <c:pt idx="6">
                  <c:v>56.72942530625668</c:v>
                </c:pt>
                <c:pt idx="7">
                  <c:v>53.849434847515454</c:v>
                </c:pt>
                <c:pt idx="8">
                  <c:v>48.982257537825191</c:v>
                </c:pt>
                <c:pt idx="9">
                  <c:v>47.979139504563236</c:v>
                </c:pt>
                <c:pt idx="10">
                  <c:v>47.734930737551494</c:v>
                </c:pt>
                <c:pt idx="11">
                  <c:v>46.431359658133708</c:v>
                </c:pt>
                <c:pt idx="12">
                  <c:v>45.731707317073173</c:v>
                </c:pt>
                <c:pt idx="13">
                  <c:v>41.549751780703644</c:v>
                </c:pt>
                <c:pt idx="14">
                  <c:v>41.393423561694775</c:v>
                </c:pt>
                <c:pt idx="15">
                  <c:v>39.562923888470245</c:v>
                </c:pt>
                <c:pt idx="16">
                  <c:v>38.384688190135641</c:v>
                </c:pt>
                <c:pt idx="17">
                  <c:v>37.774979631138436</c:v>
                </c:pt>
                <c:pt idx="18">
                  <c:v>34.686536485097605</c:v>
                </c:pt>
                <c:pt idx="19">
                  <c:v>33.209042181309719</c:v>
                </c:pt>
                <c:pt idx="20">
                  <c:v>32.256511482355208</c:v>
                </c:pt>
                <c:pt idx="21">
                  <c:v>31.729876971892118</c:v>
                </c:pt>
                <c:pt idx="22">
                  <c:v>27.727164699358315</c:v>
                </c:pt>
                <c:pt idx="23">
                  <c:v>24.718445793003841</c:v>
                </c:pt>
                <c:pt idx="24">
                  <c:v>24.648397854139482</c:v>
                </c:pt>
                <c:pt idx="25">
                  <c:v>18.066603214945772</c:v>
                </c:pt>
                <c:pt idx="26">
                  <c:v>9.5364668404873747</c:v>
                </c:pt>
                <c:pt idx="27">
                  <c:v>8.4047023777860552</c:v>
                </c:pt>
                <c:pt idx="28">
                  <c:v>7.5407096419181938</c:v>
                </c:pt>
                <c:pt idx="29">
                  <c:v>7.4397281483119881</c:v>
                </c:pt>
                <c:pt idx="30">
                  <c:v>2.7195196240536061</c:v>
                </c:pt>
              </c:numCache>
            </c:numRef>
          </c:val>
          <c:extLst xmlns:c16r2="http://schemas.microsoft.com/office/drawing/2015/06/chart">
            <c:ext xmlns:c15="http://schemas.microsoft.com/office/drawing/2012/chart" uri="{02D57815-91ED-43cb-92C2-25804820EDAC}">
              <c15:datalabelsRange>
                <c15:f>Лист1!$D$2:$D$28</c15:f>
                <c15:dlblRangeCache>
                  <c:ptCount val="27"/>
                </c15:dlblRangeCache>
              </c15:datalabelsRange>
            </c:ext>
            <c:ext xmlns:c16="http://schemas.microsoft.com/office/drawing/2014/chart" uri="{C3380CC4-5D6E-409C-BE32-E72D297353CC}">
              <c16:uniqueId val="{00000024-04D7-42D0-BEF5-D5EFE0F3F3BF}"/>
            </c:ext>
          </c:extLst>
        </c:ser>
        <c:dLbls>
          <c:showLegendKey val="0"/>
          <c:showVal val="0"/>
          <c:showCatName val="0"/>
          <c:showSerName val="0"/>
          <c:showPercent val="0"/>
          <c:showBubbleSize val="0"/>
        </c:dLbls>
        <c:gapWidth val="60"/>
        <c:axId val="287136384"/>
        <c:axId val="287146368"/>
      </c:barChart>
      <c:catAx>
        <c:axId val="2871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146368"/>
        <c:crosses val="autoZero"/>
        <c:auto val="1"/>
        <c:lblAlgn val="ctr"/>
        <c:lblOffset val="100"/>
        <c:tickLblSkip val="1"/>
        <c:noMultiLvlLbl val="0"/>
      </c:catAx>
      <c:valAx>
        <c:axId val="287146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136384"/>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52475211431907"/>
          <c:y val="2.2312673450508792E-2"/>
          <c:w val="0.86690179352580976"/>
          <c:h val="0.87432604689446192"/>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163.80500000000001</c:v>
                </c:pt>
                <c:pt idx="1">
                  <c:v>249.423</c:v>
                </c:pt>
                <c:pt idx="2">
                  <c:v>273.91899999999976</c:v>
                </c:pt>
                <c:pt idx="3">
                  <c:v>518.54999999999973</c:v>
                </c:pt>
              </c:numCache>
            </c:numRef>
          </c:val>
          <c:extLst xmlns:c16r2="http://schemas.microsoft.com/office/drawing/2015/06/chart">
            <c:ext xmlns:c16="http://schemas.microsoft.com/office/drawing/2014/chart" uri="{C3380CC4-5D6E-409C-BE32-E72D297353CC}">
              <c16:uniqueId val="{00000000-D399-47BE-BAC9-4B87688420F3}"/>
            </c:ext>
          </c:extLst>
        </c:ser>
        <c:dLbls>
          <c:showLegendKey val="0"/>
          <c:showVal val="0"/>
          <c:showCatName val="0"/>
          <c:showSerName val="0"/>
          <c:showPercent val="0"/>
          <c:showBubbleSize val="0"/>
        </c:dLbls>
        <c:gapWidth val="60"/>
        <c:axId val="286873472"/>
        <c:axId val="286875008"/>
      </c:barChart>
      <c:catAx>
        <c:axId val="2868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875008"/>
        <c:crosses val="autoZero"/>
        <c:auto val="1"/>
        <c:lblAlgn val="ctr"/>
        <c:lblOffset val="100"/>
        <c:tickLblSkip val="1"/>
        <c:noMultiLvlLbl val="0"/>
      </c:catAx>
      <c:valAx>
        <c:axId val="286875008"/>
        <c:scaling>
          <c:orientation val="minMax"/>
        </c:scaling>
        <c:delete val="1"/>
        <c:axPos val="l"/>
        <c:numFmt formatCode="#,##0" sourceLinked="0"/>
        <c:majorTickMark val="none"/>
        <c:minorTickMark val="none"/>
        <c:tickLblPos val="nextTo"/>
        <c:crossAx val="286873472"/>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63100774290355277"/>
        </c:manualLayout>
      </c:layout>
      <c:barChart>
        <c:barDir val="col"/>
        <c:grouping val="stacked"/>
        <c:varyColors val="0"/>
        <c:ser>
          <c:idx val="0"/>
          <c:order val="0"/>
          <c:tx>
            <c:strRef>
              <c:f>Лист1!$B$1</c:f>
              <c:strCache>
                <c:ptCount val="1"/>
                <c:pt idx="0">
                  <c:v>Спортивные площадки</c:v>
                </c:pt>
              </c:strCache>
            </c:strRef>
          </c:tx>
          <c:spPr>
            <a:solidFill>
              <a:schemeClr val="accent1"/>
            </a:solidFill>
            <a:ln>
              <a:noFill/>
            </a:ln>
            <a:effectLst/>
          </c:spPr>
          <c:invertIfNegative val="0"/>
          <c:dPt>
            <c:idx val="3"/>
            <c:invertIfNegative val="0"/>
            <c:bubble3D val="0"/>
            <c:spPr>
              <a:solidFill>
                <a:srgbClr val="FFCC00"/>
              </a:solidFill>
              <a:ln w="0">
                <a:noFill/>
              </a:ln>
              <a:effectLst/>
            </c:spPr>
            <c:extLst xmlns:c16r2="http://schemas.microsoft.com/office/drawing/2015/06/chart">
              <c:ext xmlns:c16="http://schemas.microsoft.com/office/drawing/2014/chart" uri="{C3380CC4-5D6E-409C-BE32-E72D297353CC}">
                <c16:uniqueId val="{00000001-388E-48E5-8D55-12E5FF758084}"/>
              </c:ext>
            </c:extLst>
          </c:dPt>
          <c:dPt>
            <c:idx val="5"/>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388E-48E5-8D55-12E5FF758084}"/>
              </c:ext>
            </c:extLst>
          </c:dPt>
          <c:dPt>
            <c:idx val="13"/>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5-388E-48E5-8D55-12E5FF758084}"/>
              </c:ext>
            </c:extLst>
          </c:dPt>
          <c:dPt>
            <c:idx val="1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7-388E-48E5-8D55-12E5FF75808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Лист1!$B$2:$B$16</c:f>
              <c:numCache>
                <c:formatCode>General</c:formatCode>
                <c:ptCount val="15"/>
                <c:pt idx="0">
                  <c:v>6</c:v>
                </c:pt>
                <c:pt idx="1">
                  <c:v>13</c:v>
                </c:pt>
                <c:pt idx="2">
                  <c:v>9</c:v>
                </c:pt>
                <c:pt idx="3">
                  <c:v>8</c:v>
                </c:pt>
                <c:pt idx="4">
                  <c:v>8</c:v>
                </c:pt>
                <c:pt idx="5">
                  <c:v>7</c:v>
                </c:pt>
                <c:pt idx="6">
                  <c:v>4</c:v>
                </c:pt>
                <c:pt idx="7">
                  <c:v>5</c:v>
                </c:pt>
                <c:pt idx="8">
                  <c:v>6</c:v>
                </c:pt>
                <c:pt idx="9">
                  <c:v>5</c:v>
                </c:pt>
                <c:pt idx="10">
                  <c:v>4</c:v>
                </c:pt>
                <c:pt idx="11">
                  <c:v>3</c:v>
                </c:pt>
                <c:pt idx="12">
                  <c:v>3</c:v>
                </c:pt>
                <c:pt idx="13">
                  <c:v>3</c:v>
                </c:pt>
                <c:pt idx="14">
                  <c:v>3</c:v>
                </c:pt>
              </c:numCache>
            </c:numRef>
          </c:val>
          <c:extLst xmlns:c16r2="http://schemas.microsoft.com/office/drawing/2015/06/chart">
            <c:ext xmlns:c16="http://schemas.microsoft.com/office/drawing/2014/chart" uri="{C3380CC4-5D6E-409C-BE32-E72D297353CC}">
              <c16:uniqueId val="{00000008-388E-48E5-8D55-12E5FF758084}"/>
            </c:ext>
          </c:extLst>
        </c:ser>
        <c:ser>
          <c:idx val="1"/>
          <c:order val="1"/>
          <c:tx>
            <c:strRef>
              <c:f>Лист1!$C$1</c:f>
              <c:strCache>
                <c:ptCount val="1"/>
                <c:pt idx="0">
                  <c:v>Спортивные залы</c:v>
                </c:pt>
              </c:strCache>
            </c:strRef>
          </c:tx>
          <c:spPr>
            <a:solidFill>
              <a:schemeClr val="accent2"/>
            </a:solidFill>
            <a:ln>
              <a:noFill/>
            </a:ln>
            <a:effectLst/>
          </c:spPr>
          <c:invertIfNegative val="0"/>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Лист1!$C$2:$C$16</c:f>
              <c:numCache>
                <c:formatCode>General</c:formatCode>
                <c:ptCount val="15"/>
                <c:pt idx="0">
                  <c:v>4</c:v>
                </c:pt>
                <c:pt idx="1">
                  <c:v>2</c:v>
                </c:pt>
                <c:pt idx="2">
                  <c:v>1</c:v>
                </c:pt>
                <c:pt idx="3">
                  <c:v>3</c:v>
                </c:pt>
                <c:pt idx="4">
                  <c:v>1</c:v>
                </c:pt>
                <c:pt idx="5">
                  <c:v>1</c:v>
                </c:pt>
                <c:pt idx="6">
                  <c:v>2</c:v>
                </c:pt>
                <c:pt idx="7">
                  <c:v>2</c:v>
                </c:pt>
                <c:pt idx="8">
                  <c:v>0</c:v>
                </c:pt>
                <c:pt idx="9">
                  <c:v>1</c:v>
                </c:pt>
                <c:pt idx="10">
                  <c:v>1</c:v>
                </c:pt>
                <c:pt idx="11">
                  <c:v>0</c:v>
                </c:pt>
                <c:pt idx="12">
                  <c:v>2</c:v>
                </c:pt>
                <c:pt idx="13">
                  <c:v>1</c:v>
                </c:pt>
                <c:pt idx="14">
                  <c:v>1</c:v>
                </c:pt>
              </c:numCache>
            </c:numRef>
          </c:val>
          <c:extLst xmlns:c16r2="http://schemas.microsoft.com/office/drawing/2015/06/chart">
            <c:ext xmlns:c16="http://schemas.microsoft.com/office/drawing/2014/chart" uri="{C3380CC4-5D6E-409C-BE32-E72D297353CC}">
              <c16:uniqueId val="{00000009-388E-48E5-8D55-12E5FF758084}"/>
            </c:ext>
          </c:extLst>
        </c:ser>
        <c:ser>
          <c:idx val="2"/>
          <c:order val="2"/>
          <c:tx>
            <c:strRef>
              <c:f>Лист1!$D$1</c:f>
              <c:strCache>
                <c:ptCount val="1"/>
                <c:pt idx="0">
                  <c:v>Другое</c:v>
                </c:pt>
              </c:strCache>
            </c:strRef>
          </c:tx>
          <c:spPr>
            <a:solidFill>
              <a:schemeClr val="accent3"/>
            </a:solidFill>
            <a:ln>
              <a:noFill/>
            </a:ln>
            <a:effectLst/>
          </c:spPr>
          <c:invertIfNegative val="0"/>
          <c:dLbls>
            <c:dLbl>
              <c:idx val="1"/>
              <c:layout>
                <c:manualLayout>
                  <c:x val="-2.3148148148148147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88E-48E5-8D55-12E5FF758084}"/>
                </c:ext>
              </c:extLst>
            </c:dLbl>
            <c:dLbl>
              <c:idx val="3"/>
              <c:layout>
                <c:manualLayout>
                  <c:x val="-2.3148148148148147E-3"/>
                  <c:y val="-3.3918818774373412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88E-48E5-8D55-12E5FF758084}"/>
                </c:ext>
              </c:extLst>
            </c:dLbl>
            <c:dLbl>
              <c:idx val="8"/>
              <c:layout>
                <c:manualLayout>
                  <c:x val="-8.4875562720133493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8E-48E5-8D55-12E5FF758084}"/>
                </c:ext>
              </c:extLst>
            </c:dLbl>
            <c:dLbl>
              <c:idx val="9"/>
              <c:layout>
                <c:manualLayout>
                  <c:x val="0"/>
                  <c:y val="3.700277520814062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88E-48E5-8D55-12E5FF758084}"/>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88E-48E5-8D55-12E5FF758084}"/>
                </c:ext>
              </c:extLst>
            </c:dLbl>
            <c:dLbl>
              <c:idx val="13"/>
              <c:layout>
                <c:manualLayout>
                  <c:x val="-2.3148148148149851E-3"/>
                  <c:y val="-3.700277520814062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88E-48E5-8D55-12E5FF758084}"/>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88E-48E5-8D55-12E5FF7580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Лист1!$D$2:$D$16</c:f>
              <c:numCache>
                <c:formatCode>General</c:formatCode>
                <c:ptCount val="15"/>
                <c:pt idx="0">
                  <c:v>12</c:v>
                </c:pt>
                <c:pt idx="1">
                  <c:v>1</c:v>
                </c:pt>
                <c:pt idx="2">
                  <c:v>2</c:v>
                </c:pt>
                <c:pt idx="3">
                  <c:v>1</c:v>
                </c:pt>
                <c:pt idx="4">
                  <c:v>2</c:v>
                </c:pt>
                <c:pt idx="5">
                  <c:v>3</c:v>
                </c:pt>
                <c:pt idx="6">
                  <c:v>4</c:v>
                </c:pt>
                <c:pt idx="7">
                  <c:v>2</c:v>
                </c:pt>
                <c:pt idx="8">
                  <c:v>1</c:v>
                </c:pt>
                <c:pt idx="9">
                  <c:v>1</c:v>
                </c:pt>
                <c:pt idx="10">
                  <c:v>2</c:v>
                </c:pt>
                <c:pt idx="11">
                  <c:v>3</c:v>
                </c:pt>
                <c:pt idx="12">
                  <c:v>0</c:v>
                </c:pt>
                <c:pt idx="13">
                  <c:v>1</c:v>
                </c:pt>
                <c:pt idx="14">
                  <c:v>0</c:v>
                </c:pt>
              </c:numCache>
            </c:numRef>
          </c:val>
          <c:extLst xmlns:c16r2="http://schemas.microsoft.com/office/drawing/2015/06/chart">
            <c:ext xmlns:c16="http://schemas.microsoft.com/office/drawing/2014/chart" uri="{C3380CC4-5D6E-409C-BE32-E72D297353CC}">
              <c16:uniqueId val="{00000011-388E-48E5-8D55-12E5FF758084}"/>
            </c:ext>
          </c:extLst>
        </c:ser>
        <c:dLbls>
          <c:showLegendKey val="0"/>
          <c:showVal val="0"/>
          <c:showCatName val="0"/>
          <c:showSerName val="0"/>
          <c:showPercent val="0"/>
          <c:showBubbleSize val="0"/>
        </c:dLbls>
        <c:gapWidth val="60"/>
        <c:overlap val="100"/>
        <c:axId val="287101696"/>
        <c:axId val="287103232"/>
      </c:barChart>
      <c:catAx>
        <c:axId val="2871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103232"/>
        <c:crosses val="autoZero"/>
        <c:auto val="1"/>
        <c:lblAlgn val="ctr"/>
        <c:lblOffset val="100"/>
        <c:noMultiLvlLbl val="0"/>
      </c:catAx>
      <c:valAx>
        <c:axId val="287103232"/>
        <c:scaling>
          <c:orientation val="minMax"/>
          <c:max val="22"/>
        </c:scaling>
        <c:delete val="1"/>
        <c:axPos val="l"/>
        <c:numFmt formatCode="General" sourceLinked="0"/>
        <c:majorTickMark val="out"/>
        <c:minorTickMark val="none"/>
        <c:tickLblPos val="nextTo"/>
        <c:crossAx val="287101696"/>
        <c:crosses val="autoZero"/>
        <c:crossBetween val="between"/>
        <c:majorUnit val="2"/>
      </c:valAx>
      <c:spPr>
        <a:noFill/>
        <a:ln w="25400">
          <a:noFill/>
        </a:ln>
        <a:effectLst/>
      </c:spPr>
    </c:plotArea>
    <c:legend>
      <c:legendPos val="r"/>
      <c:layout>
        <c:manualLayout>
          <c:xMode val="edge"/>
          <c:yMode val="edge"/>
          <c:x val="0.69212051618547721"/>
          <c:y val="6.7516662174859979E-2"/>
          <c:w val="0.2754720764071158"/>
          <c:h val="0.20631698558494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2"/>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51A4-4BB6-858B-909BEAE6E246}"/>
              </c:ext>
            </c:extLst>
          </c:dPt>
          <c:dPt>
            <c:idx val="3"/>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3-51A4-4BB6-858B-909BEAE6E246}"/>
              </c:ext>
            </c:extLst>
          </c:dPt>
          <c:dPt>
            <c:idx val="9"/>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5-51A4-4BB6-858B-909BEAE6E246}"/>
              </c:ext>
            </c:extLst>
          </c:dPt>
          <c:dPt>
            <c:idx val="12"/>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51A4-4BB6-858B-909BEAE6E246}"/>
              </c:ext>
            </c:extLst>
          </c:dPt>
          <c:dPt>
            <c:idx val="20"/>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9-51A4-4BB6-858B-909BEAE6E246}"/>
              </c:ext>
            </c:extLst>
          </c:dPt>
          <c:dLbls>
            <c:dLbl>
              <c:idx val="3"/>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Кизнерский МР</c:v>
                </c:pt>
                <c:pt idx="1">
                  <c:v>Юкаменский МР</c:v>
                </c:pt>
                <c:pt idx="2">
                  <c:v>Шарканский МР</c:v>
                </c:pt>
                <c:pt idx="3">
                  <c:v>Малопургинский МР</c:v>
                </c:pt>
                <c:pt idx="4">
                  <c:v>Алнашский МР</c:v>
                </c:pt>
                <c:pt idx="5">
                  <c:v>Граховский МР</c:v>
                </c:pt>
                <c:pt idx="6">
                  <c:v>Каракулинский МР</c:v>
                </c:pt>
                <c:pt idx="7">
                  <c:v>Сарапульский МР</c:v>
                </c:pt>
                <c:pt idx="8">
                  <c:v>Дебесский МР</c:v>
                </c:pt>
                <c:pt idx="9">
                  <c:v>Селтинский МР</c:v>
                </c:pt>
                <c:pt idx="10">
                  <c:v>Глазовский МР</c:v>
                </c:pt>
                <c:pt idx="11">
                  <c:v>Красногорский МР</c:v>
                </c:pt>
                <c:pt idx="12">
                  <c:v>Увинский МР</c:v>
                </c:pt>
                <c:pt idx="13">
                  <c:v>Селтинский МР</c:v>
                </c:pt>
                <c:pt idx="14">
                  <c:v>Кезский МР</c:v>
                </c:pt>
                <c:pt idx="15">
                  <c:v>Воткинский МР</c:v>
                </c:pt>
                <c:pt idx="16">
                  <c:v>Киясовский МР</c:v>
                </c:pt>
                <c:pt idx="17">
                  <c:v>Ярский МР</c:v>
                </c:pt>
                <c:pt idx="18">
                  <c:v>Можгинский МР</c:v>
                </c:pt>
                <c:pt idx="19">
                  <c:v>Вавожский МР</c:v>
                </c:pt>
                <c:pt idx="20">
                  <c:v>Ср. по Удмуртии</c:v>
                </c:pt>
                <c:pt idx="21">
                  <c:v>г. Ижевск</c:v>
                </c:pt>
                <c:pt idx="22">
                  <c:v>Я.–Бодьинский МР</c:v>
                </c:pt>
                <c:pt idx="23">
                  <c:v>Камбарский МР</c:v>
                </c:pt>
                <c:pt idx="24">
                  <c:v>г. Глазов</c:v>
                </c:pt>
                <c:pt idx="25">
                  <c:v>Игринский МР</c:v>
                </c:pt>
                <c:pt idx="26">
                  <c:v>Балезинский МР</c:v>
                </c:pt>
                <c:pt idx="27">
                  <c:v>Завьяловский МР</c:v>
                </c:pt>
                <c:pt idx="28">
                  <c:v>г. Можга</c:v>
                </c:pt>
                <c:pt idx="29">
                  <c:v>г. Воткинск</c:v>
                </c:pt>
                <c:pt idx="30">
                  <c:v>г. Сарапул</c:v>
                </c:pt>
              </c:strCache>
            </c:strRef>
          </c:cat>
          <c:val>
            <c:numRef>
              <c:f>Лист1!$B$2:$B$32</c:f>
              <c:numCache>
                <c:formatCode>0.00</c:formatCode>
                <c:ptCount val="31"/>
                <c:pt idx="0">
                  <c:v>68.9584191025113</c:v>
                </c:pt>
                <c:pt idx="1">
                  <c:v>57.640021750951604</c:v>
                </c:pt>
                <c:pt idx="2">
                  <c:v>49.680249458273863</c:v>
                </c:pt>
                <c:pt idx="3">
                  <c:v>43.544851196732608</c:v>
                </c:pt>
                <c:pt idx="4">
                  <c:v>40.299664169465245</c:v>
                </c:pt>
                <c:pt idx="5">
                  <c:v>40.032025620496398</c:v>
                </c:pt>
                <c:pt idx="6">
                  <c:v>37.024281040123988</c:v>
                </c:pt>
                <c:pt idx="7">
                  <c:v>34.277319840039205</c:v>
                </c:pt>
                <c:pt idx="8">
                  <c:v>33.379467556785791</c:v>
                </c:pt>
                <c:pt idx="9">
                  <c:v>32.724297791109912</c:v>
                </c:pt>
                <c:pt idx="10">
                  <c:v>32.379004771642776</c:v>
                </c:pt>
                <c:pt idx="11">
                  <c:v>31.430068098480888</c:v>
                </c:pt>
                <c:pt idx="12">
                  <c:v>31.414700002596256</c:v>
                </c:pt>
                <c:pt idx="13">
                  <c:v>29.997272975184067</c:v>
                </c:pt>
                <c:pt idx="14">
                  <c:v>28.527334798671834</c:v>
                </c:pt>
                <c:pt idx="15">
                  <c:v>27.946537059538269</c:v>
                </c:pt>
                <c:pt idx="16">
                  <c:v>27.303064010516735</c:v>
                </c:pt>
                <c:pt idx="17">
                  <c:v>26.017860909921946</c:v>
                </c:pt>
                <c:pt idx="18">
                  <c:v>25.487310191334309</c:v>
                </c:pt>
                <c:pt idx="19">
                  <c:v>25.379100310893978</c:v>
                </c:pt>
                <c:pt idx="20">
                  <c:v>24.824129370989866</c:v>
                </c:pt>
                <c:pt idx="21">
                  <c:v>24.430849085765288</c:v>
                </c:pt>
                <c:pt idx="22">
                  <c:v>23.719826984791403</c:v>
                </c:pt>
                <c:pt idx="23">
                  <c:v>23.67752367752367</c:v>
                </c:pt>
                <c:pt idx="24">
                  <c:v>23.180098831512289</c:v>
                </c:pt>
                <c:pt idx="25">
                  <c:v>22.464698331193823</c:v>
                </c:pt>
                <c:pt idx="26">
                  <c:v>19.811033221578793</c:v>
                </c:pt>
                <c:pt idx="27">
                  <c:v>17.707279328611392</c:v>
                </c:pt>
                <c:pt idx="28">
                  <c:v>16.853594430288318</c:v>
                </c:pt>
                <c:pt idx="29">
                  <c:v>13.259217706155335</c:v>
                </c:pt>
                <c:pt idx="30">
                  <c:v>11.615215932872063</c:v>
                </c:pt>
              </c:numCache>
            </c:numRef>
          </c:val>
          <c:extLst xmlns:c16r2="http://schemas.microsoft.com/office/drawing/2015/06/chart">
            <c:ext xmlns:c16="http://schemas.microsoft.com/office/drawing/2014/chart" uri="{C3380CC4-5D6E-409C-BE32-E72D297353CC}">
              <c16:uniqueId val="{0000000A-51A4-4BB6-858B-909BEAE6E246}"/>
            </c:ext>
          </c:extLst>
        </c:ser>
        <c:dLbls>
          <c:showLegendKey val="0"/>
          <c:showVal val="0"/>
          <c:showCatName val="0"/>
          <c:showSerName val="0"/>
          <c:showPercent val="0"/>
          <c:showBubbleSize val="0"/>
        </c:dLbls>
        <c:gapWidth val="60"/>
        <c:axId val="286911872"/>
        <c:axId val="287151232"/>
      </c:barChart>
      <c:catAx>
        <c:axId val="28691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151232"/>
        <c:crosses val="autoZero"/>
        <c:auto val="1"/>
        <c:lblAlgn val="ctr"/>
        <c:lblOffset val="100"/>
        <c:noMultiLvlLbl val="0"/>
      </c:catAx>
      <c:valAx>
        <c:axId val="287151232"/>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118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0.14586552259135971"/>
          <c:w val="0.8889603382910467"/>
          <c:h val="0.5062321525666067"/>
        </c:manualLayout>
      </c:layout>
      <c:barChart>
        <c:barDir val="col"/>
        <c:grouping val="clustered"/>
        <c:varyColors val="0"/>
        <c:ser>
          <c:idx val="1"/>
          <c:order val="1"/>
          <c:tx>
            <c:strRef>
              <c:f>Лист1!$C$1</c:f>
              <c:strCache>
                <c:ptCount val="1"/>
                <c:pt idx="0">
                  <c:v>Доля обучающихся, систематически занимающихся физической культурой и спортом</c:v>
                </c:pt>
              </c:strCache>
            </c:strRef>
          </c:tx>
          <c:spPr>
            <a:solidFill>
              <a:schemeClr val="accent2"/>
            </a:solidFill>
            <a:ln>
              <a:noFill/>
            </a:ln>
            <a:effectLst/>
          </c:spPr>
          <c:invertIfNegative val="0"/>
          <c:dPt>
            <c:idx val="2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1A41-4556-B4A3-73AA2FF8A39A}"/>
              </c:ext>
            </c:extLst>
          </c:dPt>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Шарканский МР</c:v>
                </c:pt>
                <c:pt idx="1">
                  <c:v>Сарапульский МР</c:v>
                </c:pt>
                <c:pt idx="2">
                  <c:v>Камбарский МР</c:v>
                </c:pt>
                <c:pt idx="3">
                  <c:v>Ярский МР</c:v>
                </c:pt>
                <c:pt idx="4">
                  <c:v>Глазовский МР</c:v>
                </c:pt>
                <c:pt idx="5">
                  <c:v>Кезский МР</c:v>
                </c:pt>
                <c:pt idx="6">
                  <c:v>Сюмсинский МР</c:v>
                </c:pt>
                <c:pt idx="7">
                  <c:v>Алнашский МР</c:v>
                </c:pt>
                <c:pt idx="8">
                  <c:v>Киясовский МР</c:v>
                </c:pt>
                <c:pt idx="9">
                  <c:v>Селтинский МР</c:v>
                </c:pt>
                <c:pt idx="10">
                  <c:v>Балезинский МР</c:v>
                </c:pt>
                <c:pt idx="11">
                  <c:v>Воткинский МР</c:v>
                </c:pt>
                <c:pt idx="12">
                  <c:v>Юкаменский МР</c:v>
                </c:pt>
                <c:pt idx="13">
                  <c:v>Каракулинский МР</c:v>
                </c:pt>
                <c:pt idx="14">
                  <c:v>г. Сарапул</c:v>
                </c:pt>
                <c:pt idx="15">
                  <c:v>г. Ижевск</c:v>
                </c:pt>
                <c:pt idx="16">
                  <c:v>Дебесский МР</c:v>
                </c:pt>
                <c:pt idx="17">
                  <c:v>г. Воткинск</c:v>
                </c:pt>
                <c:pt idx="18">
                  <c:v>г. Можга</c:v>
                </c:pt>
                <c:pt idx="19">
                  <c:v>Увинский МР</c:v>
                </c:pt>
                <c:pt idx="20">
                  <c:v>Завьяловский МР</c:v>
                </c:pt>
                <c:pt idx="21">
                  <c:v>Вавожский МР</c:v>
                </c:pt>
                <c:pt idx="22">
                  <c:v>Ср. по Удмуртии</c:v>
                </c:pt>
                <c:pt idx="23">
                  <c:v>Кизнерский МР</c:v>
                </c:pt>
                <c:pt idx="24">
                  <c:v>Малопургинский МР</c:v>
                </c:pt>
                <c:pt idx="25">
                  <c:v>Я.-Бодьинский МР</c:v>
                </c:pt>
                <c:pt idx="26">
                  <c:v>Игринский МР</c:v>
                </c:pt>
                <c:pt idx="27">
                  <c:v>Красногорский МР</c:v>
                </c:pt>
                <c:pt idx="28">
                  <c:v>г. Глазов</c:v>
                </c:pt>
                <c:pt idx="29">
                  <c:v>Можгинский МР</c:v>
                </c:pt>
                <c:pt idx="30">
                  <c:v>Граховский МР</c:v>
                </c:pt>
              </c:strCache>
            </c:strRef>
          </c:cat>
          <c:val>
            <c:numRef>
              <c:f>Лист1!$C$2:$C$32</c:f>
              <c:numCache>
                <c:formatCode>0%</c:formatCode>
                <c:ptCount val="31"/>
                <c:pt idx="0">
                  <c:v>0.83991000000000005</c:v>
                </c:pt>
                <c:pt idx="1">
                  <c:v>0.79437999999999998</c:v>
                </c:pt>
                <c:pt idx="2">
                  <c:v>0.89591999999999972</c:v>
                </c:pt>
                <c:pt idx="3">
                  <c:v>0.89843000000000006</c:v>
                </c:pt>
                <c:pt idx="4">
                  <c:v>0.93196000000000001</c:v>
                </c:pt>
                <c:pt idx="5">
                  <c:v>0.91278000000000004</c:v>
                </c:pt>
                <c:pt idx="6">
                  <c:v>0.97763000000000022</c:v>
                </c:pt>
                <c:pt idx="7">
                  <c:v>0.88894999999999991</c:v>
                </c:pt>
                <c:pt idx="8">
                  <c:v>0.97235000000000005</c:v>
                </c:pt>
                <c:pt idx="9">
                  <c:v>0.9710500000000003</c:v>
                </c:pt>
                <c:pt idx="10">
                  <c:v>0.81562000000000023</c:v>
                </c:pt>
                <c:pt idx="11">
                  <c:v>0.88507000000000002</c:v>
                </c:pt>
                <c:pt idx="12">
                  <c:v>0.76556999999999997</c:v>
                </c:pt>
                <c:pt idx="13">
                  <c:v>0.84943999999999997</c:v>
                </c:pt>
                <c:pt idx="14">
                  <c:v>0.9220900000000003</c:v>
                </c:pt>
                <c:pt idx="15">
                  <c:v>0.99195999999999973</c:v>
                </c:pt>
                <c:pt idx="16">
                  <c:v>0.83513999999999999</c:v>
                </c:pt>
                <c:pt idx="17">
                  <c:v>0.75629000000000024</c:v>
                </c:pt>
                <c:pt idx="18">
                  <c:v>0.92344999999999999</c:v>
                </c:pt>
                <c:pt idx="19">
                  <c:v>0.88349999999999973</c:v>
                </c:pt>
                <c:pt idx="20">
                  <c:v>0.83137000000000005</c:v>
                </c:pt>
                <c:pt idx="21">
                  <c:v>0.86495999999999995</c:v>
                </c:pt>
                <c:pt idx="22">
                  <c:v>0.91200000000000003</c:v>
                </c:pt>
                <c:pt idx="23">
                  <c:v>0.86585000000000012</c:v>
                </c:pt>
                <c:pt idx="24">
                  <c:v>0.74635999999999991</c:v>
                </c:pt>
                <c:pt idx="25">
                  <c:v>0.95023999999999997</c:v>
                </c:pt>
                <c:pt idx="26">
                  <c:v>0.72528000000000004</c:v>
                </c:pt>
                <c:pt idx="27">
                  <c:v>0.91691</c:v>
                </c:pt>
                <c:pt idx="28">
                  <c:v>0.80923</c:v>
                </c:pt>
                <c:pt idx="29">
                  <c:v>0.72855000000000003</c:v>
                </c:pt>
                <c:pt idx="30">
                  <c:v>0.83605999999999991</c:v>
                </c:pt>
              </c:numCache>
            </c:numRef>
          </c:val>
          <c:extLst xmlns:c16r2="http://schemas.microsoft.com/office/drawing/2015/06/chart">
            <c:ext xmlns:c16="http://schemas.microsoft.com/office/drawing/2014/chart" uri="{C3380CC4-5D6E-409C-BE32-E72D297353CC}">
              <c16:uniqueId val="{00000002-1A41-4556-B4A3-73AA2FF8A39A}"/>
            </c:ext>
          </c:extLst>
        </c:ser>
        <c:dLbls>
          <c:showLegendKey val="0"/>
          <c:showVal val="0"/>
          <c:showCatName val="0"/>
          <c:showSerName val="0"/>
          <c:showPercent val="0"/>
          <c:showBubbleSize val="0"/>
        </c:dLbls>
        <c:gapWidth val="60"/>
        <c:axId val="287192192"/>
        <c:axId val="287193728"/>
      </c:barChart>
      <c:barChart>
        <c:barDir val="col"/>
        <c:grouping val="clustered"/>
        <c:varyColors val="0"/>
        <c:ser>
          <c:idx val="0"/>
          <c:order val="0"/>
          <c:tx>
            <c:strRef>
              <c:f>Лист1!$B$1</c:f>
              <c:strCache>
                <c:ptCount val="1"/>
                <c:pt idx="0">
                  <c:v>Доля населения, занимающегося физической культурой и спортом</c:v>
                </c:pt>
              </c:strCache>
            </c:strRef>
          </c:tx>
          <c:spPr>
            <a:solidFill>
              <a:schemeClr val="accent1"/>
            </a:solidFill>
            <a:ln>
              <a:noFill/>
            </a:ln>
            <a:effectLst/>
          </c:spPr>
          <c:invertIfNegative val="0"/>
          <c:dPt>
            <c:idx val="5"/>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4-1A41-4556-B4A3-73AA2FF8A39A}"/>
              </c:ext>
            </c:extLst>
          </c:dPt>
          <c:dPt>
            <c:idx val="2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6-1A41-4556-B4A3-73AA2FF8A39A}"/>
              </c:ext>
            </c:extLst>
          </c:dPt>
          <c:dLbls>
            <c:dLbl>
              <c:idx val="0"/>
              <c:layout>
                <c:manualLayout>
                  <c:x val="6.4814814814814839E-2"/>
                  <c:y val="0.10234025414342389"/>
                </c:manualLayout>
              </c:layout>
              <c:tx>
                <c:rich>
                  <a:bodyPr/>
                  <a:lstStyle/>
                  <a:p>
                    <a:fld id="{E2AF76F6-F551-43C0-97FE-8A2924A99FFE}" type="VALUE">
                      <a:rPr lang="en-US"/>
                      <a:pPr/>
                      <a:t>[ЗНАЧЕНИЕ]</a:t>
                    </a:fld>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A41-4556-B4A3-73AA2FF8A39A}"/>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Шарканский МР</c:v>
                </c:pt>
                <c:pt idx="1">
                  <c:v>Сарапульский МР</c:v>
                </c:pt>
                <c:pt idx="2">
                  <c:v>Камбарский МР</c:v>
                </c:pt>
                <c:pt idx="3">
                  <c:v>Ярский МР</c:v>
                </c:pt>
                <c:pt idx="4">
                  <c:v>Глазовский МР</c:v>
                </c:pt>
                <c:pt idx="5">
                  <c:v>Кезский МР</c:v>
                </c:pt>
                <c:pt idx="6">
                  <c:v>Сюмсинский МР</c:v>
                </c:pt>
                <c:pt idx="7">
                  <c:v>Алнашский МР</c:v>
                </c:pt>
                <c:pt idx="8">
                  <c:v>Киясовский МР</c:v>
                </c:pt>
                <c:pt idx="9">
                  <c:v>Селтинский МР</c:v>
                </c:pt>
                <c:pt idx="10">
                  <c:v>Балезинский МР</c:v>
                </c:pt>
                <c:pt idx="11">
                  <c:v>Воткинский МР</c:v>
                </c:pt>
                <c:pt idx="12">
                  <c:v>Юкаменский МР</c:v>
                </c:pt>
                <c:pt idx="13">
                  <c:v>Каракулинский МР</c:v>
                </c:pt>
                <c:pt idx="14">
                  <c:v>г. Сарапул</c:v>
                </c:pt>
                <c:pt idx="15">
                  <c:v>г. Ижевск</c:v>
                </c:pt>
                <c:pt idx="16">
                  <c:v>Дебесский МР</c:v>
                </c:pt>
                <c:pt idx="17">
                  <c:v>г. Воткинск</c:v>
                </c:pt>
                <c:pt idx="18">
                  <c:v>г. Можга</c:v>
                </c:pt>
                <c:pt idx="19">
                  <c:v>Увинский МР</c:v>
                </c:pt>
                <c:pt idx="20">
                  <c:v>Завьяловский МР</c:v>
                </c:pt>
                <c:pt idx="21">
                  <c:v>Вавожский МР</c:v>
                </c:pt>
                <c:pt idx="22">
                  <c:v>Ср. по Удмуртии</c:v>
                </c:pt>
                <c:pt idx="23">
                  <c:v>Кизнерский МР</c:v>
                </c:pt>
                <c:pt idx="24">
                  <c:v>Малопургинский МР</c:v>
                </c:pt>
                <c:pt idx="25">
                  <c:v>Я.-Бодьинский МР</c:v>
                </c:pt>
                <c:pt idx="26">
                  <c:v>Игринский МР</c:v>
                </c:pt>
                <c:pt idx="27">
                  <c:v>Красногорский МР</c:v>
                </c:pt>
                <c:pt idx="28">
                  <c:v>г. Глазов</c:v>
                </c:pt>
                <c:pt idx="29">
                  <c:v>Можгинский МР</c:v>
                </c:pt>
                <c:pt idx="30">
                  <c:v>Граховский МР</c:v>
                </c:pt>
              </c:strCache>
            </c:strRef>
          </c:cat>
          <c:val>
            <c:numRef>
              <c:f>Лист1!$B$2:$B$32</c:f>
              <c:numCache>
                <c:formatCode>0%</c:formatCode>
                <c:ptCount val="31"/>
                <c:pt idx="0">
                  <c:v>0.5776300000000002</c:v>
                </c:pt>
                <c:pt idx="1">
                  <c:v>0.52044999999999997</c:v>
                </c:pt>
                <c:pt idx="2">
                  <c:v>0.46143000000000001</c:v>
                </c:pt>
                <c:pt idx="3">
                  <c:v>0.45573999999999998</c:v>
                </c:pt>
                <c:pt idx="4">
                  <c:v>0.44791000000000009</c:v>
                </c:pt>
                <c:pt idx="5">
                  <c:v>0.44551000000000002</c:v>
                </c:pt>
                <c:pt idx="6">
                  <c:v>0.44504000000000005</c:v>
                </c:pt>
                <c:pt idx="7">
                  <c:v>0.44442000000000009</c:v>
                </c:pt>
                <c:pt idx="8">
                  <c:v>0.44128999999999996</c:v>
                </c:pt>
                <c:pt idx="9">
                  <c:v>0.41040000000000015</c:v>
                </c:pt>
                <c:pt idx="10">
                  <c:v>0.39951000000000025</c:v>
                </c:pt>
                <c:pt idx="11">
                  <c:v>0.39275000000000015</c:v>
                </c:pt>
                <c:pt idx="12">
                  <c:v>0.38175000000000009</c:v>
                </c:pt>
                <c:pt idx="13">
                  <c:v>0.38083000000000011</c:v>
                </c:pt>
                <c:pt idx="14">
                  <c:v>0.37994000000000011</c:v>
                </c:pt>
                <c:pt idx="15">
                  <c:v>0.37140000000000012</c:v>
                </c:pt>
                <c:pt idx="16">
                  <c:v>0.36614000000000002</c:v>
                </c:pt>
                <c:pt idx="17">
                  <c:v>0.36584000000000017</c:v>
                </c:pt>
                <c:pt idx="18">
                  <c:v>0.36553000000000008</c:v>
                </c:pt>
                <c:pt idx="19">
                  <c:v>0.36454000000000014</c:v>
                </c:pt>
                <c:pt idx="20">
                  <c:v>0.36100000000000015</c:v>
                </c:pt>
                <c:pt idx="21">
                  <c:v>0.36096000000000011</c:v>
                </c:pt>
                <c:pt idx="22">
                  <c:v>0.36080000000000012</c:v>
                </c:pt>
                <c:pt idx="23">
                  <c:v>0.35635000000000011</c:v>
                </c:pt>
                <c:pt idx="24">
                  <c:v>0.34867000000000009</c:v>
                </c:pt>
                <c:pt idx="25">
                  <c:v>0.34224000000000004</c:v>
                </c:pt>
                <c:pt idx="26">
                  <c:v>0.33966000000000013</c:v>
                </c:pt>
                <c:pt idx="27">
                  <c:v>0.33565000000000011</c:v>
                </c:pt>
                <c:pt idx="28">
                  <c:v>0.27887000000000012</c:v>
                </c:pt>
                <c:pt idx="29">
                  <c:v>0.25166000000000005</c:v>
                </c:pt>
                <c:pt idx="30">
                  <c:v>0.23335</c:v>
                </c:pt>
              </c:numCache>
            </c:numRef>
          </c:val>
          <c:extLst xmlns:c16r2="http://schemas.microsoft.com/office/drawing/2015/06/chart">
            <c:ext xmlns:c16="http://schemas.microsoft.com/office/drawing/2014/chart" uri="{C3380CC4-5D6E-409C-BE32-E72D297353CC}">
              <c16:uniqueId val="{00000008-1A41-4556-B4A3-73AA2FF8A39A}"/>
            </c:ext>
          </c:extLst>
        </c:ser>
        <c:dLbls>
          <c:showLegendKey val="0"/>
          <c:showVal val="0"/>
          <c:showCatName val="0"/>
          <c:showSerName val="0"/>
          <c:showPercent val="0"/>
          <c:showBubbleSize val="0"/>
        </c:dLbls>
        <c:gapWidth val="60"/>
        <c:axId val="287217536"/>
        <c:axId val="287216000"/>
      </c:barChart>
      <c:catAx>
        <c:axId val="2871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193728"/>
        <c:crosses val="autoZero"/>
        <c:auto val="1"/>
        <c:lblAlgn val="ctr"/>
        <c:lblOffset val="100"/>
        <c:noMultiLvlLbl val="0"/>
      </c:catAx>
      <c:valAx>
        <c:axId val="287193728"/>
        <c:scaling>
          <c:orientation val="minMax"/>
          <c:max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192192"/>
        <c:crosses val="autoZero"/>
        <c:crossBetween val="between"/>
        <c:majorUnit val="0.2"/>
      </c:valAx>
      <c:valAx>
        <c:axId val="28721600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17536"/>
        <c:crosses val="max"/>
        <c:crossBetween val="between"/>
        <c:majorUnit val="0.2"/>
      </c:valAx>
      <c:catAx>
        <c:axId val="287217536"/>
        <c:scaling>
          <c:orientation val="minMax"/>
        </c:scaling>
        <c:delete val="1"/>
        <c:axPos val="b"/>
        <c:numFmt formatCode="General" sourceLinked="1"/>
        <c:majorTickMark val="out"/>
        <c:minorTickMark val="none"/>
        <c:tickLblPos val="nextTo"/>
        <c:crossAx val="287216000"/>
        <c:crosses val="autoZero"/>
        <c:auto val="1"/>
        <c:lblAlgn val="ctr"/>
        <c:lblOffset val="100"/>
        <c:noMultiLvlLbl val="0"/>
      </c:catAx>
      <c:spPr>
        <a:noFill/>
        <a:ln w="25400">
          <a:noFill/>
        </a:ln>
        <a:effectLst/>
      </c:spPr>
    </c:plotArea>
    <c:legend>
      <c:legendPos val="b"/>
      <c:layout>
        <c:manualLayout>
          <c:xMode val="edge"/>
          <c:yMode val="edge"/>
          <c:x val="6.1644612131816864E-2"/>
          <c:y val="0.90028374650099663"/>
          <c:w val="0.88134022309711291"/>
          <c:h val="9.71587987209276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Обеспеченность койками (на 10 000 населения) на 2018 год</c:v>
                </c:pt>
              </c:strCache>
            </c:strRef>
          </c:tx>
          <c:spPr>
            <a:solidFill>
              <a:schemeClr val="accent1"/>
            </a:solidFill>
            <a:ln>
              <a:noFill/>
            </a:ln>
            <a:effectLst/>
          </c:spPr>
          <c:invertIfNegative val="0"/>
          <c:dPt>
            <c:idx val="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0BA9-4DCA-AA20-4E639E5414E6}"/>
              </c:ext>
            </c:extLst>
          </c:dPt>
          <c:dPt>
            <c:idx val="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0BA9-4DCA-AA20-4E639E5414E6}"/>
              </c:ext>
            </c:extLst>
          </c:dPt>
          <c:dPt>
            <c:idx val="1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0BA9-4DCA-AA20-4E639E5414E6}"/>
              </c:ext>
            </c:extLst>
          </c:dPt>
          <c:dPt>
            <c:idx val="2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0BA9-4DCA-AA20-4E639E5414E6}"/>
              </c:ext>
            </c:extLst>
          </c:dPt>
          <c:dLbls>
            <c:dLbl>
              <c:idx val="20"/>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 Глазов</c:v>
                </c:pt>
                <c:pt idx="1">
                  <c:v>Сюмсинский МР</c:v>
                </c:pt>
                <c:pt idx="2">
                  <c:v>Кизнерский МР</c:v>
                </c:pt>
                <c:pt idx="3">
                  <c:v>Камбарский МР</c:v>
                </c:pt>
                <c:pt idx="4">
                  <c:v>Ср. по Удмуртии</c:v>
                </c:pt>
                <c:pt idx="5">
                  <c:v>Шарканский МР</c:v>
                </c:pt>
                <c:pt idx="6">
                  <c:v>Кезский МР</c:v>
                </c:pt>
                <c:pt idx="7">
                  <c:v>Каракулинский МР</c:v>
                </c:pt>
                <c:pt idx="8">
                  <c:v>г. Воткинск</c:v>
                </c:pt>
                <c:pt idx="9">
                  <c:v>Граховский МР</c:v>
                </c:pt>
                <c:pt idx="10">
                  <c:v>Увинский МР</c:v>
                </c:pt>
                <c:pt idx="11">
                  <c:v>Красногорский МР</c:v>
                </c:pt>
                <c:pt idx="12">
                  <c:v>Киясовский МР</c:v>
                </c:pt>
                <c:pt idx="13">
                  <c:v>г. Можга</c:v>
                </c:pt>
                <c:pt idx="14">
                  <c:v>Можгинский МР</c:v>
                </c:pt>
                <c:pt idx="15">
                  <c:v>г. Сарапул</c:v>
                </c:pt>
                <c:pt idx="16">
                  <c:v>Ярский МР</c:v>
                </c:pt>
                <c:pt idx="17">
                  <c:v>Юкаменский МР</c:v>
                </c:pt>
                <c:pt idx="18">
                  <c:v>Дебесский МР</c:v>
                </c:pt>
                <c:pt idx="19">
                  <c:v>Балезинский МР</c:v>
                </c:pt>
                <c:pt idx="20">
                  <c:v>Малопургинский МР</c:v>
                </c:pt>
                <c:pt idx="21">
                  <c:v>Вавожский МР</c:v>
                </c:pt>
                <c:pt idx="22">
                  <c:v>Алнашский МР</c:v>
                </c:pt>
                <c:pt idx="23">
                  <c:v>Я.-Бодьинский МР</c:v>
                </c:pt>
                <c:pt idx="24">
                  <c:v>Селтинский МР</c:v>
                </c:pt>
                <c:pt idx="25">
                  <c:v>Игринский МР</c:v>
                </c:pt>
                <c:pt idx="26">
                  <c:v>г. Ижевск</c:v>
                </c:pt>
                <c:pt idx="27">
                  <c:v>Сарапульский МР</c:v>
                </c:pt>
                <c:pt idx="28">
                  <c:v>Воткинский МР</c:v>
                </c:pt>
                <c:pt idx="29">
                  <c:v>Завьяловский МР</c:v>
                </c:pt>
                <c:pt idx="30">
                  <c:v>Глазовский МР</c:v>
                </c:pt>
              </c:strCache>
            </c:strRef>
          </c:cat>
          <c:val>
            <c:numRef>
              <c:f>Лист1!$B$2:$B$32</c:f>
              <c:numCache>
                <c:formatCode>General</c:formatCode>
                <c:ptCount val="31"/>
                <c:pt idx="0">
                  <c:v>171.4</c:v>
                </c:pt>
                <c:pt idx="1">
                  <c:v>144.9</c:v>
                </c:pt>
                <c:pt idx="2">
                  <c:v>132.80000000000001</c:v>
                </c:pt>
                <c:pt idx="3">
                  <c:v>127.30000000000001</c:v>
                </c:pt>
                <c:pt idx="4">
                  <c:v>125.2</c:v>
                </c:pt>
                <c:pt idx="5">
                  <c:v>123.6</c:v>
                </c:pt>
                <c:pt idx="6">
                  <c:v>122.80000000000001</c:v>
                </c:pt>
                <c:pt idx="7">
                  <c:v>121.1</c:v>
                </c:pt>
                <c:pt idx="8">
                  <c:v>120.4</c:v>
                </c:pt>
                <c:pt idx="9">
                  <c:v>118.7</c:v>
                </c:pt>
                <c:pt idx="10">
                  <c:v>115.80000000000001</c:v>
                </c:pt>
                <c:pt idx="11">
                  <c:v>114.3</c:v>
                </c:pt>
                <c:pt idx="12">
                  <c:v>113.5</c:v>
                </c:pt>
                <c:pt idx="13">
                  <c:v>112.7</c:v>
                </c:pt>
                <c:pt idx="14">
                  <c:v>112.7</c:v>
                </c:pt>
                <c:pt idx="15">
                  <c:v>110.2</c:v>
                </c:pt>
                <c:pt idx="16">
                  <c:v>109.5</c:v>
                </c:pt>
                <c:pt idx="17">
                  <c:v>109.4</c:v>
                </c:pt>
                <c:pt idx="18">
                  <c:v>107.19999999999999</c:v>
                </c:pt>
                <c:pt idx="19">
                  <c:v>107.10000000000001</c:v>
                </c:pt>
                <c:pt idx="20">
                  <c:v>107.10000000000001</c:v>
                </c:pt>
                <c:pt idx="21">
                  <c:v>104.5</c:v>
                </c:pt>
                <c:pt idx="22">
                  <c:v>103.5</c:v>
                </c:pt>
                <c:pt idx="23">
                  <c:v>99.2</c:v>
                </c:pt>
                <c:pt idx="24">
                  <c:v>94.2</c:v>
                </c:pt>
                <c:pt idx="25">
                  <c:v>89.8</c:v>
                </c:pt>
                <c:pt idx="26">
                  <c:v>84</c:v>
                </c:pt>
                <c:pt idx="27">
                  <c:v>81.5</c:v>
                </c:pt>
                <c:pt idx="28">
                  <c:v>77</c:v>
                </c:pt>
                <c:pt idx="29">
                  <c:v>75.7</c:v>
                </c:pt>
                <c:pt idx="30">
                  <c:v>64.2</c:v>
                </c:pt>
              </c:numCache>
            </c:numRef>
          </c:val>
          <c:extLst xmlns:c16r2="http://schemas.microsoft.com/office/drawing/2015/06/chart">
            <c:ext xmlns:c16="http://schemas.microsoft.com/office/drawing/2014/chart" uri="{C3380CC4-5D6E-409C-BE32-E72D297353CC}">
              <c16:uniqueId val="{00000008-0BA9-4DCA-AA20-4E639E5414E6}"/>
            </c:ext>
          </c:extLst>
        </c:ser>
        <c:dLbls>
          <c:showLegendKey val="0"/>
          <c:showVal val="0"/>
          <c:showCatName val="0"/>
          <c:showSerName val="0"/>
          <c:showPercent val="0"/>
          <c:showBubbleSize val="0"/>
        </c:dLbls>
        <c:gapWidth val="60"/>
        <c:axId val="286866048"/>
        <c:axId val="287273344"/>
      </c:barChart>
      <c:catAx>
        <c:axId val="2868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273344"/>
        <c:crosses val="autoZero"/>
        <c:auto val="1"/>
        <c:lblAlgn val="ctr"/>
        <c:lblOffset val="100"/>
        <c:noMultiLvlLbl val="0"/>
      </c:catAx>
      <c:valAx>
        <c:axId val="287273344"/>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8660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07502187226687E-2"/>
          <c:y val="4.965828071191028E-2"/>
          <c:w val="0.8403492271799361"/>
          <c:h val="0.63333490364986456"/>
        </c:manualLayout>
      </c:layout>
      <c:barChart>
        <c:barDir val="col"/>
        <c:grouping val="clustered"/>
        <c:varyColors val="0"/>
        <c:ser>
          <c:idx val="0"/>
          <c:order val="0"/>
          <c:tx>
            <c:strRef>
              <c:f>Лист1!$B$1</c:f>
              <c:strCache>
                <c:ptCount val="1"/>
                <c:pt idx="0">
                  <c:v>Количество врачей на 10 тысяч человек</c:v>
                </c:pt>
              </c:strCache>
            </c:strRef>
          </c:tx>
          <c:spPr>
            <a:solidFill>
              <a:schemeClr val="accent1"/>
            </a:solidFill>
            <a:ln>
              <a:noFill/>
            </a:ln>
            <a:effectLst/>
          </c:spPr>
          <c:invertIfNegative val="0"/>
          <c:dPt>
            <c:idx val="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BAF-4F36-B9F0-ECA6285C3439}"/>
              </c:ext>
            </c:extLst>
          </c:dPt>
          <c:dPt>
            <c:idx val="2"/>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7BAF-4F36-B9F0-ECA6285C3439}"/>
              </c:ext>
            </c:extLst>
          </c:dPt>
          <c:dPt>
            <c:idx val="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7BAF-4F36-B9F0-ECA6285C3439}"/>
              </c:ext>
            </c:extLst>
          </c:dPt>
          <c:dPt>
            <c:idx val="10"/>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7BAF-4F36-B9F0-ECA6285C3439}"/>
              </c:ext>
            </c:extLst>
          </c:dPt>
          <c:dPt>
            <c:idx val="17"/>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7BAF-4F36-B9F0-ECA6285C3439}"/>
              </c:ext>
            </c:extLst>
          </c:dPt>
          <c:dLbls>
            <c:dLbl>
              <c:idx val="1"/>
              <c:layout>
                <c:manualLayout>
                  <c:x val="0"/>
                  <c:y val="8.99573771227314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AF-4F36-B9F0-ECA6285C3439}"/>
                </c:ext>
              </c:extLst>
            </c:dLbl>
            <c:dLbl>
              <c:idx val="4"/>
              <c:layout>
                <c:manualLayout>
                  <c:x val="0"/>
                  <c:y val="0.10833322116786687"/>
                </c:manualLayout>
              </c:layout>
              <c:tx>
                <c:rich>
                  <a:bodyPr/>
                  <a:lstStyle/>
                  <a:p>
                    <a:r>
                      <a:rPr lang="en-US"/>
                      <a:t>27,8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AF-4F36-B9F0-ECA6285C3439}"/>
                </c:ext>
              </c:extLst>
            </c:dLbl>
            <c:dLbl>
              <c:idx val="17"/>
              <c:layout>
                <c:manualLayout>
                  <c:x val="0"/>
                  <c:y val="0.10705139421674852"/>
                </c:manualLayout>
              </c:layout>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AF-4F36-B9F0-ECA6285C3439}"/>
                </c:ext>
              </c:extLst>
            </c:dLbl>
            <c:dLbl>
              <c:idx val="18"/>
              <c:layout>
                <c:manualLayout>
                  <c:x val="-8.4875562720133493E-17"/>
                  <c:y val="0.1127493999147541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AF-4F36-B9F0-ECA6285C3439}"/>
                </c:ext>
              </c:extLst>
            </c:dLbl>
            <c:dLbl>
              <c:idx val="25"/>
              <c:layout>
                <c:manualLayout>
                  <c:x val="-2.3148148148148147E-3"/>
                  <c:y val="0.1241454113107655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AF-4F36-B9F0-ECA6285C3439}"/>
                </c:ext>
              </c:extLst>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 Ижевск</c:v>
                </c:pt>
                <c:pt idx="1">
                  <c:v>г. Глазов</c:v>
                </c:pt>
                <c:pt idx="2">
                  <c:v>Киясовский МР</c:v>
                </c:pt>
                <c:pt idx="3">
                  <c:v>Селтинский МР</c:v>
                </c:pt>
                <c:pt idx="4">
                  <c:v>Ср. по Удмуртии</c:v>
                </c:pt>
                <c:pt idx="5">
                  <c:v>Алнашский МР</c:v>
                </c:pt>
                <c:pt idx="6">
                  <c:v>Юкаменский МР</c:v>
                </c:pt>
                <c:pt idx="7">
                  <c:v>Каракулинский МР</c:v>
                </c:pt>
                <c:pt idx="8">
                  <c:v>Дебесский МР</c:v>
                </c:pt>
                <c:pt idx="9">
                  <c:v>Сюмсинский МР</c:v>
                </c:pt>
                <c:pt idx="10">
                  <c:v>г. Можга</c:v>
                </c:pt>
                <c:pt idx="11">
                  <c:v>Можгинский МР</c:v>
                </c:pt>
                <c:pt idx="12">
                  <c:v>Кизнерский МР</c:v>
                </c:pt>
                <c:pt idx="13">
                  <c:v>Увинский МР</c:v>
                </c:pt>
                <c:pt idx="14">
                  <c:v>Вавожский МР</c:v>
                </c:pt>
                <c:pt idx="15">
                  <c:v>Я.-Бодьинский МР</c:v>
                </c:pt>
                <c:pt idx="16">
                  <c:v>г. Воткинск</c:v>
                </c:pt>
                <c:pt idx="17">
                  <c:v>Малопургинский МР</c:v>
                </c:pt>
                <c:pt idx="18">
                  <c:v>Игринский МР</c:v>
                </c:pt>
                <c:pt idx="19">
                  <c:v>Красногорский МР</c:v>
                </c:pt>
                <c:pt idx="20">
                  <c:v>Граховский МР</c:v>
                </c:pt>
                <c:pt idx="21">
                  <c:v>Шарканский МР</c:v>
                </c:pt>
                <c:pt idx="22">
                  <c:v>Кезский МР</c:v>
                </c:pt>
                <c:pt idx="23">
                  <c:v>г. Сарапул</c:v>
                </c:pt>
                <c:pt idx="24">
                  <c:v>Ярский МР</c:v>
                </c:pt>
                <c:pt idx="25">
                  <c:v>Балезинский МР</c:v>
                </c:pt>
                <c:pt idx="26">
                  <c:v>Сарапульский МР</c:v>
                </c:pt>
                <c:pt idx="27">
                  <c:v>Завьяловский МР</c:v>
                </c:pt>
                <c:pt idx="28">
                  <c:v>Камбарский МР</c:v>
                </c:pt>
                <c:pt idx="29">
                  <c:v>Воткинский МР</c:v>
                </c:pt>
                <c:pt idx="30">
                  <c:v>Глазовский МР</c:v>
                </c:pt>
              </c:strCache>
            </c:strRef>
          </c:cat>
          <c:val>
            <c:numRef>
              <c:f>Лист1!$B$2:$B$32</c:f>
              <c:numCache>
                <c:formatCode>General</c:formatCode>
                <c:ptCount val="31"/>
                <c:pt idx="0">
                  <c:v>35.9</c:v>
                </c:pt>
                <c:pt idx="1">
                  <c:v>34.700000000000003</c:v>
                </c:pt>
                <c:pt idx="2">
                  <c:v>31.2</c:v>
                </c:pt>
                <c:pt idx="3">
                  <c:v>31.2</c:v>
                </c:pt>
                <c:pt idx="4" formatCode="0.0">
                  <c:v>28.759999999999994</c:v>
                </c:pt>
                <c:pt idx="5">
                  <c:v>28.5</c:v>
                </c:pt>
                <c:pt idx="6">
                  <c:v>28</c:v>
                </c:pt>
                <c:pt idx="7">
                  <c:v>27.2</c:v>
                </c:pt>
                <c:pt idx="8">
                  <c:v>26.8</c:v>
                </c:pt>
                <c:pt idx="9">
                  <c:v>26.3</c:v>
                </c:pt>
                <c:pt idx="10">
                  <c:v>25.7</c:v>
                </c:pt>
                <c:pt idx="11">
                  <c:v>25.7</c:v>
                </c:pt>
                <c:pt idx="12">
                  <c:v>25.6</c:v>
                </c:pt>
                <c:pt idx="13">
                  <c:v>25.6</c:v>
                </c:pt>
                <c:pt idx="14">
                  <c:v>24.9</c:v>
                </c:pt>
                <c:pt idx="15">
                  <c:v>24.7</c:v>
                </c:pt>
                <c:pt idx="16">
                  <c:v>24.3</c:v>
                </c:pt>
                <c:pt idx="17">
                  <c:v>23.8</c:v>
                </c:pt>
                <c:pt idx="18">
                  <c:v>23.6</c:v>
                </c:pt>
                <c:pt idx="19">
                  <c:v>23.6</c:v>
                </c:pt>
                <c:pt idx="20">
                  <c:v>23.4</c:v>
                </c:pt>
                <c:pt idx="21">
                  <c:v>23.4</c:v>
                </c:pt>
                <c:pt idx="22">
                  <c:v>23.3</c:v>
                </c:pt>
                <c:pt idx="23">
                  <c:v>21.8</c:v>
                </c:pt>
                <c:pt idx="24">
                  <c:v>20.9</c:v>
                </c:pt>
                <c:pt idx="25">
                  <c:v>20.399999999999999</c:v>
                </c:pt>
                <c:pt idx="26">
                  <c:v>18.5</c:v>
                </c:pt>
                <c:pt idx="27">
                  <c:v>17.8</c:v>
                </c:pt>
                <c:pt idx="28">
                  <c:v>17.399999999999999</c:v>
                </c:pt>
                <c:pt idx="29">
                  <c:v>11.1</c:v>
                </c:pt>
                <c:pt idx="30">
                  <c:v>5</c:v>
                </c:pt>
              </c:numCache>
            </c:numRef>
          </c:val>
          <c:extLst xmlns:c16r2="http://schemas.microsoft.com/office/drawing/2015/06/chart">
            <c:ext xmlns:c16="http://schemas.microsoft.com/office/drawing/2014/chart" uri="{C3380CC4-5D6E-409C-BE32-E72D297353CC}">
              <c16:uniqueId val="{0000000C-7BAF-4F36-B9F0-ECA6285C3439}"/>
            </c:ext>
          </c:extLst>
        </c:ser>
        <c:dLbls>
          <c:showLegendKey val="0"/>
          <c:showVal val="0"/>
          <c:showCatName val="0"/>
          <c:showSerName val="0"/>
          <c:showPercent val="0"/>
          <c:showBubbleSize val="0"/>
        </c:dLbls>
        <c:gapWidth val="60"/>
        <c:axId val="287600640"/>
        <c:axId val="287602176"/>
      </c:barChart>
      <c:lineChart>
        <c:grouping val="standard"/>
        <c:varyColors val="0"/>
        <c:ser>
          <c:idx val="1"/>
          <c:order val="1"/>
          <c:tx>
            <c:strRef>
              <c:f>Лист1!$C$1</c:f>
              <c:strCache>
                <c:ptCount val="1"/>
                <c:pt idx="0">
                  <c:v>Доля аттестовнанных врачей</c:v>
                </c:pt>
              </c:strCache>
            </c:strRef>
          </c:tx>
          <c:spPr>
            <a:ln w="28575" cap="rnd">
              <a:noFill/>
              <a:round/>
            </a:ln>
            <a:effectLst/>
          </c:spPr>
          <c:marker>
            <c:symbol val="diamond"/>
            <c:size val="9"/>
            <c:spPr>
              <a:noFill/>
              <a:ln w="3175">
                <a:solidFill>
                  <a:schemeClr val="accent2"/>
                </a:solidFill>
              </a:ln>
              <a:effectLst/>
            </c:spPr>
          </c:marker>
          <c:dPt>
            <c:idx val="17"/>
            <c:marker>
              <c:spPr>
                <a:solidFill>
                  <a:srgbClr val="FFCC00"/>
                </a:solidFill>
                <a:ln w="3175">
                  <a:solidFill>
                    <a:srgbClr val="C00000"/>
                  </a:solidFill>
                </a:ln>
                <a:effectLst/>
              </c:spPr>
            </c:marker>
            <c:bubble3D val="0"/>
            <c:extLst xmlns:c16r2="http://schemas.microsoft.com/office/drawing/2015/06/chart">
              <c:ext xmlns:c16="http://schemas.microsoft.com/office/drawing/2014/chart" uri="{C3380CC4-5D6E-409C-BE32-E72D297353CC}">
                <c16:uniqueId val="{0000000D-7BAF-4F36-B9F0-ECA6285C3439}"/>
              </c:ext>
            </c:extLst>
          </c:dPt>
          <c:cat>
            <c:strRef>
              <c:f>Лист1!$A$2:$A$32</c:f>
              <c:strCache>
                <c:ptCount val="31"/>
                <c:pt idx="0">
                  <c:v>г. Ижевск</c:v>
                </c:pt>
                <c:pt idx="1">
                  <c:v>г. Глазов</c:v>
                </c:pt>
                <c:pt idx="2">
                  <c:v>Киясовский МР</c:v>
                </c:pt>
                <c:pt idx="3">
                  <c:v>Селтинский МР</c:v>
                </c:pt>
                <c:pt idx="4">
                  <c:v>Ср. по Удмуртии</c:v>
                </c:pt>
                <c:pt idx="5">
                  <c:v>Алнашский МР</c:v>
                </c:pt>
                <c:pt idx="6">
                  <c:v>Юкаменский МР</c:v>
                </c:pt>
                <c:pt idx="7">
                  <c:v>Каракулинский МР</c:v>
                </c:pt>
                <c:pt idx="8">
                  <c:v>Дебесский МР</c:v>
                </c:pt>
                <c:pt idx="9">
                  <c:v>Сюмсинский МР</c:v>
                </c:pt>
                <c:pt idx="10">
                  <c:v>г. Можга</c:v>
                </c:pt>
                <c:pt idx="11">
                  <c:v>Можгинский МР</c:v>
                </c:pt>
                <c:pt idx="12">
                  <c:v>Кизнерский МР</c:v>
                </c:pt>
                <c:pt idx="13">
                  <c:v>Увинский МР</c:v>
                </c:pt>
                <c:pt idx="14">
                  <c:v>Вавожский МР</c:v>
                </c:pt>
                <c:pt idx="15">
                  <c:v>Я.-Бодьинский МР</c:v>
                </c:pt>
                <c:pt idx="16">
                  <c:v>г. Воткинск</c:v>
                </c:pt>
                <c:pt idx="17">
                  <c:v>Малопургинский МР</c:v>
                </c:pt>
                <c:pt idx="18">
                  <c:v>Игринский МР</c:v>
                </c:pt>
                <c:pt idx="19">
                  <c:v>Красногорский МР</c:v>
                </c:pt>
                <c:pt idx="20">
                  <c:v>Граховский МР</c:v>
                </c:pt>
                <c:pt idx="21">
                  <c:v>Шарканский МР</c:v>
                </c:pt>
                <c:pt idx="22">
                  <c:v>Кезский МР</c:v>
                </c:pt>
                <c:pt idx="23">
                  <c:v>г. Сарапул</c:v>
                </c:pt>
                <c:pt idx="24">
                  <c:v>Ярский МР</c:v>
                </c:pt>
                <c:pt idx="25">
                  <c:v>Балезинский МР</c:v>
                </c:pt>
                <c:pt idx="26">
                  <c:v>Сарапульский МР</c:v>
                </c:pt>
                <c:pt idx="27">
                  <c:v>Завьяловский МР</c:v>
                </c:pt>
                <c:pt idx="28">
                  <c:v>Камбарский МР</c:v>
                </c:pt>
                <c:pt idx="29">
                  <c:v>Воткинский МР</c:v>
                </c:pt>
                <c:pt idx="30">
                  <c:v>Глазовский МР</c:v>
                </c:pt>
              </c:strCache>
            </c:strRef>
          </c:cat>
          <c:val>
            <c:numRef>
              <c:f>Лист1!$C$2:$C$32</c:f>
              <c:numCache>
                <c:formatCode>General</c:formatCode>
                <c:ptCount val="31"/>
                <c:pt idx="0">
                  <c:v>0.44600000000000001</c:v>
                </c:pt>
                <c:pt idx="1">
                  <c:v>0.50800000000000001</c:v>
                </c:pt>
                <c:pt idx="2">
                  <c:v>0.13800000000000001</c:v>
                </c:pt>
                <c:pt idx="3">
                  <c:v>0.46900000000000008</c:v>
                </c:pt>
                <c:pt idx="4" formatCode="0.000">
                  <c:v>0.41384283389982818</c:v>
                </c:pt>
                <c:pt idx="5">
                  <c:v>0.47200000000000014</c:v>
                </c:pt>
                <c:pt idx="6">
                  <c:v>0.45800000000000002</c:v>
                </c:pt>
                <c:pt idx="7">
                  <c:v>0.27600000000000002</c:v>
                </c:pt>
                <c:pt idx="8">
                  <c:v>0.28100000000000008</c:v>
                </c:pt>
                <c:pt idx="9">
                  <c:v>0.15600000000000006</c:v>
                </c:pt>
                <c:pt idx="10">
                  <c:v>0.42300000000000015</c:v>
                </c:pt>
                <c:pt idx="11">
                  <c:v>0.42300000000000015</c:v>
                </c:pt>
                <c:pt idx="12">
                  <c:v>0.29800000000000015</c:v>
                </c:pt>
                <c:pt idx="13">
                  <c:v>0.28600000000000014</c:v>
                </c:pt>
                <c:pt idx="14">
                  <c:v>0.26300000000000001</c:v>
                </c:pt>
                <c:pt idx="15">
                  <c:v>0.36500000000000016</c:v>
                </c:pt>
                <c:pt idx="16">
                  <c:v>0.46400000000000002</c:v>
                </c:pt>
                <c:pt idx="17">
                  <c:v>0.33800000000000013</c:v>
                </c:pt>
                <c:pt idx="18">
                  <c:v>0.32600000000000012</c:v>
                </c:pt>
                <c:pt idx="19">
                  <c:v>0.23800000000000004</c:v>
                </c:pt>
                <c:pt idx="20">
                  <c:v>0.21100000000000008</c:v>
                </c:pt>
                <c:pt idx="21">
                  <c:v>0.48800000000000016</c:v>
                </c:pt>
                <c:pt idx="22">
                  <c:v>0.42600000000000016</c:v>
                </c:pt>
                <c:pt idx="23">
                  <c:v>0.42500000000000016</c:v>
                </c:pt>
                <c:pt idx="24">
                  <c:v>7.0999999999999994E-2</c:v>
                </c:pt>
                <c:pt idx="25">
                  <c:v>0.27</c:v>
                </c:pt>
                <c:pt idx="26">
                  <c:v>0.31100000000000011</c:v>
                </c:pt>
                <c:pt idx="27">
                  <c:v>0.28900000000000009</c:v>
                </c:pt>
                <c:pt idx="28">
                  <c:v>0.44800000000000001</c:v>
                </c:pt>
                <c:pt idx="29">
                  <c:v>0.18500000000000005</c:v>
                </c:pt>
                <c:pt idx="30">
                  <c:v>0</c:v>
                </c:pt>
              </c:numCache>
            </c:numRef>
          </c:val>
          <c:smooth val="0"/>
          <c:extLst xmlns:c16r2="http://schemas.microsoft.com/office/drawing/2015/06/chart">
            <c:ext xmlns:c16="http://schemas.microsoft.com/office/drawing/2014/chart" uri="{C3380CC4-5D6E-409C-BE32-E72D297353CC}">
              <c16:uniqueId val="{0000000E-7BAF-4F36-B9F0-ECA6285C3439}"/>
            </c:ext>
          </c:extLst>
        </c:ser>
        <c:dLbls>
          <c:showLegendKey val="0"/>
          <c:showVal val="0"/>
          <c:showCatName val="0"/>
          <c:showSerName val="0"/>
          <c:showPercent val="0"/>
          <c:showBubbleSize val="0"/>
        </c:dLbls>
        <c:marker val="1"/>
        <c:smooth val="0"/>
        <c:axId val="287605888"/>
        <c:axId val="287604096"/>
      </c:lineChart>
      <c:catAx>
        <c:axId val="2876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602176"/>
        <c:crosses val="autoZero"/>
        <c:auto val="1"/>
        <c:lblAlgn val="ctr"/>
        <c:lblOffset val="100"/>
        <c:noMultiLvlLbl val="0"/>
      </c:catAx>
      <c:valAx>
        <c:axId val="287602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600640"/>
        <c:crosses val="autoZero"/>
        <c:crossBetween val="between"/>
      </c:valAx>
      <c:valAx>
        <c:axId val="287604096"/>
        <c:scaling>
          <c:orientation val="minMax"/>
          <c:max val="0.6000000000000003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605888"/>
        <c:crosses val="max"/>
        <c:crossBetween val="between"/>
      </c:valAx>
      <c:catAx>
        <c:axId val="287605888"/>
        <c:scaling>
          <c:orientation val="minMax"/>
        </c:scaling>
        <c:delete val="1"/>
        <c:axPos val="b"/>
        <c:numFmt formatCode="General" sourceLinked="1"/>
        <c:majorTickMark val="out"/>
        <c:minorTickMark val="none"/>
        <c:tickLblPos val="nextTo"/>
        <c:crossAx val="287604096"/>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07502187226687E-2"/>
          <c:y val="4.965828071191028E-2"/>
          <c:w val="0.8403492271799361"/>
          <c:h val="0.57920385761215565"/>
        </c:manualLayout>
      </c:layout>
      <c:barChart>
        <c:barDir val="col"/>
        <c:grouping val="clustered"/>
        <c:varyColors val="0"/>
        <c:ser>
          <c:idx val="0"/>
          <c:order val="0"/>
          <c:tx>
            <c:strRef>
              <c:f>Лист1!$B$1</c:f>
              <c:strCache>
                <c:ptCount val="1"/>
                <c:pt idx="0">
                  <c:v>Количество врачей на 10 тысяч человек</c:v>
                </c:pt>
              </c:strCache>
            </c:strRef>
          </c:tx>
          <c:spPr>
            <a:solidFill>
              <a:schemeClr val="accent1"/>
            </a:solidFill>
            <a:ln>
              <a:noFill/>
            </a:ln>
            <a:effectLst/>
          </c:spPr>
          <c:invertIfNegative val="0"/>
          <c:dPt>
            <c:idx val="6"/>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1B6-44B1-B690-D90A3593455D}"/>
              </c:ext>
            </c:extLst>
          </c:dPt>
          <c:dPt>
            <c:idx val="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71B6-44B1-B690-D90A3593455D}"/>
              </c:ext>
            </c:extLst>
          </c:dPt>
          <c:dPt>
            <c:idx val="1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1B6-44B1-B690-D90A3593455D}"/>
              </c:ext>
            </c:extLst>
          </c:dPt>
          <c:dPt>
            <c:idx val="2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71B6-44B1-B690-D90A3593455D}"/>
              </c:ext>
            </c:extLst>
          </c:dPt>
          <c:dPt>
            <c:idx val="2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71B6-44B1-B690-D90A3593455D}"/>
              </c:ext>
            </c:extLst>
          </c:dPt>
          <c:dLbls>
            <c:dLbl>
              <c:idx val="3"/>
              <c:layout>
                <c:manualLayout>
                  <c:x val="0"/>
                  <c:y val="0.1666051410548704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1B6-44B1-B690-D90A3593455D}"/>
                </c:ext>
              </c:extLst>
            </c:dLbl>
            <c:dLbl>
              <c:idx val="6"/>
              <c:layout>
                <c:manualLayout>
                  <c:x val="-2.3148148148148147E-3"/>
                  <c:y val="0.1760405573725115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B6-44B1-B690-D90A3593455D}"/>
                </c:ext>
              </c:extLst>
            </c:dLbl>
            <c:dLbl>
              <c:idx val="13"/>
              <c:layout>
                <c:manualLayout>
                  <c:x val="0"/>
                  <c:y val="0.103237742830712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B6-44B1-B690-D90A3593455D}"/>
                </c:ext>
              </c:extLst>
            </c:dLbl>
            <c:dLbl>
              <c:idx val="16"/>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17"/>
              <c:layout>
                <c:manualLayout>
                  <c:x val="0"/>
                  <c:y val="0.1353375046435568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1B6-44B1-B690-D90A3593455D}"/>
                </c:ext>
              </c:extLst>
            </c:dLbl>
            <c:dLbl>
              <c:idx val="23"/>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Юкаменский МР</c:v>
                </c:pt>
                <c:pt idx="1">
                  <c:v>Селтинский МР</c:v>
                </c:pt>
                <c:pt idx="2">
                  <c:v>Красногорский МР</c:v>
                </c:pt>
                <c:pt idx="3">
                  <c:v>Шарканский МР</c:v>
                </c:pt>
                <c:pt idx="4">
                  <c:v>г. Глазов</c:v>
                </c:pt>
                <c:pt idx="5">
                  <c:v>Алнашский МР</c:v>
                </c:pt>
                <c:pt idx="6">
                  <c:v>Граховский МР</c:v>
                </c:pt>
                <c:pt idx="7">
                  <c:v>Каракулинский МР</c:v>
                </c:pt>
                <c:pt idx="8">
                  <c:v>г. Воткинск</c:v>
                </c:pt>
                <c:pt idx="9">
                  <c:v>Ярский МР</c:v>
                </c:pt>
                <c:pt idx="10">
                  <c:v>г. Можга</c:v>
                </c:pt>
                <c:pt idx="11">
                  <c:v>Можгинский МР</c:v>
                </c:pt>
                <c:pt idx="12">
                  <c:v>Балезинский МР</c:v>
                </c:pt>
                <c:pt idx="13">
                  <c:v>Вавожский МР</c:v>
                </c:pt>
                <c:pt idx="14">
                  <c:v>Киясовский МР</c:v>
                </c:pt>
                <c:pt idx="15">
                  <c:v>Кезский МР</c:v>
                </c:pt>
                <c:pt idx="16">
                  <c:v>Кизнерский МР</c:v>
                </c:pt>
                <c:pt idx="17">
                  <c:v>Игринский МР</c:v>
                </c:pt>
                <c:pt idx="18">
                  <c:v>Дебесский МР</c:v>
                </c:pt>
                <c:pt idx="19">
                  <c:v>Сюмсинский МР</c:v>
                </c:pt>
                <c:pt idx="20">
                  <c:v>Увинский МР</c:v>
                </c:pt>
                <c:pt idx="21">
                  <c:v>г. Сарапул</c:v>
                </c:pt>
                <c:pt idx="22">
                  <c:v>Камбарский МР</c:v>
                </c:pt>
                <c:pt idx="23">
                  <c:v>Ср. по Удмуртии</c:v>
                </c:pt>
                <c:pt idx="24">
                  <c:v>Малопургинский МР</c:v>
                </c:pt>
                <c:pt idx="25">
                  <c:v>Я.-Бодьинский МР</c:v>
                </c:pt>
                <c:pt idx="26">
                  <c:v>г. Ижевск</c:v>
                </c:pt>
                <c:pt idx="27">
                  <c:v>Воткинский МР</c:v>
                </c:pt>
                <c:pt idx="28">
                  <c:v>Сарапульский МР</c:v>
                </c:pt>
                <c:pt idx="29">
                  <c:v>Глазовский МР</c:v>
                </c:pt>
                <c:pt idx="30">
                  <c:v>Завьяловский МР</c:v>
                </c:pt>
              </c:strCache>
            </c:strRef>
          </c:cat>
          <c:val>
            <c:numRef>
              <c:f>Лист1!$B$2:$B$32</c:f>
              <c:numCache>
                <c:formatCode>General</c:formatCode>
                <c:ptCount val="31"/>
                <c:pt idx="0">
                  <c:v>120.1</c:v>
                </c:pt>
                <c:pt idx="1">
                  <c:v>113.9</c:v>
                </c:pt>
                <c:pt idx="2">
                  <c:v>104.5</c:v>
                </c:pt>
                <c:pt idx="3">
                  <c:v>102.1</c:v>
                </c:pt>
                <c:pt idx="4">
                  <c:v>99.9</c:v>
                </c:pt>
                <c:pt idx="5">
                  <c:v>98.8</c:v>
                </c:pt>
                <c:pt idx="6">
                  <c:v>97.1</c:v>
                </c:pt>
                <c:pt idx="7">
                  <c:v>93.9</c:v>
                </c:pt>
                <c:pt idx="8">
                  <c:v>92</c:v>
                </c:pt>
                <c:pt idx="9">
                  <c:v>91.7</c:v>
                </c:pt>
                <c:pt idx="10" formatCode="0.0">
                  <c:v>91</c:v>
                </c:pt>
                <c:pt idx="11">
                  <c:v>91</c:v>
                </c:pt>
                <c:pt idx="12">
                  <c:v>90.3</c:v>
                </c:pt>
                <c:pt idx="13">
                  <c:v>89</c:v>
                </c:pt>
                <c:pt idx="14">
                  <c:v>86.1</c:v>
                </c:pt>
                <c:pt idx="15">
                  <c:v>84.3</c:v>
                </c:pt>
                <c:pt idx="16">
                  <c:v>84.3</c:v>
                </c:pt>
                <c:pt idx="17">
                  <c:v>84.1</c:v>
                </c:pt>
                <c:pt idx="18">
                  <c:v>82.9</c:v>
                </c:pt>
                <c:pt idx="19">
                  <c:v>82.2</c:v>
                </c:pt>
                <c:pt idx="20">
                  <c:v>75.599999999999994</c:v>
                </c:pt>
                <c:pt idx="21">
                  <c:v>71.7</c:v>
                </c:pt>
                <c:pt idx="22">
                  <c:v>70.2</c:v>
                </c:pt>
                <c:pt idx="23">
                  <c:v>68.294330964598515</c:v>
                </c:pt>
                <c:pt idx="24">
                  <c:v>67</c:v>
                </c:pt>
                <c:pt idx="25">
                  <c:v>66.599999999999994</c:v>
                </c:pt>
                <c:pt idx="26">
                  <c:v>54.1</c:v>
                </c:pt>
                <c:pt idx="27">
                  <c:v>47.8</c:v>
                </c:pt>
                <c:pt idx="28">
                  <c:v>40.800000000000004</c:v>
                </c:pt>
                <c:pt idx="29">
                  <c:v>39</c:v>
                </c:pt>
                <c:pt idx="30">
                  <c:v>38.700000000000003</c:v>
                </c:pt>
              </c:numCache>
            </c:numRef>
          </c:val>
          <c:extLst xmlns:c16r2="http://schemas.microsoft.com/office/drawing/2015/06/chart">
            <c:ext xmlns:c16="http://schemas.microsoft.com/office/drawing/2014/chart" uri="{C3380CC4-5D6E-409C-BE32-E72D297353CC}">
              <c16:uniqueId val="{0000000D-71B6-44B1-B690-D90A3593455D}"/>
            </c:ext>
          </c:extLst>
        </c:ser>
        <c:dLbls>
          <c:showLegendKey val="0"/>
          <c:showVal val="0"/>
          <c:showCatName val="0"/>
          <c:showSerName val="0"/>
          <c:showPercent val="0"/>
          <c:showBubbleSize val="0"/>
        </c:dLbls>
        <c:gapWidth val="60"/>
        <c:axId val="287666944"/>
        <c:axId val="287668480"/>
      </c:barChart>
      <c:catAx>
        <c:axId val="2876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668480"/>
        <c:crosses val="autoZero"/>
        <c:auto val="1"/>
        <c:lblAlgn val="ctr"/>
        <c:lblOffset val="100"/>
        <c:noMultiLvlLbl val="0"/>
      </c:catAx>
      <c:valAx>
        <c:axId val="287668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666944"/>
        <c:crosses val="autoZero"/>
        <c:crossBetween val="between"/>
      </c:valAx>
      <c:spPr>
        <a:noFill/>
        <a:ln w="25400">
          <a:noFill/>
        </a:ln>
        <a:effectLst/>
      </c:spPr>
    </c:plotArea>
    <c:legend>
      <c:legendPos val="b"/>
      <c:layout>
        <c:manualLayout>
          <c:xMode val="edge"/>
          <c:yMode val="edge"/>
          <c:x val="6.378080344123653E-2"/>
          <c:y val="0.92621908847888024"/>
          <c:w val="0.87243839311752702"/>
          <c:h val="7.37809115211200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5FA7-4515-AE63-5E522FC59495}"/>
              </c:ext>
            </c:extLst>
          </c:dPt>
          <c:dPt>
            <c:idx val="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5FA7-4515-AE63-5E522FC59495}"/>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5FA7-4515-AE63-5E522FC59495}"/>
              </c:ext>
            </c:extLst>
          </c:dPt>
          <c:dPt>
            <c:idx val="1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FA7-4515-AE63-5E522FC59495}"/>
              </c:ext>
            </c:extLst>
          </c:dPt>
          <c:dPt>
            <c:idx val="1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9-5FA7-4515-AE63-5E522FC59495}"/>
              </c:ext>
            </c:extLst>
          </c:dPt>
          <c:dPt>
            <c:idx val="20"/>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B-5FA7-4515-AE63-5E522FC59495}"/>
              </c:ext>
            </c:extLst>
          </c:dPt>
          <c:dLbls>
            <c:dLbl>
              <c:idx val="16"/>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Сюмсинский МР</c:v>
                </c:pt>
                <c:pt idx="1">
                  <c:v>Красногорский МР</c:v>
                </c:pt>
                <c:pt idx="2">
                  <c:v>Игринский МР</c:v>
                </c:pt>
                <c:pt idx="3">
                  <c:v>Киясовский МР</c:v>
                </c:pt>
                <c:pt idx="4">
                  <c:v>Сарапульский МР</c:v>
                </c:pt>
                <c:pt idx="5">
                  <c:v>Шарканский МР</c:v>
                </c:pt>
                <c:pt idx="6">
                  <c:v>Селтинский МР</c:v>
                </c:pt>
                <c:pt idx="7">
                  <c:v>Балезинский МР</c:v>
                </c:pt>
                <c:pt idx="8">
                  <c:v>г. Сарапул</c:v>
                </c:pt>
                <c:pt idx="9">
                  <c:v>Камбарский МР</c:v>
                </c:pt>
                <c:pt idx="10">
                  <c:v>Увинский МР</c:v>
                </c:pt>
                <c:pt idx="11">
                  <c:v>Ср. по Удмуртии</c:v>
                </c:pt>
                <c:pt idx="12">
                  <c:v>Я.-Бодьинский МР</c:v>
                </c:pt>
                <c:pt idx="13">
                  <c:v>Ярский МР</c:v>
                </c:pt>
                <c:pt idx="14">
                  <c:v>г. Воткинск</c:v>
                </c:pt>
                <c:pt idx="15">
                  <c:v>Глазовский МР</c:v>
                </c:pt>
                <c:pt idx="16">
                  <c:v>Малопургинский МР</c:v>
                </c:pt>
                <c:pt idx="17">
                  <c:v>г. Ижевск</c:v>
                </c:pt>
                <c:pt idx="18">
                  <c:v>Дебесский МР</c:v>
                </c:pt>
                <c:pt idx="19">
                  <c:v>Воткинский МР</c:v>
                </c:pt>
                <c:pt idx="20">
                  <c:v>Завьяловский МР</c:v>
                </c:pt>
                <c:pt idx="21">
                  <c:v>Кезский МР</c:v>
                </c:pt>
                <c:pt idx="22">
                  <c:v>Алнашский МР</c:v>
                </c:pt>
                <c:pt idx="23">
                  <c:v>г. Глазов</c:v>
                </c:pt>
                <c:pt idx="24">
                  <c:v>г. Можга</c:v>
                </c:pt>
                <c:pt idx="25">
                  <c:v>Можгинский МР</c:v>
                </c:pt>
                <c:pt idx="26">
                  <c:v>Каракулинский МР</c:v>
                </c:pt>
                <c:pt idx="27">
                  <c:v>Кизнерский МР</c:v>
                </c:pt>
                <c:pt idx="28">
                  <c:v>Вавожский МР</c:v>
                </c:pt>
                <c:pt idx="29">
                  <c:v>Граховский МР</c:v>
                </c:pt>
                <c:pt idx="30">
                  <c:v>Юкаменский МР</c:v>
                </c:pt>
              </c:strCache>
            </c:strRef>
          </c:cat>
          <c:val>
            <c:numRef>
              <c:f>Лист1!$B$2:$B$32</c:f>
              <c:numCache>
                <c:formatCode>General</c:formatCode>
                <c:ptCount val="31"/>
                <c:pt idx="0">
                  <c:v>90.4</c:v>
                </c:pt>
                <c:pt idx="1">
                  <c:v>67.400000000000006</c:v>
                </c:pt>
                <c:pt idx="2">
                  <c:v>63</c:v>
                </c:pt>
                <c:pt idx="3">
                  <c:v>54</c:v>
                </c:pt>
                <c:pt idx="4">
                  <c:v>49.5</c:v>
                </c:pt>
                <c:pt idx="5">
                  <c:v>48.9</c:v>
                </c:pt>
                <c:pt idx="6">
                  <c:v>48.7</c:v>
                </c:pt>
                <c:pt idx="7">
                  <c:v>48.5</c:v>
                </c:pt>
                <c:pt idx="8">
                  <c:v>47.3</c:v>
                </c:pt>
                <c:pt idx="9">
                  <c:v>47</c:v>
                </c:pt>
                <c:pt idx="10">
                  <c:v>41.9</c:v>
                </c:pt>
                <c:pt idx="11">
                  <c:v>38.5</c:v>
                </c:pt>
                <c:pt idx="12">
                  <c:v>38</c:v>
                </c:pt>
                <c:pt idx="13">
                  <c:v>38</c:v>
                </c:pt>
                <c:pt idx="14">
                  <c:v>37.9</c:v>
                </c:pt>
                <c:pt idx="15">
                  <c:v>37.700000000000003</c:v>
                </c:pt>
                <c:pt idx="16">
                  <c:v>35.800000000000004</c:v>
                </c:pt>
                <c:pt idx="17">
                  <c:v>35.200000000000003</c:v>
                </c:pt>
                <c:pt idx="18">
                  <c:v>33.5</c:v>
                </c:pt>
                <c:pt idx="19">
                  <c:v>33</c:v>
                </c:pt>
                <c:pt idx="20">
                  <c:v>32.9</c:v>
                </c:pt>
                <c:pt idx="21">
                  <c:v>32.6</c:v>
                </c:pt>
                <c:pt idx="22">
                  <c:v>32.200000000000003</c:v>
                </c:pt>
                <c:pt idx="23">
                  <c:v>29</c:v>
                </c:pt>
                <c:pt idx="24">
                  <c:v>25.2</c:v>
                </c:pt>
                <c:pt idx="25">
                  <c:v>25.2</c:v>
                </c:pt>
                <c:pt idx="26">
                  <c:v>24.8</c:v>
                </c:pt>
                <c:pt idx="27">
                  <c:v>21.5</c:v>
                </c:pt>
                <c:pt idx="28">
                  <c:v>19.600000000000001</c:v>
                </c:pt>
                <c:pt idx="29">
                  <c:v>12.3</c:v>
                </c:pt>
                <c:pt idx="30">
                  <c:v>0</c:v>
                </c:pt>
              </c:numCache>
            </c:numRef>
          </c:val>
          <c:extLst xmlns:c16r2="http://schemas.microsoft.com/office/drawing/2015/06/chart">
            <c:ext xmlns:c16="http://schemas.microsoft.com/office/drawing/2014/chart" uri="{C3380CC4-5D6E-409C-BE32-E72D297353CC}">
              <c16:uniqueId val="{0000000C-5FA7-4515-AE63-5E522FC59495}"/>
            </c:ext>
          </c:extLst>
        </c:ser>
        <c:dLbls>
          <c:showLegendKey val="0"/>
          <c:showVal val="0"/>
          <c:showCatName val="0"/>
          <c:showSerName val="0"/>
          <c:showPercent val="0"/>
          <c:showBubbleSize val="0"/>
        </c:dLbls>
        <c:gapWidth val="60"/>
        <c:axId val="287524352"/>
        <c:axId val="287525888"/>
      </c:barChart>
      <c:catAx>
        <c:axId val="2875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525888"/>
        <c:crosses val="autoZero"/>
        <c:auto val="1"/>
        <c:lblAlgn val="ctr"/>
        <c:lblOffset val="100"/>
        <c:noMultiLvlLbl val="0"/>
      </c:catAx>
      <c:valAx>
        <c:axId val="287525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52435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48F9-4374-97BF-59C5E716FBE3}"/>
              </c:ext>
            </c:extLst>
          </c:dPt>
          <c:dPt>
            <c:idx val="1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48F9-4374-97BF-59C5E716FBE3}"/>
              </c:ext>
            </c:extLst>
          </c:dPt>
          <c:dPt>
            <c:idx val="18"/>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5-48F9-4374-97BF-59C5E716FBE3}"/>
              </c:ext>
            </c:extLst>
          </c:dPt>
          <c:dPt>
            <c:idx val="2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48F9-4374-97BF-59C5E716FBE3}"/>
              </c:ext>
            </c:extLst>
          </c:dPt>
          <c:dPt>
            <c:idx val="2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48F9-4374-97BF-59C5E716FBE3}"/>
              </c:ext>
            </c:extLst>
          </c:dPt>
          <c:dLbls>
            <c:dLbl>
              <c:idx val="26"/>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Граховский МР</c:v>
                </c:pt>
                <c:pt idx="1">
                  <c:v>Селтинский МР</c:v>
                </c:pt>
                <c:pt idx="2">
                  <c:v>Камбарский МР</c:v>
                </c:pt>
                <c:pt idx="3">
                  <c:v>Красногорский МР</c:v>
                </c:pt>
                <c:pt idx="4">
                  <c:v>Киясовский МР</c:v>
                </c:pt>
                <c:pt idx="5">
                  <c:v>Кезский МР</c:v>
                </c:pt>
                <c:pt idx="6">
                  <c:v>г. Ижевск</c:v>
                </c:pt>
                <c:pt idx="7">
                  <c:v>Юкаменский МР</c:v>
                </c:pt>
                <c:pt idx="8">
                  <c:v>г. Воткинск</c:v>
                </c:pt>
                <c:pt idx="9">
                  <c:v>г. Сарапул</c:v>
                </c:pt>
                <c:pt idx="10">
                  <c:v>Вавожский МР</c:v>
                </c:pt>
                <c:pt idx="11">
                  <c:v>Ср. по Удмуртии</c:v>
                </c:pt>
                <c:pt idx="12">
                  <c:v>Балезинский МР</c:v>
                </c:pt>
                <c:pt idx="13">
                  <c:v>Сюмсинский МР</c:v>
                </c:pt>
                <c:pt idx="14">
                  <c:v>Кизнерский МР</c:v>
                </c:pt>
                <c:pt idx="15">
                  <c:v>Сарапульский МР</c:v>
                </c:pt>
                <c:pt idx="16">
                  <c:v>Алнашский МР</c:v>
                </c:pt>
                <c:pt idx="17">
                  <c:v>Дебесский МР</c:v>
                </c:pt>
                <c:pt idx="18">
                  <c:v>г. Глазов</c:v>
                </c:pt>
                <c:pt idx="19">
                  <c:v>Увинский МР</c:v>
                </c:pt>
                <c:pt idx="20">
                  <c:v>Игринский МР</c:v>
                </c:pt>
                <c:pt idx="21">
                  <c:v>Воткинский МР</c:v>
                </c:pt>
                <c:pt idx="22">
                  <c:v>Завьяловский МР</c:v>
                </c:pt>
                <c:pt idx="23">
                  <c:v>г. Можга</c:v>
                </c:pt>
                <c:pt idx="24">
                  <c:v>Можгинский МР</c:v>
                </c:pt>
                <c:pt idx="25">
                  <c:v>Глазовский МР</c:v>
                </c:pt>
                <c:pt idx="26">
                  <c:v>Малопургинский МР</c:v>
                </c:pt>
                <c:pt idx="27">
                  <c:v>Шарканский МР</c:v>
                </c:pt>
                <c:pt idx="28">
                  <c:v>Ярский МР</c:v>
                </c:pt>
                <c:pt idx="29">
                  <c:v>Каракулинский МР</c:v>
                </c:pt>
                <c:pt idx="30">
                  <c:v>Я.-Бодьинский МР</c:v>
                </c:pt>
              </c:strCache>
            </c:strRef>
          </c:cat>
          <c:val>
            <c:numRef>
              <c:f>Лист1!$B$2:$B$32</c:f>
              <c:numCache>
                <c:formatCode>General</c:formatCode>
                <c:ptCount val="31"/>
                <c:pt idx="0">
                  <c:v>62.68</c:v>
                </c:pt>
                <c:pt idx="1">
                  <c:v>61.339999999999996</c:v>
                </c:pt>
                <c:pt idx="2">
                  <c:v>48.57</c:v>
                </c:pt>
                <c:pt idx="3">
                  <c:v>47.18</c:v>
                </c:pt>
                <c:pt idx="4">
                  <c:v>46.27000000000001</c:v>
                </c:pt>
                <c:pt idx="5">
                  <c:v>46.11</c:v>
                </c:pt>
                <c:pt idx="6">
                  <c:v>43.7</c:v>
                </c:pt>
                <c:pt idx="7">
                  <c:v>43.13</c:v>
                </c:pt>
                <c:pt idx="8">
                  <c:v>42.64</c:v>
                </c:pt>
                <c:pt idx="9">
                  <c:v>41.620000000000012</c:v>
                </c:pt>
                <c:pt idx="10">
                  <c:v>41.25</c:v>
                </c:pt>
                <c:pt idx="11">
                  <c:v>40.94</c:v>
                </c:pt>
                <c:pt idx="12">
                  <c:v>40.450000000000003</c:v>
                </c:pt>
                <c:pt idx="13">
                  <c:v>40.27000000000001</c:v>
                </c:pt>
                <c:pt idx="14">
                  <c:v>39.690000000000012</c:v>
                </c:pt>
                <c:pt idx="15">
                  <c:v>39.160000000000011</c:v>
                </c:pt>
                <c:pt idx="16">
                  <c:v>38.67</c:v>
                </c:pt>
                <c:pt idx="17">
                  <c:v>38.520000000000003</c:v>
                </c:pt>
                <c:pt idx="18">
                  <c:v>38.260000000000012</c:v>
                </c:pt>
                <c:pt idx="19">
                  <c:v>36.11</c:v>
                </c:pt>
                <c:pt idx="20">
                  <c:v>35.620000000000012</c:v>
                </c:pt>
                <c:pt idx="21">
                  <c:v>35.43</c:v>
                </c:pt>
                <c:pt idx="22">
                  <c:v>35.050000000000004</c:v>
                </c:pt>
                <c:pt idx="23">
                  <c:v>34.720000000000013</c:v>
                </c:pt>
                <c:pt idx="24">
                  <c:v>34.720000000000013</c:v>
                </c:pt>
                <c:pt idx="25">
                  <c:v>34.550000000000004</c:v>
                </c:pt>
                <c:pt idx="26">
                  <c:v>34.27000000000001</c:v>
                </c:pt>
                <c:pt idx="27">
                  <c:v>34.220000000000013</c:v>
                </c:pt>
                <c:pt idx="28">
                  <c:v>31.3</c:v>
                </c:pt>
                <c:pt idx="29">
                  <c:v>30.060000000000002</c:v>
                </c:pt>
                <c:pt idx="30">
                  <c:v>29.95</c:v>
                </c:pt>
              </c:numCache>
            </c:numRef>
          </c:val>
          <c:extLst xmlns:c16r2="http://schemas.microsoft.com/office/drawing/2015/06/chart">
            <c:ext xmlns:c16="http://schemas.microsoft.com/office/drawing/2014/chart" uri="{C3380CC4-5D6E-409C-BE32-E72D297353CC}">
              <c16:uniqueId val="{0000000A-48F9-4374-97BF-59C5E716FBE3}"/>
            </c:ext>
          </c:extLst>
        </c:ser>
        <c:dLbls>
          <c:showLegendKey val="0"/>
          <c:showVal val="0"/>
          <c:showCatName val="0"/>
          <c:showSerName val="0"/>
          <c:showPercent val="0"/>
          <c:showBubbleSize val="0"/>
        </c:dLbls>
        <c:gapWidth val="60"/>
        <c:axId val="287356032"/>
        <c:axId val="287357568"/>
      </c:barChart>
      <c:catAx>
        <c:axId val="287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357568"/>
        <c:crosses val="autoZero"/>
        <c:auto val="1"/>
        <c:lblAlgn val="ctr"/>
        <c:lblOffset val="100"/>
        <c:noMultiLvlLbl val="0"/>
      </c:catAx>
      <c:valAx>
        <c:axId val="287357568"/>
        <c:scaling>
          <c:orientation val="minMax"/>
          <c:max val="65"/>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560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45348498104483E-3"/>
          <c:y val="3.5186488388458829E-2"/>
          <c:w val="0.97916666666666652"/>
          <c:h val="0.44274521103581266"/>
        </c:manualLayout>
      </c:layout>
      <c:barChart>
        <c:barDir val="col"/>
        <c:grouping val="clustered"/>
        <c:varyColors val="0"/>
        <c:ser>
          <c:idx val="0"/>
          <c:order val="0"/>
          <c:tx>
            <c:strRef>
              <c:f>Лист1!$B$1</c:f>
              <c:strCache>
                <c:ptCount val="1"/>
                <c:pt idx="0">
                  <c:v>Полностью согласен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Лист1!$B$2:$B$6</c:f>
              <c:numCache>
                <c:formatCode>0.0</c:formatCode>
                <c:ptCount val="5"/>
                <c:pt idx="0">
                  <c:v>32.733224222585946</c:v>
                </c:pt>
                <c:pt idx="1">
                  <c:v>70.212765957446777</c:v>
                </c:pt>
                <c:pt idx="2">
                  <c:v>26.186579378068735</c:v>
                </c:pt>
                <c:pt idx="3">
                  <c:v>32.242225859247121</c:v>
                </c:pt>
                <c:pt idx="4">
                  <c:v>28.314238952536833</c:v>
                </c:pt>
              </c:numCache>
            </c:numRef>
          </c:val>
          <c:extLst xmlns:c16r2="http://schemas.microsoft.com/office/drawing/2015/06/chart">
            <c:ext xmlns:c16="http://schemas.microsoft.com/office/drawing/2014/chart" uri="{C3380CC4-5D6E-409C-BE32-E72D297353CC}">
              <c16:uniqueId val="{00000000-E7AD-4D25-8024-E79F51DCCD76}"/>
            </c:ext>
          </c:extLst>
        </c:ser>
        <c:ser>
          <c:idx val="1"/>
          <c:order val="1"/>
          <c:tx>
            <c:strRef>
              <c:f>Лист1!$C$1</c:f>
              <c:strCache>
                <c:ptCount val="1"/>
                <c:pt idx="0">
                  <c:v>Отчасти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Лист1!$C$2:$C$6</c:f>
              <c:numCache>
                <c:formatCode>0.0</c:formatCode>
                <c:ptCount val="5"/>
                <c:pt idx="0">
                  <c:v>9.9836333878887125</c:v>
                </c:pt>
                <c:pt idx="1">
                  <c:v>15.711947626841244</c:v>
                </c:pt>
                <c:pt idx="2">
                  <c:v>18.166939443535181</c:v>
                </c:pt>
                <c:pt idx="3">
                  <c:v>19.967266775777407</c:v>
                </c:pt>
                <c:pt idx="4">
                  <c:v>12.602291325695576</c:v>
                </c:pt>
              </c:numCache>
            </c:numRef>
          </c:val>
          <c:extLst xmlns:c16r2="http://schemas.microsoft.com/office/drawing/2015/06/chart">
            <c:ext xmlns:c16="http://schemas.microsoft.com/office/drawing/2014/chart" uri="{C3380CC4-5D6E-409C-BE32-E72D297353CC}">
              <c16:uniqueId val="{00000001-E7AD-4D25-8024-E79F51DCCD76}"/>
            </c:ext>
          </c:extLst>
        </c:ser>
        <c:ser>
          <c:idx val="2"/>
          <c:order val="2"/>
          <c:tx>
            <c:strRef>
              <c:f>Лист1!$D$1</c:f>
              <c:strCache>
                <c:ptCount val="1"/>
                <c:pt idx="0">
                  <c:v>Скорее не согласен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Лист1!$D$2:$D$6</c:f>
              <c:numCache>
                <c:formatCode>0.0</c:formatCode>
                <c:ptCount val="5"/>
                <c:pt idx="0">
                  <c:v>24.222585924713584</c:v>
                </c:pt>
                <c:pt idx="1">
                  <c:v>8.8379705400981958</c:v>
                </c:pt>
                <c:pt idx="2">
                  <c:v>32.405891980360046</c:v>
                </c:pt>
                <c:pt idx="3">
                  <c:v>31.096563011456631</c:v>
                </c:pt>
                <c:pt idx="4">
                  <c:v>29.623567921440269</c:v>
                </c:pt>
              </c:numCache>
            </c:numRef>
          </c:val>
          <c:extLst xmlns:c16r2="http://schemas.microsoft.com/office/drawing/2015/06/chart">
            <c:ext xmlns:c16="http://schemas.microsoft.com/office/drawing/2014/chart" uri="{C3380CC4-5D6E-409C-BE32-E72D297353CC}">
              <c16:uniqueId val="{00000002-E7AD-4D25-8024-E79F51DCCD76}"/>
            </c:ext>
          </c:extLst>
        </c:ser>
        <c:ser>
          <c:idx val="3"/>
          <c:order val="3"/>
          <c:tx>
            <c:strRef>
              <c:f>Лист1!$E$1</c:f>
              <c:strCache>
                <c:ptCount val="1"/>
                <c:pt idx="0">
                  <c:v>Полностью не согласен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Лист1!$E$2:$E$6</c:f>
              <c:numCache>
                <c:formatCode>0.0</c:formatCode>
                <c:ptCount val="5"/>
                <c:pt idx="0">
                  <c:v>12.438625204582651</c:v>
                </c:pt>
                <c:pt idx="1">
                  <c:v>2.4549918166939442</c:v>
                </c:pt>
                <c:pt idx="2">
                  <c:v>11.456628477905074</c:v>
                </c:pt>
                <c:pt idx="3">
                  <c:v>7.6923076923076925</c:v>
                </c:pt>
                <c:pt idx="4">
                  <c:v>12.76595744680851</c:v>
                </c:pt>
              </c:numCache>
            </c:numRef>
          </c:val>
          <c:extLst xmlns:c16r2="http://schemas.microsoft.com/office/drawing/2015/06/chart">
            <c:ext xmlns:c16="http://schemas.microsoft.com/office/drawing/2014/chart" uri="{C3380CC4-5D6E-409C-BE32-E72D297353CC}">
              <c16:uniqueId val="{00000003-E7AD-4D25-8024-E79F51DCCD76}"/>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layout>
                <c:manualLayout>
                  <c:x val="0"/>
                  <c:y val="-1.40745953553835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AD-4D25-8024-E79F51DCCD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Лист1!$F$2:$F$6</c:f>
              <c:numCache>
                <c:formatCode>0.0</c:formatCode>
                <c:ptCount val="5"/>
                <c:pt idx="0">
                  <c:v>23.07692307692307</c:v>
                </c:pt>
                <c:pt idx="1">
                  <c:v>5.2373158756137475</c:v>
                </c:pt>
                <c:pt idx="2">
                  <c:v>14.238952536824875</c:v>
                </c:pt>
                <c:pt idx="3">
                  <c:v>11.456628477905074</c:v>
                </c:pt>
                <c:pt idx="4">
                  <c:v>19.148936170212767</c:v>
                </c:pt>
              </c:numCache>
            </c:numRef>
          </c:val>
          <c:extLst xmlns:c16r2="http://schemas.microsoft.com/office/drawing/2015/06/chart">
            <c:ext xmlns:c16="http://schemas.microsoft.com/office/drawing/2014/chart" uri="{C3380CC4-5D6E-409C-BE32-E72D297353CC}">
              <c16:uniqueId val="{00000005-E7AD-4D25-8024-E79F51DCCD76}"/>
            </c:ext>
          </c:extLst>
        </c:ser>
        <c:dLbls>
          <c:showLegendKey val="0"/>
          <c:showVal val="1"/>
          <c:showCatName val="0"/>
          <c:showSerName val="0"/>
          <c:showPercent val="0"/>
          <c:showBubbleSize val="0"/>
        </c:dLbls>
        <c:gapWidth val="219"/>
        <c:overlap val="-27"/>
        <c:axId val="265852032"/>
        <c:axId val="265853568"/>
      </c:barChart>
      <c:catAx>
        <c:axId val="26585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53568"/>
        <c:crosses val="autoZero"/>
        <c:auto val="1"/>
        <c:lblAlgn val="ctr"/>
        <c:lblOffset val="100"/>
        <c:noMultiLvlLbl val="0"/>
      </c:catAx>
      <c:valAx>
        <c:axId val="265853568"/>
        <c:scaling>
          <c:orientation val="minMax"/>
        </c:scaling>
        <c:delete val="1"/>
        <c:axPos val="l"/>
        <c:numFmt formatCode="0.0" sourceLinked="1"/>
        <c:majorTickMark val="none"/>
        <c:minorTickMark val="none"/>
        <c:tickLblPos val="nextTo"/>
        <c:crossAx val="26585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3"/>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1-7B5E-445C-827C-2133D0986924}"/>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7B5E-445C-827C-2133D0986924}"/>
              </c:ext>
            </c:extLst>
          </c:dPt>
          <c:dPt>
            <c:idx val="1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7B5E-445C-827C-2133D0986924}"/>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7-7B5E-445C-827C-2133D0986924}"/>
              </c:ext>
            </c:extLst>
          </c:dPt>
          <c:dPt>
            <c:idx val="2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9-7B5E-445C-827C-2133D0986924}"/>
              </c:ext>
            </c:extLst>
          </c:dPt>
          <c:dPt>
            <c:idx val="2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B-7B5E-445C-827C-2133D0986924}"/>
              </c:ext>
            </c:extLst>
          </c:dPt>
          <c:dPt>
            <c:idx val="29"/>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D-7B5E-445C-827C-2133D0986924}"/>
              </c:ext>
            </c:extLst>
          </c:dPt>
          <c:dLbls>
            <c:dLbl>
              <c:idx val="3"/>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dLbl>
            <c:dLbl>
              <c:idx val="28"/>
              <c:layout>
                <c:manualLayout>
                  <c:x val="0"/>
                  <c:y val="-1.0372431475667767E-3"/>
                </c:manualLayout>
              </c:layout>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7B5E-445C-827C-2133D0986924}"/>
                </c:ext>
              </c:extLst>
            </c:dLbl>
            <c:dLbl>
              <c:idx val="29"/>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B5E-445C-827C-2133D0986924}"/>
                </c:ext>
              </c:extLst>
            </c:dLbl>
            <c:dLbl>
              <c:idx val="3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B5E-445C-827C-2133D0986924}"/>
                </c:ext>
              </c:extLst>
            </c:dLbl>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Балезинский МР</c:v>
                </c:pt>
                <c:pt idx="1">
                  <c:v>Дебесский МР</c:v>
                </c:pt>
                <c:pt idx="2">
                  <c:v>Граховский МР</c:v>
                </c:pt>
                <c:pt idx="3">
                  <c:v>Шарканский МР</c:v>
                </c:pt>
                <c:pt idx="4">
                  <c:v>г. Воткинск</c:v>
                </c:pt>
                <c:pt idx="5">
                  <c:v>Глазовский МР</c:v>
                </c:pt>
                <c:pt idx="6">
                  <c:v>Каракулинский МР</c:v>
                </c:pt>
                <c:pt idx="7">
                  <c:v>Кезский МР</c:v>
                </c:pt>
                <c:pt idx="8">
                  <c:v>г. Ижевск</c:v>
                </c:pt>
                <c:pt idx="9">
                  <c:v>Вавожский МР</c:v>
                </c:pt>
                <c:pt idx="10">
                  <c:v>Игринский МР</c:v>
                </c:pt>
                <c:pt idx="11">
                  <c:v>Ср. по Удмуртии</c:v>
                </c:pt>
                <c:pt idx="12">
                  <c:v>г. Глазов</c:v>
                </c:pt>
                <c:pt idx="13">
                  <c:v>г. Можга</c:v>
                </c:pt>
                <c:pt idx="14">
                  <c:v>Можгинский МР</c:v>
                </c:pt>
                <c:pt idx="15">
                  <c:v>Сюмсинский МР</c:v>
                </c:pt>
                <c:pt idx="16">
                  <c:v>Кизнерский МР</c:v>
                </c:pt>
                <c:pt idx="17">
                  <c:v>Алнашский МР</c:v>
                </c:pt>
                <c:pt idx="18">
                  <c:v>Воткинский МР</c:v>
                </c:pt>
                <c:pt idx="19">
                  <c:v>Красногорский МР</c:v>
                </c:pt>
                <c:pt idx="20">
                  <c:v>Камбарский МР</c:v>
                </c:pt>
                <c:pt idx="21">
                  <c:v>Киясовский МР</c:v>
                </c:pt>
                <c:pt idx="22">
                  <c:v>Ярский МР</c:v>
                </c:pt>
                <c:pt idx="23">
                  <c:v>Сарапульский МР</c:v>
                </c:pt>
                <c:pt idx="24">
                  <c:v>Увинский МР</c:v>
                </c:pt>
                <c:pt idx="25">
                  <c:v>г. Сарапул</c:v>
                </c:pt>
                <c:pt idx="26">
                  <c:v>Завьяловский МР</c:v>
                </c:pt>
                <c:pt idx="27">
                  <c:v>Юкаменский МР</c:v>
                </c:pt>
                <c:pt idx="28">
                  <c:v>Малопургинский МР</c:v>
                </c:pt>
                <c:pt idx="29">
                  <c:v>Селтинский МР</c:v>
                </c:pt>
                <c:pt idx="30">
                  <c:v>Я.-Бодьинский МР</c:v>
                </c:pt>
              </c:strCache>
            </c:strRef>
          </c:cat>
          <c:val>
            <c:numRef>
              <c:f>Лист1!$B$2:$B$32</c:f>
              <c:numCache>
                <c:formatCode>General</c:formatCode>
                <c:ptCount val="31"/>
                <c:pt idx="0">
                  <c:v>148.80000000000001</c:v>
                </c:pt>
                <c:pt idx="1">
                  <c:v>125.6</c:v>
                </c:pt>
                <c:pt idx="2">
                  <c:v>110.6</c:v>
                </c:pt>
                <c:pt idx="3">
                  <c:v>108.6</c:v>
                </c:pt>
                <c:pt idx="4">
                  <c:v>94.3</c:v>
                </c:pt>
                <c:pt idx="5">
                  <c:v>94.2</c:v>
                </c:pt>
                <c:pt idx="6">
                  <c:v>84.5</c:v>
                </c:pt>
                <c:pt idx="7">
                  <c:v>79.3</c:v>
                </c:pt>
                <c:pt idx="8">
                  <c:v>75.599999999999994</c:v>
                </c:pt>
                <c:pt idx="9">
                  <c:v>72</c:v>
                </c:pt>
                <c:pt idx="10">
                  <c:v>71.2</c:v>
                </c:pt>
                <c:pt idx="11">
                  <c:v>64.400000000000006</c:v>
                </c:pt>
                <c:pt idx="12">
                  <c:v>63.4</c:v>
                </c:pt>
                <c:pt idx="13">
                  <c:v>55.7</c:v>
                </c:pt>
                <c:pt idx="14">
                  <c:v>55.7</c:v>
                </c:pt>
                <c:pt idx="15">
                  <c:v>49.3</c:v>
                </c:pt>
                <c:pt idx="16">
                  <c:v>48.9</c:v>
                </c:pt>
                <c:pt idx="17">
                  <c:v>37.6</c:v>
                </c:pt>
                <c:pt idx="18">
                  <c:v>37.1</c:v>
                </c:pt>
                <c:pt idx="19">
                  <c:v>36.200000000000003</c:v>
                </c:pt>
                <c:pt idx="20">
                  <c:v>36</c:v>
                </c:pt>
                <c:pt idx="21">
                  <c:v>32.300000000000004</c:v>
                </c:pt>
                <c:pt idx="22">
                  <c:v>29.8</c:v>
                </c:pt>
                <c:pt idx="23">
                  <c:v>28.9</c:v>
                </c:pt>
                <c:pt idx="24">
                  <c:v>28.8</c:v>
                </c:pt>
                <c:pt idx="25">
                  <c:v>27.7</c:v>
                </c:pt>
                <c:pt idx="26">
                  <c:v>27.7</c:v>
                </c:pt>
                <c:pt idx="27">
                  <c:v>23.3</c:v>
                </c:pt>
                <c:pt idx="28">
                  <c:v>14.9</c:v>
                </c:pt>
                <c:pt idx="29">
                  <c:v>9.7000000000000011</c:v>
                </c:pt>
                <c:pt idx="30">
                  <c:v>9.5</c:v>
                </c:pt>
              </c:numCache>
            </c:numRef>
          </c:val>
          <c:extLst xmlns:c16r2="http://schemas.microsoft.com/office/drawing/2015/06/chart">
            <c:ext xmlns:c16="http://schemas.microsoft.com/office/drawing/2014/chart" uri="{C3380CC4-5D6E-409C-BE32-E72D297353CC}">
              <c16:uniqueId val="{0000000F-7B5E-445C-827C-2133D0986924}"/>
            </c:ext>
          </c:extLst>
        </c:ser>
        <c:dLbls>
          <c:showLegendKey val="0"/>
          <c:showVal val="0"/>
          <c:showCatName val="0"/>
          <c:showSerName val="0"/>
          <c:showPercent val="0"/>
          <c:showBubbleSize val="0"/>
        </c:dLbls>
        <c:gapWidth val="60"/>
        <c:axId val="287936512"/>
        <c:axId val="287938048"/>
      </c:barChart>
      <c:catAx>
        <c:axId val="2879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7938048"/>
        <c:crosses val="autoZero"/>
        <c:auto val="1"/>
        <c:lblAlgn val="ctr"/>
        <c:lblOffset val="100"/>
        <c:noMultiLvlLbl val="0"/>
      </c:catAx>
      <c:valAx>
        <c:axId val="287938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93651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1"/>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1-698F-4A82-931E-3016E0723F00}"/>
              </c:ext>
            </c:extLst>
          </c:dPt>
          <c:dPt>
            <c:idx val="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698F-4A82-931E-3016E0723F00}"/>
              </c:ext>
            </c:extLst>
          </c:dPt>
          <c:dPt>
            <c:idx val="6"/>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698F-4A82-931E-3016E0723F00}"/>
              </c:ext>
            </c:extLst>
          </c:dPt>
          <c:dPt>
            <c:idx val="1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698F-4A82-931E-3016E0723F00}"/>
              </c:ext>
            </c:extLst>
          </c:dPt>
          <c:dPt>
            <c:idx val="1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698F-4A82-931E-3016E0723F00}"/>
              </c:ext>
            </c:extLst>
          </c:dPt>
          <c:dPt>
            <c:idx val="20"/>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B-698F-4A82-931E-3016E0723F00}"/>
              </c:ext>
            </c:extLst>
          </c:dPt>
          <c:dPt>
            <c:idx val="24"/>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D-698F-4A82-931E-3016E0723F00}"/>
              </c:ext>
            </c:extLst>
          </c:dPt>
          <c:dPt>
            <c:idx val="2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F-698F-4A82-931E-3016E0723F00}"/>
              </c:ext>
            </c:extLst>
          </c:dPt>
          <c:dPt>
            <c:idx val="28"/>
            <c:invertIfNegative val="0"/>
            <c:bubble3D val="0"/>
            <c:spPr>
              <a:solidFill>
                <a:srgbClr val="FFCC00"/>
              </a:solidFill>
              <a:ln w="0">
                <a:noFill/>
              </a:ln>
              <a:effectLst/>
            </c:spPr>
            <c:extLst xmlns:c16r2="http://schemas.microsoft.com/office/drawing/2015/06/chart">
              <c:ext xmlns:c16="http://schemas.microsoft.com/office/drawing/2014/chart" uri="{C3380CC4-5D6E-409C-BE32-E72D297353CC}">
                <c16:uniqueId val="{00000011-698F-4A82-931E-3016E0723F00}"/>
              </c:ext>
            </c:extLst>
          </c:dPt>
          <c:dLbls>
            <c:dLbl>
              <c:idx val="13"/>
              <c:numFmt formatCode="#,##0.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2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8F-4A82-931E-3016E0723F00}"/>
                </c:ext>
              </c:extLst>
            </c:dLbl>
            <c:dLbl>
              <c:idx val="26"/>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98F-4A82-931E-3016E0723F00}"/>
                </c:ext>
              </c:extLst>
            </c:dLbl>
            <c:dLbl>
              <c:idx val="27"/>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98F-4A82-931E-3016E0723F00}"/>
                </c:ext>
              </c:extLst>
            </c:dLbl>
            <c:dLbl>
              <c:idx val="28"/>
              <c:layout>
                <c:manualLayout>
                  <c:x val="-2.3148148148148147E-3"/>
                  <c:y val="-4.81036077705827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98F-4A82-931E-3016E0723F00}"/>
                </c:ext>
              </c:extLst>
            </c:dLbl>
            <c:dLbl>
              <c:idx val="29"/>
              <c:layout>
                <c:manualLayout>
                  <c:x val="-2.3148148148148147E-3"/>
                  <c:y val="-4.070305272895467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98F-4A82-931E-3016E0723F00}"/>
                </c:ext>
              </c:extLst>
            </c:dLbl>
            <c:numFmt formatCode="#,##0.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Киясовский МР</c:v>
                </c:pt>
                <c:pt idx="1">
                  <c:v>Я.-Бодьинский МР</c:v>
                </c:pt>
                <c:pt idx="2">
                  <c:v>Сарапульский МР</c:v>
                </c:pt>
                <c:pt idx="3">
                  <c:v>Дебесский МР</c:v>
                </c:pt>
                <c:pt idx="4">
                  <c:v>Шарканский МР</c:v>
                </c:pt>
                <c:pt idx="5">
                  <c:v>Юкаменский МР</c:v>
                </c:pt>
                <c:pt idx="6">
                  <c:v>Игринский МР</c:v>
                </c:pt>
                <c:pt idx="7">
                  <c:v>Сюмсинский МР</c:v>
                </c:pt>
                <c:pt idx="8">
                  <c:v>Вавожский МР</c:v>
                </c:pt>
                <c:pt idx="9">
                  <c:v>Селтинский МР</c:v>
                </c:pt>
                <c:pt idx="10">
                  <c:v>Увинский МР</c:v>
                </c:pt>
                <c:pt idx="11">
                  <c:v>Воткинский МР</c:v>
                </c:pt>
                <c:pt idx="12">
                  <c:v>г. Воткинск</c:v>
                </c:pt>
                <c:pt idx="13">
                  <c:v>Малопургинский МР</c:v>
                </c:pt>
                <c:pt idx="14">
                  <c:v>Завьяловский МР</c:v>
                </c:pt>
                <c:pt idx="15">
                  <c:v>Кизнерский МР</c:v>
                </c:pt>
                <c:pt idx="16">
                  <c:v>г. Сарапул</c:v>
                </c:pt>
                <c:pt idx="17">
                  <c:v>Ср. по Удмуртии</c:v>
                </c:pt>
                <c:pt idx="18">
                  <c:v>г. Ижевск</c:v>
                </c:pt>
                <c:pt idx="19">
                  <c:v>Алнашский МР</c:v>
                </c:pt>
                <c:pt idx="20">
                  <c:v>Ярский МР</c:v>
                </c:pt>
                <c:pt idx="21">
                  <c:v>Балезинский МР</c:v>
                </c:pt>
                <c:pt idx="22">
                  <c:v>Глазовский МР</c:v>
                </c:pt>
                <c:pt idx="23">
                  <c:v>Красногорский МР</c:v>
                </c:pt>
                <c:pt idx="24">
                  <c:v>г. Глазов</c:v>
                </c:pt>
                <c:pt idx="25">
                  <c:v>Каракулинский МР</c:v>
                </c:pt>
                <c:pt idx="26">
                  <c:v>Камбарский МР</c:v>
                </c:pt>
                <c:pt idx="27">
                  <c:v>Кезский МР</c:v>
                </c:pt>
                <c:pt idx="28">
                  <c:v>Можгинский МР</c:v>
                </c:pt>
                <c:pt idx="29">
                  <c:v>г. Можга</c:v>
                </c:pt>
                <c:pt idx="30">
                  <c:v>Граховский МР</c:v>
                </c:pt>
              </c:strCache>
            </c:strRef>
          </c:cat>
          <c:val>
            <c:numRef>
              <c:f>Лист1!$B$2:$B$32</c:f>
              <c:numCache>
                <c:formatCode>General</c:formatCode>
                <c:ptCount val="31"/>
                <c:pt idx="0">
                  <c:v>75.3</c:v>
                </c:pt>
                <c:pt idx="1">
                  <c:v>61.8</c:v>
                </c:pt>
                <c:pt idx="2">
                  <c:v>45.3</c:v>
                </c:pt>
                <c:pt idx="3">
                  <c:v>41.9</c:v>
                </c:pt>
                <c:pt idx="4">
                  <c:v>38</c:v>
                </c:pt>
                <c:pt idx="5">
                  <c:v>35</c:v>
                </c:pt>
                <c:pt idx="6">
                  <c:v>32.9</c:v>
                </c:pt>
                <c:pt idx="7">
                  <c:v>32.9</c:v>
                </c:pt>
                <c:pt idx="8">
                  <c:v>32.700000000000003</c:v>
                </c:pt>
                <c:pt idx="9">
                  <c:v>29.2</c:v>
                </c:pt>
                <c:pt idx="10">
                  <c:v>26.2</c:v>
                </c:pt>
                <c:pt idx="11">
                  <c:v>24.7</c:v>
                </c:pt>
                <c:pt idx="12">
                  <c:v>24.6</c:v>
                </c:pt>
                <c:pt idx="13">
                  <c:v>23.8</c:v>
                </c:pt>
                <c:pt idx="14">
                  <c:v>23.7</c:v>
                </c:pt>
                <c:pt idx="15">
                  <c:v>21.7</c:v>
                </c:pt>
                <c:pt idx="16">
                  <c:v>21.6</c:v>
                </c:pt>
                <c:pt idx="17">
                  <c:v>21.1</c:v>
                </c:pt>
                <c:pt idx="18">
                  <c:v>20.2</c:v>
                </c:pt>
                <c:pt idx="19">
                  <c:v>16.100000000000001</c:v>
                </c:pt>
                <c:pt idx="20">
                  <c:v>14.9</c:v>
                </c:pt>
                <c:pt idx="21">
                  <c:v>12.9</c:v>
                </c:pt>
                <c:pt idx="22">
                  <c:v>12.6</c:v>
                </c:pt>
                <c:pt idx="23">
                  <c:v>11.2</c:v>
                </c:pt>
                <c:pt idx="24">
                  <c:v>10.7</c:v>
                </c:pt>
                <c:pt idx="25">
                  <c:v>9.4</c:v>
                </c:pt>
                <c:pt idx="26">
                  <c:v>6</c:v>
                </c:pt>
                <c:pt idx="27">
                  <c:v>5</c:v>
                </c:pt>
                <c:pt idx="28">
                  <c:v>2.7</c:v>
                </c:pt>
                <c:pt idx="29">
                  <c:v>2.7</c:v>
                </c:pt>
                <c:pt idx="30">
                  <c:v>0</c:v>
                </c:pt>
              </c:numCache>
            </c:numRef>
          </c:val>
          <c:extLst xmlns:c16r2="http://schemas.microsoft.com/office/drawing/2015/06/chart">
            <c:ext xmlns:c16="http://schemas.microsoft.com/office/drawing/2014/chart" uri="{C3380CC4-5D6E-409C-BE32-E72D297353CC}">
              <c16:uniqueId val="{00000014-698F-4A82-931E-3016E0723F00}"/>
            </c:ext>
          </c:extLst>
        </c:ser>
        <c:dLbls>
          <c:showLegendKey val="0"/>
          <c:showVal val="0"/>
          <c:showCatName val="0"/>
          <c:showSerName val="0"/>
          <c:showPercent val="0"/>
          <c:showBubbleSize val="0"/>
        </c:dLbls>
        <c:gapWidth val="60"/>
        <c:axId val="288183040"/>
        <c:axId val="288184576"/>
      </c:barChart>
      <c:catAx>
        <c:axId val="2881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184576"/>
        <c:crosses val="autoZero"/>
        <c:auto val="1"/>
        <c:lblAlgn val="ctr"/>
        <c:lblOffset val="100"/>
        <c:noMultiLvlLbl val="0"/>
      </c:catAx>
      <c:valAx>
        <c:axId val="288184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1830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28463108778061E-2"/>
          <c:y val="9.9142294713160828E-2"/>
          <c:w val="0.48151884660250821"/>
          <c:h val="0.82546087989001371"/>
        </c:manualLayout>
      </c:layout>
      <c:doughnutChart>
        <c:varyColors val="1"/>
        <c:ser>
          <c:idx val="0"/>
          <c:order val="0"/>
          <c:tx>
            <c:strRef>
              <c:f>Лист1!$B$1</c:f>
              <c:strCache>
                <c:ptCount val="1"/>
                <c:pt idx="0">
                  <c:v>Земли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C37-40BA-9036-F6EBE9DF13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C37-40BA-9036-F6EBE9DF13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C37-40BA-9036-F6EBE9DF13C2}"/>
              </c:ext>
            </c:extLst>
          </c:dPt>
          <c:dLbls>
            <c:dLbl>
              <c:idx val="0"/>
              <c:layout>
                <c:manualLayout>
                  <c:x val="5.0636665208515709E-2"/>
                  <c:y val="-0.317460161229846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2792824074074074"/>
                      <c:h val="0.16186507936507935"/>
                    </c:manualLayout>
                  </c15:layout>
                </c:ext>
                <c:ext xmlns:c16="http://schemas.microsoft.com/office/drawing/2014/chart" uri="{C3380CC4-5D6E-409C-BE32-E72D297353CC}">
                  <c16:uniqueId val="{00000001-BC37-40BA-9036-F6EBE9DF13C2}"/>
                </c:ext>
              </c:extLst>
            </c:dLbl>
            <c:dLbl>
              <c:idx val="1"/>
              <c:layout>
                <c:manualLayout>
                  <c:x val="-8.3333333333333343E-2"/>
                  <c:y val="0.2142857142857142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8760407553222513"/>
                      <c:h val="0.13408730158730159"/>
                    </c:manualLayout>
                  </c15:layout>
                </c:ext>
                <c:ext xmlns:c16="http://schemas.microsoft.com/office/drawing/2014/chart" uri="{C3380CC4-5D6E-409C-BE32-E72D297353CC}">
                  <c16:uniqueId val="{00000003-BC37-40BA-9036-F6EBE9DF13C2}"/>
                </c:ext>
              </c:extLst>
            </c:dLbl>
            <c:dLbl>
              <c:idx val="2"/>
              <c:layout>
                <c:manualLayout>
                  <c:x val="-5.3240558471857685E-2"/>
                  <c:y val="-0.1031744469441320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2278926071741032"/>
                      <c:h val="0.16186507936507935"/>
                    </c:manualLayout>
                  </c15:layout>
                </c:ext>
                <c:ext xmlns:c16="http://schemas.microsoft.com/office/drawing/2014/chart" uri="{C3380CC4-5D6E-409C-BE32-E72D297353CC}">
                  <c16:uniqueId val="{00000005-BC37-40BA-9036-F6EBE9DF13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Сельскохозяйственные земли</c:v>
                </c:pt>
                <c:pt idx="1">
                  <c:v>Леса</c:v>
                </c:pt>
                <c:pt idx="2">
                  <c:v>Другое</c:v>
                </c:pt>
              </c:strCache>
            </c:strRef>
          </c:cat>
          <c:val>
            <c:numRef>
              <c:f>Лист1!$B$2:$B$4</c:f>
              <c:numCache>
                <c:formatCode>General</c:formatCode>
                <c:ptCount val="3"/>
                <c:pt idx="0">
                  <c:v>67.3</c:v>
                </c:pt>
                <c:pt idx="1">
                  <c:v>42.5</c:v>
                </c:pt>
                <c:pt idx="2">
                  <c:v>12.5</c:v>
                </c:pt>
              </c:numCache>
            </c:numRef>
          </c:val>
          <c:extLst xmlns:c16r2="http://schemas.microsoft.com/office/drawing/2015/06/chart">
            <c:ext xmlns:c16="http://schemas.microsoft.com/office/drawing/2014/chart" uri="{C3380CC4-5D6E-409C-BE32-E72D297353CC}">
              <c16:uniqueId val="{00000006-BC37-40BA-9036-F6EBE9DF13C2}"/>
            </c:ext>
          </c:extLst>
        </c:ser>
        <c:dLbls>
          <c:showLegendKey val="0"/>
          <c:showVal val="0"/>
          <c:showCatName val="0"/>
          <c:showSerName val="0"/>
          <c:showPercent val="0"/>
          <c:showBubbleSize val="0"/>
          <c:showLeaderLines val="0"/>
        </c:dLbls>
        <c:firstSliceAng val="0"/>
        <c:holeSize val="74"/>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Площадь</c:v>
                </c:pt>
              </c:strCache>
            </c:strRef>
          </c:tx>
          <c:spPr>
            <a:solidFill>
              <a:schemeClr val="accent1"/>
            </a:solidFill>
            <a:ln>
              <a:noFill/>
            </a:ln>
            <a:effectLst/>
          </c:spPr>
          <c:invertIfNegative val="0"/>
          <c:dPt>
            <c:idx val="1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4FC1-4368-9596-91EC25FF4272}"/>
              </c:ext>
            </c:extLst>
          </c:dPt>
          <c:cat>
            <c:strRef>
              <c:f>Лист1!$A$2:$A$27</c:f>
              <c:strCache>
                <c:ptCount val="26"/>
                <c:pt idx="0">
                  <c:v>Увинский МР</c:v>
                </c:pt>
                <c:pt idx="1">
                  <c:v>Балезинский МР</c:v>
                </c:pt>
                <c:pt idx="2">
                  <c:v>Кезский МР</c:v>
                </c:pt>
                <c:pt idx="3">
                  <c:v>Игринский МР</c:v>
                </c:pt>
                <c:pt idx="4">
                  <c:v>Завьяловский МР</c:v>
                </c:pt>
                <c:pt idx="5">
                  <c:v>Глазовский МР</c:v>
                </c:pt>
                <c:pt idx="6">
                  <c:v>Кизнерский МР</c:v>
                </c:pt>
                <c:pt idx="7">
                  <c:v>Можгинский МР</c:v>
                </c:pt>
                <c:pt idx="8">
                  <c:v>Селтинский МР</c:v>
                </c:pt>
                <c:pt idx="9">
                  <c:v>Сарапульский МР</c:v>
                </c:pt>
                <c:pt idx="10">
                  <c:v>Воткинский МР</c:v>
                </c:pt>
                <c:pt idx="11">
                  <c:v>Красногорский МР</c:v>
                </c:pt>
                <c:pt idx="12">
                  <c:v>Сюмсинский МР</c:v>
                </c:pt>
                <c:pt idx="13">
                  <c:v>Я.–Бодьинский МР</c:v>
                </c:pt>
                <c:pt idx="14">
                  <c:v>Вавожский МР</c:v>
                </c:pt>
                <c:pt idx="15">
                  <c:v>Ярский МР</c:v>
                </c:pt>
                <c:pt idx="16">
                  <c:v>Шарканский МР</c:v>
                </c:pt>
                <c:pt idx="17">
                  <c:v>Малопургинский МР</c:v>
                </c:pt>
                <c:pt idx="18">
                  <c:v>Каракулинский МР</c:v>
                </c:pt>
                <c:pt idx="19">
                  <c:v>Дебесский МР</c:v>
                </c:pt>
                <c:pt idx="20">
                  <c:v>Юкаменский МР</c:v>
                </c:pt>
                <c:pt idx="21">
                  <c:v>Граховский МР</c:v>
                </c:pt>
                <c:pt idx="22">
                  <c:v>Алнашский МР</c:v>
                </c:pt>
                <c:pt idx="23">
                  <c:v>Киясовский МР</c:v>
                </c:pt>
                <c:pt idx="24">
                  <c:v>Камбарский МР</c:v>
                </c:pt>
                <c:pt idx="25">
                  <c:v>Все городские округа</c:v>
                </c:pt>
              </c:strCache>
            </c:strRef>
          </c:cat>
          <c:val>
            <c:numRef>
              <c:f>Лист1!$B$2:$B$27</c:f>
              <c:numCache>
                <c:formatCode>0.0</c:formatCode>
                <c:ptCount val="26"/>
                <c:pt idx="0">
                  <c:v>244.53710000000001</c:v>
                </c:pt>
                <c:pt idx="1">
                  <c:v>243.46700000000001</c:v>
                </c:pt>
                <c:pt idx="2">
                  <c:v>232.102</c:v>
                </c:pt>
                <c:pt idx="3">
                  <c:v>226.69</c:v>
                </c:pt>
                <c:pt idx="4">
                  <c:v>220.32700000000006</c:v>
                </c:pt>
                <c:pt idx="5">
                  <c:v>215.97</c:v>
                </c:pt>
                <c:pt idx="6">
                  <c:v>213.11099999999999</c:v>
                </c:pt>
                <c:pt idx="7">
                  <c:v>199.697</c:v>
                </c:pt>
                <c:pt idx="8">
                  <c:v>188.374</c:v>
                </c:pt>
                <c:pt idx="9">
                  <c:v>187.76300000000001</c:v>
                </c:pt>
                <c:pt idx="10">
                  <c:v>186.38400000000001</c:v>
                </c:pt>
                <c:pt idx="11">
                  <c:v>186.005</c:v>
                </c:pt>
                <c:pt idx="12">
                  <c:v>178.97200000000001</c:v>
                </c:pt>
                <c:pt idx="13">
                  <c:v>178.01</c:v>
                </c:pt>
                <c:pt idx="14">
                  <c:v>167.899</c:v>
                </c:pt>
                <c:pt idx="15">
                  <c:v>152.42700000000005</c:v>
                </c:pt>
                <c:pt idx="16">
                  <c:v>140.44900000000001</c:v>
                </c:pt>
                <c:pt idx="17">
                  <c:v>122.318</c:v>
                </c:pt>
                <c:pt idx="18">
                  <c:v>119.256</c:v>
                </c:pt>
                <c:pt idx="19">
                  <c:v>103.303</c:v>
                </c:pt>
                <c:pt idx="20">
                  <c:v>101.973</c:v>
                </c:pt>
                <c:pt idx="21">
                  <c:v>96.774000000000001</c:v>
                </c:pt>
                <c:pt idx="22">
                  <c:v>89.6</c:v>
                </c:pt>
                <c:pt idx="23">
                  <c:v>82.126999999999981</c:v>
                </c:pt>
                <c:pt idx="24">
                  <c:v>67.262</c:v>
                </c:pt>
                <c:pt idx="25">
                  <c:v>61.225000000000016</c:v>
                </c:pt>
              </c:numCache>
            </c:numRef>
          </c:val>
          <c:extLst xmlns:c16r2="http://schemas.microsoft.com/office/drawing/2015/06/chart">
            <c:ext xmlns:c15="http://schemas.microsoft.com/office/drawing/2012/chart" uri="{02D57815-91ED-43cb-92C2-25804820EDAC}">
              <c15:datalabelsRange>
                <c15:f>Лист1!$D$2:$D$27</c15:f>
                <c15:dlblRangeCache>
                  <c:ptCount val="26"/>
                  <c:pt idx="17">
                    <c:v>122,3</c:v>
                  </c:pt>
                </c15:dlblRangeCache>
              </c15:datalabelsRange>
            </c:ext>
            <c:ext xmlns:c16="http://schemas.microsoft.com/office/drawing/2014/chart" uri="{C3380CC4-5D6E-409C-BE32-E72D297353CC}">
              <c16:uniqueId val="{0000001B-4FC1-4368-9596-91EC25FF4272}"/>
            </c:ext>
          </c:extLst>
        </c:ser>
        <c:dLbls>
          <c:showLegendKey val="0"/>
          <c:showVal val="0"/>
          <c:showCatName val="0"/>
          <c:showSerName val="0"/>
          <c:showPercent val="0"/>
          <c:showBubbleSize val="0"/>
        </c:dLbls>
        <c:gapWidth val="60"/>
        <c:axId val="287890432"/>
        <c:axId val="288101120"/>
      </c:barChart>
      <c:catAx>
        <c:axId val="2878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101120"/>
        <c:crosses val="autoZero"/>
        <c:auto val="1"/>
        <c:lblAlgn val="ctr"/>
        <c:lblOffset val="100"/>
        <c:noMultiLvlLbl val="0"/>
      </c:catAx>
      <c:valAx>
        <c:axId val="288101120"/>
        <c:scaling>
          <c:orientation val="minMax"/>
          <c:max val="2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гекторв</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890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Площадь</c:v>
                </c:pt>
              </c:strCache>
            </c:strRef>
          </c:tx>
          <c:spPr>
            <a:solidFill>
              <a:schemeClr val="accent1"/>
            </a:solidFill>
            <a:ln>
              <a:noFill/>
            </a:ln>
            <a:effectLst/>
          </c:spPr>
          <c:invertIfNegative val="0"/>
          <c:cat>
            <c:strRef>
              <c:f>Лист1!$A$2:$A$16</c:f>
              <c:strCache>
                <c:ptCount val="15"/>
                <c:pt idx="0">
                  <c:v>Уромское</c:v>
                </c:pt>
                <c:pt idx="1">
                  <c:v>Бурановское</c:v>
                </c:pt>
                <c:pt idx="2">
                  <c:v>Постольское</c:v>
                </c:pt>
                <c:pt idx="3">
                  <c:v>Кечевское</c:v>
                </c:pt>
                <c:pt idx="4">
                  <c:v>Нижнеюринское</c:v>
                </c:pt>
                <c:pt idx="5">
                  <c:v>Норьинское</c:v>
                </c:pt>
                <c:pt idx="6">
                  <c:v>Бобья-Учинское</c:v>
                </c:pt>
                <c:pt idx="7">
                  <c:v>Аксакшурское</c:v>
                </c:pt>
                <c:pt idx="8">
                  <c:v>Старомоньинское</c:v>
                </c:pt>
                <c:pt idx="9">
                  <c:v>Ильинское</c:v>
                </c:pt>
                <c:pt idx="10">
                  <c:v>Малопургинское</c:v>
                </c:pt>
                <c:pt idx="11">
                  <c:v>Пугачевское</c:v>
                </c:pt>
                <c:pt idx="12">
                  <c:v>Иваново-Самарское</c:v>
                </c:pt>
                <c:pt idx="13">
                  <c:v>Баграш-Бигринское</c:v>
                </c:pt>
                <c:pt idx="14">
                  <c:v>Яганское</c:v>
                </c:pt>
              </c:strCache>
            </c:strRef>
          </c:cat>
          <c:val>
            <c:numRef>
              <c:f>Лист1!$B$2:$B$16</c:f>
              <c:numCache>
                <c:formatCode>0.0</c:formatCode>
                <c:ptCount val="15"/>
                <c:pt idx="0">
                  <c:v>17.213999999999999</c:v>
                </c:pt>
                <c:pt idx="1">
                  <c:v>15.950000000000003</c:v>
                </c:pt>
                <c:pt idx="2">
                  <c:v>13.1</c:v>
                </c:pt>
                <c:pt idx="3">
                  <c:v>11.592000000000002</c:v>
                </c:pt>
                <c:pt idx="4">
                  <c:v>9.7780000000000005</c:v>
                </c:pt>
                <c:pt idx="5">
                  <c:v>9.4</c:v>
                </c:pt>
                <c:pt idx="6">
                  <c:v>8.2420000000000009</c:v>
                </c:pt>
                <c:pt idx="7">
                  <c:v>6.5490000000000004</c:v>
                </c:pt>
                <c:pt idx="8">
                  <c:v>5.8119999999999985</c:v>
                </c:pt>
                <c:pt idx="9">
                  <c:v>5.4880000000000004</c:v>
                </c:pt>
                <c:pt idx="10">
                  <c:v>5.1209999999999987</c:v>
                </c:pt>
                <c:pt idx="11">
                  <c:v>4.0830000000000002</c:v>
                </c:pt>
                <c:pt idx="12">
                  <c:v>4.0780000000000003</c:v>
                </c:pt>
                <c:pt idx="13">
                  <c:v>3.5</c:v>
                </c:pt>
                <c:pt idx="14">
                  <c:v>2.4109999999999991</c:v>
                </c:pt>
              </c:numCache>
            </c:numRef>
          </c:val>
          <c:extLst xmlns:c16r2="http://schemas.microsoft.com/office/drawing/2015/06/chart">
            <c:ext xmlns:c15="http://schemas.microsoft.com/office/drawing/2012/chart" uri="{02D57815-91ED-43cb-92C2-25804820EDAC}">
              <c15:datalabelsRange>
                <c15:f>Лист1!$B$2:$B$16</c15:f>
                <c15:dlblRangeCache>
                  <c:ptCount val="15"/>
                  <c:pt idx="0">
                    <c:v>17,2</c:v>
                  </c:pt>
                  <c:pt idx="1">
                    <c:v>16,0</c:v>
                  </c:pt>
                  <c:pt idx="2">
                    <c:v>13,1</c:v>
                  </c:pt>
                  <c:pt idx="3">
                    <c:v>11,6</c:v>
                  </c:pt>
                  <c:pt idx="4">
                    <c:v>9,8</c:v>
                  </c:pt>
                  <c:pt idx="5">
                    <c:v>9,4</c:v>
                  </c:pt>
                  <c:pt idx="6">
                    <c:v>8,2</c:v>
                  </c:pt>
                  <c:pt idx="7">
                    <c:v>6,5</c:v>
                  </c:pt>
                  <c:pt idx="8">
                    <c:v>5,8</c:v>
                  </c:pt>
                  <c:pt idx="9">
                    <c:v>5,5</c:v>
                  </c:pt>
                  <c:pt idx="10">
                    <c:v>5,1</c:v>
                  </c:pt>
                  <c:pt idx="11">
                    <c:v>4,1</c:v>
                  </c:pt>
                  <c:pt idx="12">
                    <c:v>4,1</c:v>
                  </c:pt>
                  <c:pt idx="13">
                    <c:v>3,5</c:v>
                  </c:pt>
                  <c:pt idx="14">
                    <c:v>2,4</c:v>
                  </c:pt>
                </c15:dlblRangeCache>
              </c15:datalabelsRange>
            </c:ext>
            <c:ext xmlns:c16="http://schemas.microsoft.com/office/drawing/2014/chart" uri="{C3380CC4-5D6E-409C-BE32-E72D297353CC}">
              <c16:uniqueId val="{0000000F-79BC-41B4-8817-96B67BAB6718}"/>
            </c:ext>
          </c:extLst>
        </c:ser>
        <c:dLbls>
          <c:showLegendKey val="0"/>
          <c:showVal val="0"/>
          <c:showCatName val="0"/>
          <c:showSerName val="0"/>
          <c:showPercent val="0"/>
          <c:showBubbleSize val="0"/>
        </c:dLbls>
        <c:gapWidth val="60"/>
        <c:axId val="288073984"/>
        <c:axId val="288075776"/>
      </c:barChart>
      <c:catAx>
        <c:axId val="28807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075776"/>
        <c:crosses val="autoZero"/>
        <c:auto val="1"/>
        <c:lblAlgn val="ctr"/>
        <c:lblOffset val="100"/>
        <c:noMultiLvlLbl val="0"/>
      </c:catAx>
      <c:valAx>
        <c:axId val="288075776"/>
        <c:scaling>
          <c:orientation val="minMax"/>
          <c:max val="1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гекторв</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073984"/>
        <c:crosses val="autoZero"/>
        <c:crossBetween val="between"/>
        <c:majorUnit val="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1.6230158730158751E-2"/>
          <c:w val="0.90309344222875365"/>
          <c:h val="0.8883023997000371"/>
        </c:manualLayout>
      </c:layout>
      <c:lineChart>
        <c:grouping val="standard"/>
        <c:varyColors val="0"/>
        <c:ser>
          <c:idx val="0"/>
          <c:order val="0"/>
          <c:tx>
            <c:strRef>
              <c:f>Лист1!$B$1</c:f>
              <c:strCache>
                <c:ptCount val="1"/>
                <c:pt idx="0">
                  <c:v>Площадь фактически используемых сельскохозяйственных угодий муниципального района</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54.752000000000002</c:v>
                </c:pt>
                <c:pt idx="1">
                  <c:v>52.442</c:v>
                </c:pt>
                <c:pt idx="2">
                  <c:v>48.604000000000006</c:v>
                </c:pt>
                <c:pt idx="3">
                  <c:v>48.503</c:v>
                </c:pt>
                <c:pt idx="4">
                  <c:v>45.319000000000003</c:v>
                </c:pt>
              </c:numCache>
            </c:numRef>
          </c:val>
          <c:smooth val="0"/>
          <c:extLst xmlns:c16r2="http://schemas.microsoft.com/office/drawing/2015/06/chart">
            <c:ext xmlns:c16="http://schemas.microsoft.com/office/drawing/2014/chart" uri="{C3380CC4-5D6E-409C-BE32-E72D297353CC}">
              <c16:uniqueId val="{00000000-2826-47FB-95FD-3821C9D3749A}"/>
            </c:ext>
          </c:extLst>
        </c:ser>
        <c:dLbls>
          <c:showLegendKey val="0"/>
          <c:showVal val="0"/>
          <c:showCatName val="0"/>
          <c:showSerName val="0"/>
          <c:showPercent val="0"/>
          <c:showBubbleSize val="0"/>
        </c:dLbls>
        <c:marker val="1"/>
        <c:smooth val="0"/>
        <c:axId val="288055680"/>
        <c:axId val="288057216"/>
      </c:lineChart>
      <c:catAx>
        <c:axId val="2880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057216"/>
        <c:crosses val="autoZero"/>
        <c:auto val="1"/>
        <c:lblAlgn val="ctr"/>
        <c:lblOffset val="100"/>
        <c:noMultiLvlLbl val="0"/>
      </c:catAx>
      <c:valAx>
        <c:axId val="288057216"/>
        <c:scaling>
          <c:orientation val="minMax"/>
          <c:min val="4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гектаров</a:t>
                </a:r>
              </a:p>
            </c:rich>
          </c:tx>
          <c:overlay val="0"/>
          <c:spPr>
            <a:noFill/>
            <a:ln>
              <a:noFill/>
            </a:ln>
            <a:effectLst/>
          </c:spPr>
        </c:title>
        <c:numFmt formatCode="0" sourceLinked="0"/>
        <c:majorTickMark val="out"/>
        <c:minorTickMark val="none"/>
        <c:tickLblPos val="nextTo"/>
        <c:crossAx val="288055680"/>
        <c:crosses val="autoZero"/>
        <c:crossBetween val="between"/>
        <c:maj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2"/>
          <c:order val="0"/>
          <c:tx>
            <c:strRef>
              <c:f>Лист1!$C$1</c:f>
              <c:strCache>
                <c:ptCount val="1"/>
                <c:pt idx="0">
                  <c:v>Кормовые культуры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_-* #,##0.0_-;\-* #,##0.0_-;_-* "-"??_-;_-@_-</c:formatCode>
                <c:ptCount val="6"/>
                <c:pt idx="0">
                  <c:v>36.792660000000012</c:v>
                </c:pt>
                <c:pt idx="1">
                  <c:v>32.411869999999986</c:v>
                </c:pt>
                <c:pt idx="2">
                  <c:v>32.084920000000004</c:v>
                </c:pt>
                <c:pt idx="3">
                  <c:v>30.61361999999999</c:v>
                </c:pt>
                <c:pt idx="4">
                  <c:v>31.415290000000002</c:v>
                </c:pt>
                <c:pt idx="5">
                  <c:v>31.39159999999999</c:v>
                </c:pt>
              </c:numCache>
            </c:numRef>
          </c:val>
          <c:extLst xmlns:c16r2="http://schemas.microsoft.com/office/drawing/2015/06/chart">
            <c:ext xmlns:c16="http://schemas.microsoft.com/office/drawing/2014/chart" uri="{C3380CC4-5D6E-409C-BE32-E72D297353CC}">
              <c16:uniqueId val="{00000000-650F-479D-823C-E63EF718AD31}"/>
            </c:ext>
          </c:extLst>
        </c:ser>
        <c:ser>
          <c:idx val="3"/>
          <c:order val="1"/>
          <c:tx>
            <c:strRef>
              <c:f>Лист1!$D$1</c:f>
              <c:strCache>
                <c:ptCount val="1"/>
                <c:pt idx="0">
                  <c:v>Зерновые и зернобобовые культуры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_-* #,##0.0_-;\-* #,##0.0_-;_-* "-"??_-;_-@_-</c:formatCode>
                <c:ptCount val="6"/>
                <c:pt idx="0">
                  <c:v>18.871479999999991</c:v>
                </c:pt>
                <c:pt idx="1">
                  <c:v>19.271090000000001</c:v>
                </c:pt>
                <c:pt idx="2">
                  <c:v>20.244759999999992</c:v>
                </c:pt>
                <c:pt idx="3">
                  <c:v>21.404209999999992</c:v>
                </c:pt>
                <c:pt idx="4">
                  <c:v>20.258900000000001</c:v>
                </c:pt>
                <c:pt idx="5">
                  <c:v>17.303519999999988</c:v>
                </c:pt>
              </c:numCache>
            </c:numRef>
          </c:val>
          <c:extLst xmlns:c16r2="http://schemas.microsoft.com/office/drawing/2015/06/chart">
            <c:ext xmlns:c16="http://schemas.microsoft.com/office/drawing/2014/chart" uri="{C3380CC4-5D6E-409C-BE32-E72D297353CC}">
              <c16:uniqueId val="{00000001-650F-479D-823C-E63EF718AD31}"/>
            </c:ext>
          </c:extLst>
        </c:ser>
        <c:ser>
          <c:idx val="4"/>
          <c:order val="2"/>
          <c:tx>
            <c:strRef>
              <c:f>Лист1!$E$1</c:f>
              <c:strCache>
                <c:ptCount val="1"/>
                <c:pt idx="0">
                  <c:v>Картофель</c:v>
                </c:pt>
              </c:strCache>
            </c:strRef>
          </c:tx>
          <c:spPr>
            <a:solidFill>
              <a:schemeClr val="accent5"/>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Лист1!$E$2:$E$7</c:f>
              <c:numCache>
                <c:formatCode>_-* #,##0.0_-;\-* #,##0.0_-;_-* "-"??_-;_-@_-</c:formatCode>
                <c:ptCount val="6"/>
                <c:pt idx="0">
                  <c:v>1.4683199999999998</c:v>
                </c:pt>
                <c:pt idx="1">
                  <c:v>1.5676899999999998</c:v>
                </c:pt>
                <c:pt idx="2">
                  <c:v>1.5013599999999998</c:v>
                </c:pt>
                <c:pt idx="3">
                  <c:v>0.88249</c:v>
                </c:pt>
                <c:pt idx="4">
                  <c:v>1.1529200000000002</c:v>
                </c:pt>
                <c:pt idx="5">
                  <c:v>1.07636</c:v>
                </c:pt>
              </c:numCache>
            </c:numRef>
          </c:val>
          <c:extLst xmlns:c16r2="http://schemas.microsoft.com/office/drawing/2015/06/chart">
            <c:ext xmlns:c16="http://schemas.microsoft.com/office/drawing/2014/chart" uri="{C3380CC4-5D6E-409C-BE32-E72D297353CC}">
              <c16:uniqueId val="{00000002-650F-479D-823C-E63EF718AD31}"/>
            </c:ext>
          </c:extLst>
        </c:ser>
        <c:ser>
          <c:idx val="5"/>
          <c:order val="3"/>
          <c:tx>
            <c:strRef>
              <c:f>Лист1!$F$1</c:f>
              <c:strCache>
                <c:ptCount val="1"/>
                <c:pt idx="0">
                  <c:v>Другие</c:v>
                </c:pt>
              </c:strCache>
            </c:strRef>
          </c:tx>
          <c:spPr>
            <a:solidFill>
              <a:schemeClr val="accent6"/>
            </a:solidFill>
            <a:ln>
              <a:noFill/>
            </a:ln>
            <a:effectLst/>
          </c:spPr>
          <c:invertIfNegative val="0"/>
          <c:dLbls>
            <c:dLbl>
              <c:idx val="1"/>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0F-479D-823C-E63EF718AD3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Лист1!$F$2:$F$7</c:f>
              <c:numCache>
                <c:formatCode>_-* #,##0.0_-;\-* #,##0.0_-;_-* "-"??_-;_-@_-</c:formatCode>
                <c:ptCount val="6"/>
                <c:pt idx="0">
                  <c:v>0.23091999999999446</c:v>
                </c:pt>
                <c:pt idx="1">
                  <c:v>5.7135700000000016</c:v>
                </c:pt>
                <c:pt idx="2">
                  <c:v>0.33787000000000716</c:v>
                </c:pt>
                <c:pt idx="3">
                  <c:v>0.23601999999999845</c:v>
                </c:pt>
                <c:pt idx="4">
                  <c:v>0.42765999999999454</c:v>
                </c:pt>
                <c:pt idx="5">
                  <c:v>0.79475000000000451</c:v>
                </c:pt>
              </c:numCache>
            </c:numRef>
          </c:val>
          <c:extLst xmlns:c16r2="http://schemas.microsoft.com/office/drawing/2015/06/chart">
            <c:ext xmlns:c16="http://schemas.microsoft.com/office/drawing/2014/chart" uri="{C3380CC4-5D6E-409C-BE32-E72D297353CC}">
              <c16:uniqueId val="{00000004-650F-479D-823C-E63EF718AD31}"/>
            </c:ext>
          </c:extLst>
        </c:ser>
        <c:dLbls>
          <c:showLegendKey val="0"/>
          <c:showVal val="0"/>
          <c:showCatName val="0"/>
          <c:showSerName val="0"/>
          <c:showPercent val="0"/>
          <c:showBubbleSize val="0"/>
        </c:dLbls>
        <c:gapWidth val="60"/>
        <c:overlap val="100"/>
        <c:axId val="288542720"/>
        <c:axId val="288544256"/>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Лист1!$B$1</c15:sqref>
                        </c15:formulaRef>
                      </c:ext>
                    </c:extLst>
                    <c:strCache>
                      <c:ptCount val="1"/>
                      <c:pt idx="0">
                        <c:v>Вся посевная площадь</c:v>
                      </c:pt>
                    </c:strCache>
                  </c:strRef>
                </c:tx>
                <c:spPr>
                  <a:solidFill>
                    <a:schemeClr val="accent2"/>
                  </a:solidFill>
                  <a:ln>
                    <a:noFill/>
                  </a:ln>
                  <a:effectLst/>
                </c:spPr>
                <c:invertIfNegative val="0"/>
                <c:dLbls>
                  <c:dLbl>
                    <c:idx val="0"/>
                    <c:tx>
                      <c:rich>
                        <a:bodyPr/>
                        <a:lstStyle/>
                        <a:p>
                          <a:fld id="{16704C10-C3F0-46E5-8ED8-A6D087C52A79}" type="CELLRANGE">
                            <a:rPr lang="en-US"/>
                            <a:pPr/>
                            <a:t>[ДИАПАЗОН ЯЧЕЕК]</a:t>
                          </a:fld>
                          <a:endParaRPr lang="ru-RU"/>
                        </a:p>
                      </c:rich>
                    </c:tx>
                    <c:dLblPos val="ctr"/>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5-650F-479D-823C-E63EF718AD31}"/>
                      </c:ext>
                    </c:extLst>
                  </c:dLbl>
                  <c:dLbl>
                    <c:idx val="1"/>
                    <c:tx>
                      <c:rich>
                        <a:bodyPr/>
                        <a:lstStyle/>
                        <a:p>
                          <a:fld id="{FDC4F01C-1FE4-4A4C-931C-DB880BBCC690}"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6-650F-479D-823C-E63EF718AD31}"/>
                      </c:ext>
                    </c:extLst>
                  </c:dLbl>
                  <c:dLbl>
                    <c:idx val="2"/>
                    <c:tx>
                      <c:rich>
                        <a:bodyPr/>
                        <a:lstStyle/>
                        <a:p>
                          <a:fld id="{05636982-F06D-4C86-8203-5784F84AC0B0}"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650F-479D-823C-E63EF718AD31}"/>
                      </c:ext>
                    </c:extLst>
                  </c:dLbl>
                  <c:dLbl>
                    <c:idx val="3"/>
                    <c:tx>
                      <c:rich>
                        <a:bodyPr/>
                        <a:lstStyle/>
                        <a:p>
                          <a:fld id="{54F302E5-88AF-4838-BF10-1A768C58A181}"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650F-479D-823C-E63EF718AD31}"/>
                      </c:ext>
                    </c:extLst>
                  </c:dLbl>
                  <c:dLbl>
                    <c:idx val="4"/>
                    <c:tx>
                      <c:rich>
                        <a:bodyPr/>
                        <a:lstStyle/>
                        <a:p>
                          <a:fld id="{EBE1F06E-8814-4915-848A-6239860E42D9}"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650F-479D-823C-E63EF718AD31}"/>
                      </c:ext>
                    </c:extLst>
                  </c:dLbl>
                  <c:dLbl>
                    <c:idx val="5"/>
                    <c:tx>
                      <c:rich>
                        <a:bodyPr/>
                        <a:lstStyle/>
                        <a:p>
                          <a:fld id="{0BA6FEDB-C514-4AAA-9215-3FC87846CD2F}"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650F-479D-823C-E63EF718AD31}"/>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Лист1!$A$2:$A$7</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Лист1!$B$2:$B$7</c15:sqref>
                        </c15:formulaRef>
                      </c:ext>
                    </c:extLst>
                    <c:numCache>
                      <c:formatCode>_-* #,##0.0_-;\-* #,##0.0_-;_-* "-"??_-;_-@_-</c:formatCode>
                      <c:ptCount val="6"/>
                      <c:pt idx="0">
                        <c:v>57.363379999999999</c:v>
                      </c:pt>
                      <c:pt idx="1">
                        <c:v>58.964220000000005</c:v>
                      </c:pt>
                      <c:pt idx="2">
                        <c:v>54.168910000000004</c:v>
                      </c:pt>
                      <c:pt idx="3">
                        <c:v>53.136339999999997</c:v>
                      </c:pt>
                      <c:pt idx="4">
                        <c:v>53.254769999999994</c:v>
                      </c:pt>
                      <c:pt idx="5">
                        <c:v>50.566230000000004</c:v>
                      </c:pt>
                    </c:numCache>
                  </c:numRef>
                </c:val>
                <c:extLst>
                  <c:ext uri="{02D57815-91ED-43cb-92C2-25804820EDAC}">
                    <c15:datalabelsRange>
                      <c15:f>Лист1!$B$2:$B$7</c15:f>
                      <c15:dlblRangeCache>
                        <c:ptCount val="6"/>
                        <c:pt idx="0">
                          <c:v> 57,4 </c:v>
                        </c:pt>
                        <c:pt idx="1">
                          <c:v> 59,0 </c:v>
                        </c:pt>
                        <c:pt idx="2">
                          <c:v> 54,2 </c:v>
                        </c:pt>
                        <c:pt idx="3">
                          <c:v> 53,1 </c:v>
                        </c:pt>
                        <c:pt idx="4">
                          <c:v> 53,3 </c:v>
                        </c:pt>
                        <c:pt idx="5">
                          <c:v> 50,6 </c:v>
                        </c:pt>
                      </c15:dlblRangeCache>
                    </c15:datalabelsRange>
                  </c:ext>
                  <c:ext xmlns:c16="http://schemas.microsoft.com/office/drawing/2014/chart" uri="{C3380CC4-5D6E-409C-BE32-E72D297353CC}">
                    <c16:uniqueId val="{0000000B-650F-479D-823C-E63EF718AD31}"/>
                  </c:ext>
                </c:extLst>
              </c15:ser>
            </c15:filteredBarSeries>
          </c:ext>
        </c:extLst>
      </c:barChart>
      <c:catAx>
        <c:axId val="2885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544256"/>
        <c:crosses val="autoZero"/>
        <c:auto val="1"/>
        <c:lblAlgn val="ctr"/>
        <c:lblOffset val="100"/>
        <c:noMultiLvlLbl val="0"/>
      </c:catAx>
      <c:valAx>
        <c:axId val="2885442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542720"/>
        <c:crosses val="autoZero"/>
        <c:crossBetween val="between"/>
      </c:valAx>
      <c:spPr>
        <a:noFill/>
        <a:ln>
          <a:noFill/>
        </a:ln>
        <a:effectLst/>
      </c:spPr>
    </c:plotArea>
    <c:legend>
      <c:legendPos val="b"/>
      <c:layout>
        <c:manualLayout>
          <c:xMode val="edge"/>
          <c:yMode val="edge"/>
          <c:x val="0.12028014727325756"/>
          <c:y val="0.8995322459692533"/>
          <c:w val="0.82425452026829982"/>
          <c:h val="7.6658230221222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66929133858272"/>
          <c:y val="5.9880952380952389E-2"/>
          <c:w val="0.84290828229804615"/>
          <c:h val="0.83274684414448252"/>
        </c:manualLayout>
      </c:layout>
      <c:lineChart>
        <c:grouping val="standard"/>
        <c:varyColors val="0"/>
        <c:ser>
          <c:idx val="0"/>
          <c:order val="0"/>
          <c:tx>
            <c:strRef>
              <c:f>Лист1!$B$1</c:f>
              <c:strCache>
                <c:ptCount val="1"/>
                <c:pt idx="0">
                  <c:v>Объем отгруженных товаров собственного производства, выполненных работ и услуг собственными силами (в фактически действовавших ценах), всего млрд.руб.</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2723.3</c:v>
                </c:pt>
                <c:pt idx="1">
                  <c:v>2915.8</c:v>
                </c:pt>
                <c:pt idx="2">
                  <c:v>2963.2</c:v>
                </c:pt>
                <c:pt idx="3">
                  <c:v>3087.7</c:v>
                </c:pt>
                <c:pt idx="4">
                  <c:v>3171.4</c:v>
                </c:pt>
              </c:numCache>
            </c:numRef>
          </c:val>
          <c:smooth val="0"/>
          <c:extLst xmlns:c16r2="http://schemas.microsoft.com/office/drawing/2015/06/chart">
            <c:ext xmlns:c16="http://schemas.microsoft.com/office/drawing/2014/chart" uri="{C3380CC4-5D6E-409C-BE32-E72D297353CC}">
              <c16:uniqueId val="{00000000-F2D6-4ADA-9860-4D4213D37C2A}"/>
            </c:ext>
          </c:extLst>
        </c:ser>
        <c:dLbls>
          <c:showLegendKey val="0"/>
          <c:showVal val="0"/>
          <c:showCatName val="0"/>
          <c:showSerName val="0"/>
          <c:showPercent val="0"/>
          <c:showBubbleSize val="0"/>
        </c:dLbls>
        <c:marker val="1"/>
        <c:smooth val="0"/>
        <c:axId val="288356608"/>
        <c:axId val="288440320"/>
      </c:lineChart>
      <c:catAx>
        <c:axId val="2883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440320"/>
        <c:crosses val="autoZero"/>
        <c:auto val="1"/>
        <c:lblAlgn val="ctr"/>
        <c:lblOffset val="100"/>
        <c:noMultiLvlLbl val="0"/>
      </c:catAx>
      <c:valAx>
        <c:axId val="288440320"/>
        <c:scaling>
          <c:orientation val="minMax"/>
          <c:max val="3200"/>
          <c:min val="26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35660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2855059784194"/>
          <c:y val="5.9880952380952389E-2"/>
          <c:w val="0.83364902303878741"/>
          <c:h val="0.84861986001749801"/>
        </c:manualLayout>
      </c:layout>
      <c:lineChart>
        <c:grouping val="standard"/>
        <c:varyColors val="0"/>
        <c:ser>
          <c:idx val="0"/>
          <c:order val="0"/>
          <c:tx>
            <c:strRef>
              <c:f>Лист1!$B$1</c:f>
              <c:strCache>
                <c:ptCount val="1"/>
                <c:pt idx="0">
                  <c:v>Объем ВВП</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8160.4</c:v>
                </c:pt>
                <c:pt idx="1">
                  <c:v>8378.4</c:v>
                </c:pt>
                <c:pt idx="2">
                  <c:v>8502.2999999999956</c:v>
                </c:pt>
                <c:pt idx="3">
                  <c:v>8825.4</c:v>
                </c:pt>
                <c:pt idx="4">
                  <c:v>9100.5</c:v>
                </c:pt>
              </c:numCache>
            </c:numRef>
          </c:val>
          <c:smooth val="0"/>
          <c:extLst xmlns:c16r2="http://schemas.microsoft.com/office/drawing/2015/06/chart">
            <c:ext xmlns:c16="http://schemas.microsoft.com/office/drawing/2014/chart" uri="{C3380CC4-5D6E-409C-BE32-E72D297353CC}">
              <c16:uniqueId val="{00000000-83AD-4EE7-A444-B3820A5982CA}"/>
            </c:ext>
          </c:extLst>
        </c:ser>
        <c:dLbls>
          <c:showLegendKey val="0"/>
          <c:showVal val="0"/>
          <c:showCatName val="0"/>
          <c:showSerName val="0"/>
          <c:showPercent val="0"/>
          <c:showBubbleSize val="0"/>
        </c:dLbls>
        <c:marker val="1"/>
        <c:smooth val="0"/>
        <c:axId val="288666368"/>
        <c:axId val="288667904"/>
      </c:lineChart>
      <c:catAx>
        <c:axId val="2886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667904"/>
        <c:crosses val="autoZero"/>
        <c:auto val="1"/>
        <c:lblAlgn val="ctr"/>
        <c:lblOffset val="100"/>
        <c:noMultiLvlLbl val="0"/>
      </c:catAx>
      <c:valAx>
        <c:axId val="288667904"/>
        <c:scaling>
          <c:orientation val="minMax"/>
          <c:min val="800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crossAx val="2886663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2885997945908"/>
          <c:y val="2.084607071174928E-3"/>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617-40EE-88BF-3939C22E96F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617-40EE-88BF-3939C22E96F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617-40EE-88BF-3939C22E96FE}"/>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617-40EE-88BF-3939C22E96FE}"/>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617-40EE-88BF-3939C22E96FE}"/>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8617-40EE-88BF-3939C22E96FE}"/>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8617-40EE-88BF-3939C22E96FE}"/>
              </c:ext>
            </c:extLst>
          </c:dPt>
          <c:dLbls>
            <c:dLbl>
              <c:idx val="0"/>
              <c:layout>
                <c:manualLayout>
                  <c:x val="0.1"/>
                  <c:y val="-4.31372549019608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17-40EE-88BF-3939C22E96FE}"/>
                </c:ext>
              </c:extLst>
            </c:dLbl>
            <c:dLbl>
              <c:idx val="1"/>
              <c:layout>
                <c:manualLayout>
                  <c:x val="7.3913043478260873E-2"/>
                  <c:y val="7.84313725490194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617-40EE-88BF-3939C22E96FE}"/>
                </c:ext>
              </c:extLst>
            </c:dLbl>
            <c:dLbl>
              <c:idx val="2"/>
              <c:layout>
                <c:manualLayout>
                  <c:x val="-0.16956521739130442"/>
                  <c:y val="1.96078431372548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17-40EE-88BF-3939C22E96FE}"/>
                </c:ext>
              </c:extLst>
            </c:dLbl>
            <c:dLbl>
              <c:idx val="3"/>
              <c:layout>
                <c:manualLayout>
                  <c:x val="-0.1347826086956521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617-40EE-88BF-3939C22E96FE}"/>
                </c:ext>
              </c:extLst>
            </c:dLbl>
            <c:dLbl>
              <c:idx val="4"/>
              <c:layout>
                <c:manualLayout>
                  <c:x val="-0.10869565217391312"/>
                  <c:y val="-3.52941176470588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617-40EE-88BF-3939C22E96FE}"/>
                </c:ext>
              </c:extLst>
            </c:dLbl>
            <c:dLbl>
              <c:idx val="5"/>
              <c:layout>
                <c:manualLayout>
                  <c:x val="-7.3913043478260873E-2"/>
                  <c:y val="-5.09803921568627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617-40EE-88BF-3939C22E96FE}"/>
                </c:ext>
              </c:extLst>
            </c:dLbl>
            <c:dLbl>
              <c:idx val="6"/>
              <c:layout>
                <c:manualLayout>
                  <c:x val="1.3043478260869575E-2"/>
                  <c:y val="8.23529411764706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617-40EE-88BF-3939C22E96F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Розничная торговля</c:v>
                </c:pt>
                <c:pt idx="1">
                  <c:v>Добыча полезных ископаемых</c:v>
                </c:pt>
                <c:pt idx="2">
                  <c:v>Сельское хозяйство</c:v>
                </c:pt>
                <c:pt idx="3">
                  <c:v>Строительство</c:v>
                </c:pt>
                <c:pt idx="4">
                  <c:v>Производство пищевых продуктов</c:v>
                </c:pt>
                <c:pt idx="5">
                  <c:v>Финасы</c:v>
                </c:pt>
                <c:pt idx="6">
                  <c:v>Другое</c:v>
                </c:pt>
              </c:strCache>
            </c:strRef>
          </c:cat>
          <c:val>
            <c:numRef>
              <c:f>Лист1!$B$2:$B$8</c:f>
              <c:numCache>
                <c:formatCode>0</c:formatCode>
                <c:ptCount val="7"/>
                <c:pt idx="0">
                  <c:v>1754.2</c:v>
                </c:pt>
                <c:pt idx="1">
                  <c:v>1360</c:v>
                </c:pt>
                <c:pt idx="2">
                  <c:v>1239.7</c:v>
                </c:pt>
                <c:pt idx="3">
                  <c:v>886.3</c:v>
                </c:pt>
                <c:pt idx="4">
                  <c:v>561.29999999999995</c:v>
                </c:pt>
                <c:pt idx="5">
                  <c:v>309.8</c:v>
                </c:pt>
                <c:pt idx="6">
                  <c:v>478.18000000000035</c:v>
                </c:pt>
              </c:numCache>
            </c:numRef>
          </c:val>
          <c:extLst xmlns:c16r2="http://schemas.microsoft.com/office/drawing/2015/06/chart">
            <c:ext xmlns:c16="http://schemas.microsoft.com/office/drawing/2014/chart" uri="{C3380CC4-5D6E-409C-BE32-E72D297353CC}">
              <c16:uniqueId val="{0000000E-8617-40EE-88BF-3939C22E96F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70558808090165159"/>
          <c:w val="1"/>
          <c:h val="0.29441191909834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Лист1!$B$2:$B$5</c:f>
              <c:numCache>
                <c:formatCode>General</c:formatCode>
                <c:ptCount val="4"/>
                <c:pt idx="0">
                  <c:v>51</c:v>
                </c:pt>
                <c:pt idx="1">
                  <c:v>23</c:v>
                </c:pt>
                <c:pt idx="2">
                  <c:v>258</c:v>
                </c:pt>
                <c:pt idx="3">
                  <c:v>175</c:v>
                </c:pt>
              </c:numCache>
            </c:numRef>
          </c:val>
          <c:extLst xmlns:c16r2="http://schemas.microsoft.com/office/drawing/2015/06/chart">
            <c:ext xmlns:c16="http://schemas.microsoft.com/office/drawing/2014/chart" uri="{C3380CC4-5D6E-409C-BE32-E72D297353CC}">
              <c16:uniqueId val="{00000000-0C27-4716-B65C-566EAEAE12AC}"/>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Лист1!$C$2:$C$5</c:f>
              <c:numCache>
                <c:formatCode>General</c:formatCode>
                <c:ptCount val="4"/>
                <c:pt idx="0">
                  <c:v>33</c:v>
                </c:pt>
                <c:pt idx="1">
                  <c:v>6</c:v>
                </c:pt>
                <c:pt idx="2">
                  <c:v>42</c:v>
                </c:pt>
                <c:pt idx="3">
                  <c:v>39</c:v>
                </c:pt>
              </c:numCache>
            </c:numRef>
          </c:val>
          <c:extLst xmlns:c16r2="http://schemas.microsoft.com/office/drawing/2015/06/chart">
            <c:ext xmlns:c16="http://schemas.microsoft.com/office/drawing/2014/chart" uri="{C3380CC4-5D6E-409C-BE32-E72D297353CC}">
              <c16:uniqueId val="{00000001-0C27-4716-B65C-566EAEAE12AC}"/>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Лист1!$D$2:$D$5</c:f>
              <c:numCache>
                <c:formatCode>General</c:formatCode>
                <c:ptCount val="4"/>
                <c:pt idx="0">
                  <c:v>84</c:v>
                </c:pt>
                <c:pt idx="1">
                  <c:v>29</c:v>
                </c:pt>
                <c:pt idx="2">
                  <c:v>300</c:v>
                </c:pt>
                <c:pt idx="3">
                  <c:v>214</c:v>
                </c:pt>
              </c:numCache>
            </c:numRef>
          </c:val>
          <c:extLst xmlns:c16r2="http://schemas.microsoft.com/office/drawing/2015/06/chart">
            <c:ext xmlns:c16="http://schemas.microsoft.com/office/drawing/2014/chart" uri="{C3380CC4-5D6E-409C-BE32-E72D297353CC}">
              <c16:uniqueId val="{00000002-0C27-4716-B65C-566EAEAE12AC}"/>
            </c:ext>
          </c:extLst>
        </c:ser>
        <c:dLbls>
          <c:showLegendKey val="0"/>
          <c:showVal val="1"/>
          <c:showCatName val="0"/>
          <c:showSerName val="0"/>
          <c:showPercent val="0"/>
          <c:showBubbleSize val="0"/>
        </c:dLbls>
        <c:gapWidth val="150"/>
        <c:axId val="265984256"/>
        <c:axId val="265986048"/>
      </c:barChart>
      <c:catAx>
        <c:axId val="26598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5986048"/>
        <c:crosses val="autoZero"/>
        <c:auto val="1"/>
        <c:lblAlgn val="ctr"/>
        <c:lblOffset val="100"/>
        <c:noMultiLvlLbl val="0"/>
      </c:catAx>
      <c:valAx>
        <c:axId val="265986048"/>
        <c:scaling>
          <c:orientation val="minMax"/>
        </c:scaling>
        <c:delete val="1"/>
        <c:axPos val="b"/>
        <c:numFmt formatCode="General" sourceLinked="1"/>
        <c:majorTickMark val="none"/>
        <c:minorTickMark val="none"/>
        <c:tickLblPos val="nextTo"/>
        <c:crossAx val="26598425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5477576172544"/>
          <c:y val="1.0926311540681898E-3"/>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F45-403F-A1F4-5FF2D6D5973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F45-403F-A1F4-5FF2D6D5973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F45-403F-A1F4-5FF2D6D59739}"/>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F45-403F-A1F4-5FF2D6D59739}"/>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F45-403F-A1F4-5FF2D6D59739}"/>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DF45-403F-A1F4-5FF2D6D59739}"/>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DF45-403F-A1F4-5FF2D6D59739}"/>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DF45-403F-A1F4-5FF2D6D59739}"/>
              </c:ext>
            </c:extLst>
          </c:dPt>
          <c:dLbls>
            <c:dLbl>
              <c:idx val="0"/>
              <c:layout>
                <c:manualLayout>
                  <c:x val="8.4466621020198529E-2"/>
                  <c:y val="-4.867121095259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F45-403F-A1F4-5FF2D6D59739}"/>
                </c:ext>
              </c:extLst>
            </c:dLbl>
            <c:dLbl>
              <c:idx val="1"/>
              <c:layout>
                <c:manualLayout>
                  <c:x val="0.15093289969188639"/>
                  <c:y val="3.31043459623179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F45-403F-A1F4-5FF2D6D59739}"/>
                </c:ext>
              </c:extLst>
            </c:dLbl>
            <c:dLbl>
              <c:idx val="2"/>
              <c:layout>
                <c:manualLayout>
                  <c:x val="-0.11739130434782608"/>
                  <c:y val="5.28076897202870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F45-403F-A1F4-5FF2D6D59739}"/>
                </c:ext>
              </c:extLst>
            </c:dLbl>
            <c:dLbl>
              <c:idx val="3"/>
              <c:layout>
                <c:manualLayout>
                  <c:x val="-0.10869565217391315"/>
                  <c:y val="-2.35294301703246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F45-403F-A1F4-5FF2D6D59739}"/>
                </c:ext>
              </c:extLst>
            </c:dLbl>
            <c:dLbl>
              <c:idx val="4"/>
              <c:layout>
                <c:manualLayout>
                  <c:x val="-8.6956521739130488E-2"/>
                  <c:y val="-4.40769660398848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F45-403F-A1F4-5FF2D6D59739}"/>
                </c:ext>
              </c:extLst>
            </c:dLbl>
            <c:dLbl>
              <c:idx val="5"/>
              <c:layout>
                <c:manualLayout>
                  <c:x val="-6.9565217391304404E-2"/>
                  <c:y val="-5.6416000851075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F45-403F-A1F4-5FF2D6D59739}"/>
                </c:ext>
              </c:extLst>
            </c:dLbl>
            <c:dLbl>
              <c:idx val="6"/>
              <c:layout>
                <c:manualLayout>
                  <c:x val="2.6086956521739146E-2"/>
                  <c:y val="6.64055032063968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F45-403F-A1F4-5FF2D6D59739}"/>
                </c:ext>
              </c:extLst>
            </c:dLbl>
            <c:dLbl>
              <c:idx val="7"/>
              <c:layout>
                <c:manualLayout>
                  <c:x val="2.6086956521739146E-2"/>
                  <c:y val="7.15279157560103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F45-403F-A1F4-5FF2D6D5973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Розничная торговля</c:v>
                </c:pt>
                <c:pt idx="1">
                  <c:v>Добыча полезных ископаемых</c:v>
                </c:pt>
                <c:pt idx="2">
                  <c:v>Сельское хозяйство</c:v>
                </c:pt>
                <c:pt idx="3">
                  <c:v>Производство пищевых продуктов</c:v>
                </c:pt>
                <c:pt idx="4">
                  <c:v>Строительство</c:v>
                </c:pt>
                <c:pt idx="5">
                  <c:v>Производство пластмассы</c:v>
                </c:pt>
                <c:pt idx="6">
                  <c:v>Финансы</c:v>
                </c:pt>
                <c:pt idx="7">
                  <c:v>Другое</c:v>
                </c:pt>
              </c:strCache>
            </c:strRef>
          </c:cat>
          <c:val>
            <c:numRef>
              <c:f>Лист1!$B$2:$B$9</c:f>
              <c:numCache>
                <c:formatCode>General</c:formatCode>
                <c:ptCount val="8"/>
                <c:pt idx="0">
                  <c:v>2399.1999999999998</c:v>
                </c:pt>
                <c:pt idx="1">
                  <c:v>2070.3000000000002</c:v>
                </c:pt>
                <c:pt idx="2">
                  <c:v>1864</c:v>
                </c:pt>
                <c:pt idx="3">
                  <c:v>456.6</c:v>
                </c:pt>
                <c:pt idx="4">
                  <c:v>432.7</c:v>
                </c:pt>
                <c:pt idx="5">
                  <c:v>355</c:v>
                </c:pt>
                <c:pt idx="6">
                  <c:v>335.9</c:v>
                </c:pt>
                <c:pt idx="7">
                  <c:v>332.89999999999873</c:v>
                </c:pt>
              </c:numCache>
            </c:numRef>
          </c:val>
          <c:extLst xmlns:c16r2="http://schemas.microsoft.com/office/drawing/2015/06/chart">
            <c:ext xmlns:c16="http://schemas.microsoft.com/office/drawing/2014/chart" uri="{C3380CC4-5D6E-409C-BE32-E72D297353CC}">
              <c16:uniqueId val="{00000010-DF45-403F-A1F4-5FF2D6D5973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65577894557338934"/>
          <c:w val="1"/>
          <c:h val="0.344221054426611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3567366579178"/>
          <c:y val="4.3769841269841285E-2"/>
          <c:w val="0.84680136337124523"/>
          <c:h val="0.56784433195850548"/>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8"/>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1-DB66-4EDD-B086-3E0445E61818}"/>
              </c:ext>
            </c:extLst>
          </c:dPt>
          <c:dPt>
            <c:idx val="21"/>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3-DB66-4EDD-B086-3E0445E61818}"/>
              </c:ext>
            </c:extLst>
          </c:dPt>
          <c:cat>
            <c:strRef>
              <c:f>Лист1!$A$2:$A$32</c:f>
              <c:strCache>
                <c:ptCount val="31"/>
                <c:pt idx="0">
                  <c:v>Воткинский МР</c:v>
                </c:pt>
                <c:pt idx="1">
                  <c:v>Каракулинский МР</c:v>
                </c:pt>
                <c:pt idx="2">
                  <c:v>Я.–Бодьинский МР</c:v>
                </c:pt>
                <c:pt idx="3">
                  <c:v>Сарапульский МР</c:v>
                </c:pt>
                <c:pt idx="4">
                  <c:v>Игринский МР</c:v>
                </c:pt>
                <c:pt idx="5">
                  <c:v>Шарканский МР</c:v>
                </c:pt>
                <c:pt idx="6">
                  <c:v>Увинский МР</c:v>
                </c:pt>
                <c:pt idx="7">
                  <c:v>г. Ижевск</c:v>
                </c:pt>
                <c:pt idx="8">
                  <c:v>Ср. по Удмуртии</c:v>
                </c:pt>
                <c:pt idx="9">
                  <c:v>Завьяловский МР</c:v>
                </c:pt>
                <c:pt idx="10">
                  <c:v>Камбарский МР</c:v>
                </c:pt>
                <c:pt idx="11">
                  <c:v>Кезский МР</c:v>
                </c:pt>
                <c:pt idx="12">
                  <c:v>г. Глазов</c:v>
                </c:pt>
                <c:pt idx="13">
                  <c:v>Глазовский МР</c:v>
                </c:pt>
                <c:pt idx="14">
                  <c:v>Балезинский МР</c:v>
                </c:pt>
                <c:pt idx="15">
                  <c:v>г. Сарапул</c:v>
                </c:pt>
                <c:pt idx="16">
                  <c:v>Красногорский МР</c:v>
                </c:pt>
                <c:pt idx="17">
                  <c:v>г. Можга</c:v>
                </c:pt>
                <c:pt idx="18">
                  <c:v>г. Воткинск</c:v>
                </c:pt>
                <c:pt idx="19">
                  <c:v>Киясовский МР</c:v>
                </c:pt>
                <c:pt idx="20">
                  <c:v>Вавожский МР</c:v>
                </c:pt>
                <c:pt idx="21">
                  <c:v>Малопургинский МР</c:v>
                </c:pt>
                <c:pt idx="22">
                  <c:v>Алнашский МР</c:v>
                </c:pt>
                <c:pt idx="23">
                  <c:v>Дебесский МР</c:v>
                </c:pt>
                <c:pt idx="24">
                  <c:v>Селтинский МР</c:v>
                </c:pt>
                <c:pt idx="25">
                  <c:v>Можгинский МР</c:v>
                </c:pt>
                <c:pt idx="26">
                  <c:v>Граховский МР</c:v>
                </c:pt>
                <c:pt idx="27">
                  <c:v>Ярский МР</c:v>
                </c:pt>
                <c:pt idx="28">
                  <c:v>Юкаменский МР</c:v>
                </c:pt>
                <c:pt idx="29">
                  <c:v>Кизнерский МР</c:v>
                </c:pt>
                <c:pt idx="30">
                  <c:v>Сюмсинский МР</c:v>
                </c:pt>
              </c:strCache>
            </c:strRef>
          </c:cat>
          <c:val>
            <c:numRef>
              <c:f>Лист1!$B$2:$B$32</c:f>
              <c:numCache>
                <c:formatCode>_-* #,##0_-;\-* #,##0_-;_-* "-"??_-;_-@_-</c:formatCode>
                <c:ptCount val="31"/>
                <c:pt idx="0">
                  <c:v>10156.705935650885</c:v>
                </c:pt>
                <c:pt idx="1">
                  <c:v>7216.4451132129534</c:v>
                </c:pt>
                <c:pt idx="2">
                  <c:v>5498.8810325968079</c:v>
                </c:pt>
                <c:pt idx="3">
                  <c:v>3640.5371643612702</c:v>
                </c:pt>
                <c:pt idx="4">
                  <c:v>3526.1087966488958</c:v>
                </c:pt>
                <c:pt idx="5">
                  <c:v>2923.2369808077906</c:v>
                </c:pt>
                <c:pt idx="6">
                  <c:v>2418.8006510177884</c:v>
                </c:pt>
                <c:pt idx="7">
                  <c:v>2080.0746814760923</c:v>
                </c:pt>
                <c:pt idx="8">
                  <c:v>1911.1683555877305</c:v>
                </c:pt>
                <c:pt idx="9">
                  <c:v>1659.8296179567997</c:v>
                </c:pt>
                <c:pt idx="10">
                  <c:v>1630.9434417344169</c:v>
                </c:pt>
                <c:pt idx="11">
                  <c:v>1592.4408244061483</c:v>
                </c:pt>
                <c:pt idx="12">
                  <c:v>1428.7829132498916</c:v>
                </c:pt>
                <c:pt idx="13">
                  <c:v>1357.2677391799543</c:v>
                </c:pt>
                <c:pt idx="14">
                  <c:v>1323.9523133543632</c:v>
                </c:pt>
                <c:pt idx="15">
                  <c:v>1323.7045304262358</c:v>
                </c:pt>
                <c:pt idx="16">
                  <c:v>950.57924634420692</c:v>
                </c:pt>
                <c:pt idx="17">
                  <c:v>745.26848043044345</c:v>
                </c:pt>
                <c:pt idx="18">
                  <c:v>734.22844579226683</c:v>
                </c:pt>
                <c:pt idx="19">
                  <c:v>505.95540342298278</c:v>
                </c:pt>
                <c:pt idx="20">
                  <c:v>483.63882901252549</c:v>
                </c:pt>
                <c:pt idx="21">
                  <c:v>478.55426997245195</c:v>
                </c:pt>
                <c:pt idx="22">
                  <c:v>439.56898792943372</c:v>
                </c:pt>
                <c:pt idx="23">
                  <c:v>296.39424390243903</c:v>
                </c:pt>
                <c:pt idx="24">
                  <c:v>279.73350785340313</c:v>
                </c:pt>
                <c:pt idx="25">
                  <c:v>279.07558790593504</c:v>
                </c:pt>
                <c:pt idx="26">
                  <c:v>248.63781942078364</c:v>
                </c:pt>
                <c:pt idx="27">
                  <c:v>218.09390794223827</c:v>
                </c:pt>
                <c:pt idx="28">
                  <c:v>214.3085120207927</c:v>
                </c:pt>
                <c:pt idx="29">
                  <c:v>172.68495263273843</c:v>
                </c:pt>
                <c:pt idx="30">
                  <c:v>124.43771456596373</c:v>
                </c:pt>
              </c:numCache>
            </c:numRef>
          </c:val>
          <c:extLst xmlns:c16r2="http://schemas.microsoft.com/office/drawing/2015/06/chart">
            <c:ext xmlns:c16="http://schemas.microsoft.com/office/drawing/2014/chart" uri="{C3380CC4-5D6E-409C-BE32-E72D297353CC}">
              <c16:uniqueId val="{00000004-DB66-4EDD-B086-3E0445E61818}"/>
            </c:ext>
          </c:extLst>
        </c:ser>
        <c:dLbls>
          <c:showLegendKey val="0"/>
          <c:showVal val="0"/>
          <c:showCatName val="0"/>
          <c:showSerName val="0"/>
          <c:showPercent val="0"/>
          <c:showBubbleSize val="0"/>
        </c:dLbls>
        <c:gapWidth val="60"/>
        <c:axId val="288779648"/>
        <c:axId val="288810112"/>
      </c:barChart>
      <c:catAx>
        <c:axId val="2887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810112"/>
        <c:crosses val="autoZero"/>
        <c:auto val="1"/>
        <c:lblAlgn val="ctr"/>
        <c:lblOffset val="100"/>
        <c:tickLblSkip val="1"/>
        <c:noMultiLvlLbl val="0"/>
      </c:catAx>
      <c:valAx>
        <c:axId val="288810112"/>
        <c:scaling>
          <c:orientation val="minMax"/>
          <c:max val="1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1</a:t>
                </a:r>
                <a:r>
                  <a:rPr lang="ru-RU" baseline="0"/>
                  <a:t> работника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779648"/>
        <c:crosses val="autoZero"/>
        <c:crossBetween val="between"/>
        <c:majorUnit val="2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71992361396592519"/>
        </c:manualLayout>
      </c:layout>
      <c:barChart>
        <c:barDir val="col"/>
        <c:grouping val="percentStacked"/>
        <c:varyColors val="0"/>
        <c:ser>
          <c:idx val="1"/>
          <c:order val="0"/>
          <c:tx>
            <c:strRef>
              <c:f>Лист1!$B$1</c:f>
              <c:strCache>
                <c:ptCount val="1"/>
                <c:pt idx="0">
                  <c:v>Растениеводство</c:v>
                </c:pt>
              </c:strCache>
            </c:strRef>
          </c:tx>
          <c:spPr>
            <a:solidFill>
              <a:schemeClr val="accent2"/>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1198426</c:v>
                </c:pt>
                <c:pt idx="1">
                  <c:v>1255909</c:v>
                </c:pt>
                <c:pt idx="2">
                  <c:v>1355269</c:v>
                </c:pt>
                <c:pt idx="3">
                  <c:v>1205752</c:v>
                </c:pt>
                <c:pt idx="4">
                  <c:v>1172280</c:v>
                </c:pt>
              </c:numCache>
            </c:numRef>
          </c:val>
          <c:extLst xmlns:c16r2="http://schemas.microsoft.com/office/drawing/2015/06/chart">
            <c:ext xmlns:c16="http://schemas.microsoft.com/office/drawing/2014/chart" uri="{C3380CC4-5D6E-409C-BE32-E72D297353CC}">
              <c16:uniqueId val="{00000000-0318-4B40-8E69-591C3375186F}"/>
            </c:ext>
          </c:extLst>
        </c:ser>
        <c:ser>
          <c:idx val="2"/>
          <c:order val="1"/>
          <c:tx>
            <c:strRef>
              <c:f>Лист1!$C$1</c:f>
              <c:strCache>
                <c:ptCount val="1"/>
                <c:pt idx="0">
                  <c:v>Животноводство</c:v>
                </c:pt>
              </c:strCache>
            </c:strRef>
          </c:tx>
          <c:spPr>
            <a:solidFill>
              <a:schemeClr val="accent3"/>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1727489</c:v>
                </c:pt>
                <c:pt idx="1">
                  <c:v>1856298</c:v>
                </c:pt>
                <c:pt idx="2">
                  <c:v>1834073</c:v>
                </c:pt>
                <c:pt idx="3">
                  <c:v>1917743</c:v>
                </c:pt>
                <c:pt idx="4">
                  <c:v>1876559</c:v>
                </c:pt>
              </c:numCache>
            </c:numRef>
          </c:val>
          <c:extLst xmlns:c16r2="http://schemas.microsoft.com/office/drawing/2015/06/chart">
            <c:ext xmlns:c16="http://schemas.microsoft.com/office/drawing/2014/chart" uri="{C3380CC4-5D6E-409C-BE32-E72D297353CC}">
              <c16:uniqueId val="{00000001-0318-4B40-8E69-591C3375186F}"/>
            </c:ext>
          </c:extLst>
        </c:ser>
        <c:dLbls>
          <c:showLegendKey val="0"/>
          <c:showVal val="0"/>
          <c:showCatName val="0"/>
          <c:showSerName val="0"/>
          <c:showPercent val="0"/>
          <c:showBubbleSize val="0"/>
        </c:dLbls>
        <c:gapWidth val="60"/>
        <c:overlap val="100"/>
        <c:axId val="289023872"/>
        <c:axId val="289025408"/>
      </c:barChart>
      <c:lineChart>
        <c:grouping val="standard"/>
        <c:varyColors val="0"/>
        <c:ser>
          <c:idx val="3"/>
          <c:order val="2"/>
          <c:tx>
            <c:strRef>
              <c:f>Лист1!$D$1</c:f>
              <c:strCache>
                <c:ptCount val="1"/>
                <c:pt idx="0">
                  <c:v>Производство с/х продукции на душу населения</c:v>
                </c:pt>
              </c:strCache>
            </c:strRef>
          </c:tx>
          <c:spPr>
            <a:ln w="25400" cap="rnd">
              <a:noFill/>
              <a:round/>
            </a:ln>
            <a:effectLst/>
          </c:spPr>
          <c:marker>
            <c:symbol val="circle"/>
            <c:size val="23"/>
            <c:spPr>
              <a:solidFill>
                <a:schemeClr val="bg1"/>
              </a:solidFill>
              <a:ln w="317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88.618438985976908</c:v>
                </c:pt>
                <c:pt idx="1">
                  <c:v>94.26930998970137</c:v>
                </c:pt>
                <c:pt idx="2">
                  <c:v>95.77891227964804</c:v>
                </c:pt>
                <c:pt idx="3">
                  <c:v>93.832462148521927</c:v>
                </c:pt>
                <c:pt idx="4">
                  <c:v>91.263477714251465</c:v>
                </c:pt>
              </c:numCache>
            </c:numRef>
          </c:val>
          <c:smooth val="0"/>
          <c:extLst xmlns:c16r2="http://schemas.microsoft.com/office/drawing/2015/06/chart">
            <c:ext xmlns:c16="http://schemas.microsoft.com/office/drawing/2014/chart" uri="{C3380CC4-5D6E-409C-BE32-E72D297353CC}">
              <c16:uniqueId val="{00000002-0318-4B40-8E69-591C3375186F}"/>
            </c:ext>
          </c:extLst>
        </c:ser>
        <c:dLbls>
          <c:showLegendKey val="0"/>
          <c:showVal val="0"/>
          <c:showCatName val="0"/>
          <c:showSerName val="0"/>
          <c:showPercent val="0"/>
          <c:showBubbleSize val="0"/>
        </c:dLbls>
        <c:marker val="1"/>
        <c:smooth val="0"/>
        <c:axId val="289033216"/>
        <c:axId val="289031296"/>
      </c:lineChart>
      <c:catAx>
        <c:axId val="2890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9025408"/>
        <c:crosses val="autoZero"/>
        <c:auto val="1"/>
        <c:lblAlgn val="ctr"/>
        <c:lblOffset val="100"/>
        <c:noMultiLvlLbl val="0"/>
      </c:catAx>
      <c:valAx>
        <c:axId val="289025408"/>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023872"/>
        <c:crosses val="autoZero"/>
        <c:crossBetween val="between"/>
        <c:majorUnit val="0.2"/>
      </c:valAx>
      <c:valAx>
        <c:axId val="2890312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в год на человека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033216"/>
        <c:crosses val="max"/>
        <c:crossBetween val="between"/>
      </c:valAx>
      <c:catAx>
        <c:axId val="289033216"/>
        <c:scaling>
          <c:orientation val="minMax"/>
        </c:scaling>
        <c:delete val="1"/>
        <c:axPos val="b"/>
        <c:numFmt formatCode="General" sourceLinked="1"/>
        <c:majorTickMark val="out"/>
        <c:minorTickMark val="none"/>
        <c:tickLblPos val="nextTo"/>
        <c:crossAx val="289031296"/>
        <c:crosses val="autoZero"/>
        <c:auto val="1"/>
        <c:lblAlgn val="ctr"/>
        <c:lblOffset val="100"/>
        <c:noMultiLvlLbl val="0"/>
      </c:catAx>
      <c:spPr>
        <a:noFill/>
        <a:ln w="25400">
          <a:noFill/>
        </a:ln>
        <a:effectLst/>
      </c:spPr>
    </c:plotArea>
    <c:legend>
      <c:legendPos val="r"/>
      <c:layout>
        <c:manualLayout>
          <c:xMode val="edge"/>
          <c:yMode val="edge"/>
          <c:x val="2.1136628754738988E-2"/>
          <c:y val="0.92484408198975132"/>
          <c:w val="0.91414114902303878"/>
          <c:h val="7.51559180102487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2"/>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1-BCA4-465C-A36C-479581A88EE2}"/>
              </c:ext>
            </c:extLst>
          </c:dPt>
          <c:dPt>
            <c:idx val="15"/>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Лист1!$B$2:$B$27</c:f>
              <c:numCache>
                <c:formatCode>0%</c:formatCode>
                <c:ptCount val="26"/>
                <c:pt idx="0">
                  <c:v>2.1422614089815942E-2</c:v>
                </c:pt>
                <c:pt idx="1">
                  <c:v>0.15174656786914986</c:v>
                </c:pt>
                <c:pt idx="2">
                  <c:v>9.8029160888067762E-2</c:v>
                </c:pt>
                <c:pt idx="3">
                  <c:v>6.1551221688241883E-2</c:v>
                </c:pt>
                <c:pt idx="4">
                  <c:v>1.6012301598370946E-2</c:v>
                </c:pt>
                <c:pt idx="5">
                  <c:v>0.16100090652162324</c:v>
                </c:pt>
                <c:pt idx="6">
                  <c:v>5.5249049049354744E-2</c:v>
                </c:pt>
                <c:pt idx="7">
                  <c:v>2.1550392917195713E-2</c:v>
                </c:pt>
                <c:pt idx="8">
                  <c:v>0.14291512388018088</c:v>
                </c:pt>
                <c:pt idx="9">
                  <c:v>2.0556230075694605E-2</c:v>
                </c:pt>
                <c:pt idx="10">
                  <c:v>6.6343288770281755E-2</c:v>
                </c:pt>
                <c:pt idx="11">
                  <c:v>5.7450996342496112E-2</c:v>
                </c:pt>
                <c:pt idx="12">
                  <c:v>2.0112670307751237E-2</c:v>
                </c:pt>
                <c:pt idx="13">
                  <c:v>2.6808125707644674E-2</c:v>
                </c:pt>
                <c:pt idx="14">
                  <c:v>0.12194551285709394</c:v>
                </c:pt>
                <c:pt idx="15">
                  <c:v>4.179131794102612E-2</c:v>
                </c:pt>
                <c:pt idx="16">
                  <c:v>9.9573809909763913E-3</c:v>
                </c:pt>
                <c:pt idx="17">
                  <c:v>2.2429954003708702E-2</c:v>
                </c:pt>
                <c:pt idx="18">
                  <c:v>1.9813466022594532E-2</c:v>
                </c:pt>
                <c:pt idx="19">
                  <c:v>0.11389758179231861</c:v>
                </c:pt>
                <c:pt idx="20">
                  <c:v>0.20907983233768329</c:v>
                </c:pt>
                <c:pt idx="21">
                  <c:v>5.4911791950907944E-2</c:v>
                </c:pt>
                <c:pt idx="22">
                  <c:v>1.4838948814348054E-2</c:v>
                </c:pt>
                <c:pt idx="23">
                  <c:v>4.037822587613258E-2</c:v>
                </c:pt>
                <c:pt idx="24">
                  <c:v>6.11041354653596E-3</c:v>
                </c:pt>
                <c:pt idx="25">
                  <c:v>7.5820701850355925E-3</c:v>
                </c:pt>
              </c:numCache>
            </c:numRef>
          </c:val>
          <c:extLst xmlns:c16r2="http://schemas.microsoft.com/office/drawing/2015/06/chart">
            <c:ext xmlns:c16="http://schemas.microsoft.com/office/drawing/2014/chart" uri="{C3380CC4-5D6E-409C-BE32-E72D297353CC}">
              <c16:uniqueId val="{00000006-BCA4-465C-A36C-479581A88EE2}"/>
            </c:ext>
          </c:extLst>
        </c:ser>
        <c:ser>
          <c:idx val="1"/>
          <c:order val="1"/>
          <c:tx>
            <c:strRef>
              <c:f>Лист1!$C$1</c:f>
              <c:strCache>
                <c:ptCount val="1"/>
                <c:pt idx="0">
                  <c:v>СХ организации</c:v>
                </c:pt>
              </c:strCache>
            </c:strRef>
          </c:tx>
          <c:spPr>
            <a:solidFill>
              <a:schemeClr val="accent2"/>
            </a:solidFill>
            <a:ln>
              <a:noFill/>
            </a:ln>
            <a:effectLst/>
          </c:spPr>
          <c:invertIfNegative val="0"/>
          <c:dPt>
            <c:idx val="15"/>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9-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Лист1!$C$2:$C$27</c:f>
              <c:numCache>
                <c:formatCode>0%</c:formatCode>
                <c:ptCount val="26"/>
                <c:pt idx="0">
                  <c:v>0.77780398457440081</c:v>
                </c:pt>
                <c:pt idx="1">
                  <c:v>0.51032235944392657</c:v>
                </c:pt>
                <c:pt idx="2">
                  <c:v>0.48797391814168189</c:v>
                </c:pt>
                <c:pt idx="3">
                  <c:v>0.72428738407460158</c:v>
                </c:pt>
                <c:pt idx="4">
                  <c:v>0.50417305922061961</c:v>
                </c:pt>
                <c:pt idx="5">
                  <c:v>0.60765936364910345</c:v>
                </c:pt>
                <c:pt idx="6">
                  <c:v>0.62035805525057652</c:v>
                </c:pt>
                <c:pt idx="7">
                  <c:v>0.6188736680613437</c:v>
                </c:pt>
                <c:pt idx="8">
                  <c:v>0.51091561590908574</c:v>
                </c:pt>
                <c:pt idx="9">
                  <c:v>0.72037169500124709</c:v>
                </c:pt>
                <c:pt idx="10">
                  <c:v>0.74059778969540924</c:v>
                </c:pt>
                <c:pt idx="11">
                  <c:v>0.6340644157639117</c:v>
                </c:pt>
                <c:pt idx="12">
                  <c:v>0.71901612191165565</c:v>
                </c:pt>
                <c:pt idx="13">
                  <c:v>0.5215616064849562</c:v>
                </c:pt>
                <c:pt idx="14">
                  <c:v>0.52549828610125127</c:v>
                </c:pt>
                <c:pt idx="15">
                  <c:v>0.53777651099320101</c:v>
                </c:pt>
                <c:pt idx="16">
                  <c:v>0.62755815367158396</c:v>
                </c:pt>
                <c:pt idx="17">
                  <c:v>0.70997202097745871</c:v>
                </c:pt>
                <c:pt idx="18">
                  <c:v>0.7326861446577756</c:v>
                </c:pt>
                <c:pt idx="19">
                  <c:v>0.42919203413940266</c:v>
                </c:pt>
                <c:pt idx="20">
                  <c:v>0.39577733696290013</c:v>
                </c:pt>
                <c:pt idx="21">
                  <c:v>0.36498383225490988</c:v>
                </c:pt>
                <c:pt idx="22">
                  <c:v>0.45140431151825133</c:v>
                </c:pt>
                <c:pt idx="23">
                  <c:v>0.58506137664215319</c:v>
                </c:pt>
                <c:pt idx="24">
                  <c:v>0.42196773721817982</c:v>
                </c:pt>
                <c:pt idx="25">
                  <c:v>0.31629699833983216</c:v>
                </c:pt>
              </c:numCache>
            </c:numRef>
          </c:val>
          <c:extLst xmlns:c16r2="http://schemas.microsoft.com/office/drawing/2015/06/chart">
            <c:ext xmlns:c16="http://schemas.microsoft.com/office/drawing/2014/chart" uri="{C3380CC4-5D6E-409C-BE32-E72D297353CC}">
              <c16:uniqueId val="{0000000A-BCA4-465C-A36C-479581A88EE2}"/>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5"/>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C-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Лист1!$D$2:$D$27</c:f>
              <c:numCache>
                <c:formatCode>0%</c:formatCode>
                <c:ptCount val="26"/>
                <c:pt idx="0">
                  <c:v>0.2007734013357837</c:v>
                </c:pt>
                <c:pt idx="1">
                  <c:v>0.33793107268692357</c:v>
                </c:pt>
                <c:pt idx="2">
                  <c:v>0.41399692097025076</c:v>
                </c:pt>
                <c:pt idx="3">
                  <c:v>0.21416139423715638</c:v>
                </c:pt>
                <c:pt idx="4">
                  <c:v>0.47981463918100942</c:v>
                </c:pt>
                <c:pt idx="5">
                  <c:v>0.23133972982927384</c:v>
                </c:pt>
                <c:pt idx="6">
                  <c:v>0.32439289570006946</c:v>
                </c:pt>
                <c:pt idx="7">
                  <c:v>0.35957593902146096</c:v>
                </c:pt>
                <c:pt idx="8">
                  <c:v>0.34616926021073346</c:v>
                </c:pt>
                <c:pt idx="9">
                  <c:v>0.25907207492305839</c:v>
                </c:pt>
                <c:pt idx="10">
                  <c:v>0.19305892153430901</c:v>
                </c:pt>
                <c:pt idx="11">
                  <c:v>0.30848458789359257</c:v>
                </c:pt>
                <c:pt idx="12">
                  <c:v>0.26087120778059275</c:v>
                </c:pt>
                <c:pt idx="13">
                  <c:v>0.45163026780739912</c:v>
                </c:pt>
                <c:pt idx="14">
                  <c:v>0.35255620104165492</c:v>
                </c:pt>
                <c:pt idx="15">
                  <c:v>0.42043217106577302</c:v>
                </c:pt>
                <c:pt idx="16">
                  <c:v>0.36248446533744028</c:v>
                </c:pt>
                <c:pt idx="17">
                  <c:v>0.2675980250188324</c:v>
                </c:pt>
                <c:pt idx="18">
                  <c:v>0.24750038931963017</c:v>
                </c:pt>
                <c:pt idx="19">
                  <c:v>0.45691038406827894</c:v>
                </c:pt>
                <c:pt idx="20">
                  <c:v>0.39514283069941691</c:v>
                </c:pt>
                <c:pt idx="21">
                  <c:v>0.58010437579418239</c:v>
                </c:pt>
                <c:pt idx="22">
                  <c:v>0.53375673966740067</c:v>
                </c:pt>
                <c:pt idx="23">
                  <c:v>0.37456039748171432</c:v>
                </c:pt>
                <c:pt idx="24">
                  <c:v>0.57192184923528455</c:v>
                </c:pt>
                <c:pt idx="25">
                  <c:v>0.67612093147513275</c:v>
                </c:pt>
              </c:numCache>
            </c:numRef>
          </c:val>
          <c:extLst xmlns:c16r2="http://schemas.microsoft.com/office/drawing/2015/06/chart">
            <c:ext xmlns:c16="http://schemas.microsoft.com/office/drawing/2014/chart" uri="{C3380CC4-5D6E-409C-BE32-E72D297353CC}">
              <c16:uniqueId val="{0000000D-BCA4-465C-A36C-479581A88EE2}"/>
            </c:ext>
          </c:extLst>
        </c:ser>
        <c:dLbls>
          <c:showLegendKey val="0"/>
          <c:showVal val="0"/>
          <c:showCatName val="0"/>
          <c:showSerName val="0"/>
          <c:showPercent val="0"/>
          <c:showBubbleSize val="0"/>
        </c:dLbls>
        <c:gapWidth val="60"/>
        <c:overlap val="100"/>
        <c:axId val="289063680"/>
        <c:axId val="289065216"/>
      </c:barChart>
      <c:catAx>
        <c:axId val="2890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9065216"/>
        <c:crosses val="autoZero"/>
        <c:auto val="1"/>
        <c:lblAlgn val="ctr"/>
        <c:lblOffset val="100"/>
        <c:noMultiLvlLbl val="0"/>
      </c:catAx>
      <c:valAx>
        <c:axId val="289065216"/>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063680"/>
        <c:crosses val="autoZero"/>
        <c:crossBetween val="between"/>
        <c:majorUnit val="0.2"/>
      </c:valAx>
      <c:spPr>
        <a:noFill/>
        <a:ln w="25400">
          <a:noFill/>
        </a:ln>
        <a:effectLst/>
      </c:spPr>
    </c:plotArea>
    <c:legend>
      <c:legendPos val="r"/>
      <c:layout>
        <c:manualLayout>
          <c:xMode val="edge"/>
          <c:yMode val="edge"/>
          <c:x val="8.3636628754739054E-2"/>
          <c:y val="0.81373297087864016"/>
          <c:w val="0.5110855934674835"/>
          <c:h val="0.18554430696162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0"/>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3D09-4814-87DC-003ECE53351D}"/>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3D09-4814-87DC-003ECE53351D}"/>
              </c:ext>
            </c:extLst>
          </c:dPt>
          <c:dPt>
            <c:idx val="1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Лист1!$B$2:$B$27</c:f>
              <c:numCache>
                <c:formatCode>General</c:formatCode>
                <c:ptCount val="25"/>
                <c:pt idx="0">
                  <c:v>3311</c:v>
                </c:pt>
                <c:pt idx="1">
                  <c:v>1471</c:v>
                </c:pt>
                <c:pt idx="2">
                  <c:v>489978</c:v>
                </c:pt>
                <c:pt idx="3">
                  <c:v>3206</c:v>
                </c:pt>
                <c:pt idx="4">
                  <c:v>565541</c:v>
                </c:pt>
                <c:pt idx="5">
                  <c:v>9502</c:v>
                </c:pt>
                <c:pt idx="6">
                  <c:v>57941</c:v>
                </c:pt>
                <c:pt idx="7">
                  <c:v>65464</c:v>
                </c:pt>
                <c:pt idx="8">
                  <c:v>28769</c:v>
                </c:pt>
                <c:pt idx="9">
                  <c:v>61785</c:v>
                </c:pt>
                <c:pt idx="10">
                  <c:v>102017</c:v>
                </c:pt>
                <c:pt idx="11">
                  <c:v>14359</c:v>
                </c:pt>
                <c:pt idx="12">
                  <c:v>28430</c:v>
                </c:pt>
                <c:pt idx="13">
                  <c:v>41031</c:v>
                </c:pt>
                <c:pt idx="14">
                  <c:v>2324757</c:v>
                </c:pt>
                <c:pt idx="15">
                  <c:v>22721</c:v>
                </c:pt>
                <c:pt idx="16">
                  <c:v>243802</c:v>
                </c:pt>
                <c:pt idx="17">
                  <c:v>220096</c:v>
                </c:pt>
                <c:pt idx="18">
                  <c:v>6904</c:v>
                </c:pt>
                <c:pt idx="19">
                  <c:v>20968</c:v>
                </c:pt>
                <c:pt idx="20">
                  <c:v>52968</c:v>
                </c:pt>
                <c:pt idx="21">
                  <c:v>26591</c:v>
                </c:pt>
                <c:pt idx="22">
                  <c:v>58771</c:v>
                </c:pt>
                <c:pt idx="23">
                  <c:v>103180</c:v>
                </c:pt>
                <c:pt idx="24">
                  <c:v>54988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3D09-4814-87DC-003ECE53351D}"/>
            </c:ext>
          </c:extLst>
        </c:ser>
        <c:ser>
          <c:idx val="1"/>
          <c:order val="1"/>
          <c:tx>
            <c:strRef>
              <c:f>Лист1!$C$1</c:f>
              <c:strCache>
                <c:ptCount val="1"/>
                <c:pt idx="0">
                  <c:v>СХ орг</c:v>
                </c:pt>
              </c:strCache>
            </c:strRef>
          </c:tx>
          <c:spPr>
            <a:solidFill>
              <a:schemeClr val="accent2"/>
            </a:solidFill>
            <a:ln>
              <a:noFill/>
            </a:ln>
            <a:effectLst/>
          </c:spPr>
          <c:invertIfNegative val="0"/>
          <c:dPt>
            <c:idx val="10"/>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A-3D09-4814-87DC-003ECE53351D}"/>
              </c:ext>
            </c:extLst>
          </c:dPt>
          <c:dPt>
            <c:idx val="1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D-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Лист1!$C$2:$C$27</c:f>
              <c:numCache>
                <c:formatCode>General</c:formatCode>
                <c:ptCount val="25"/>
                <c:pt idx="0">
                  <c:v>158906</c:v>
                </c:pt>
                <c:pt idx="1">
                  <c:v>21619</c:v>
                </c:pt>
                <c:pt idx="2">
                  <c:v>281802</c:v>
                </c:pt>
                <c:pt idx="3">
                  <c:v>100045</c:v>
                </c:pt>
                <c:pt idx="4">
                  <c:v>899068</c:v>
                </c:pt>
                <c:pt idx="5">
                  <c:v>398178</c:v>
                </c:pt>
                <c:pt idx="6">
                  <c:v>209015</c:v>
                </c:pt>
                <c:pt idx="7">
                  <c:v>139683</c:v>
                </c:pt>
                <c:pt idx="8">
                  <c:v>309570</c:v>
                </c:pt>
                <c:pt idx="9">
                  <c:v>940346</c:v>
                </c:pt>
                <c:pt idx="10">
                  <c:v>561207</c:v>
                </c:pt>
                <c:pt idx="11">
                  <c:v>207513</c:v>
                </c:pt>
                <c:pt idx="12">
                  <c:v>126432</c:v>
                </c:pt>
                <c:pt idx="13">
                  <c:v>291099</c:v>
                </c:pt>
                <c:pt idx="14">
                  <c:v>9118478</c:v>
                </c:pt>
                <c:pt idx="15">
                  <c:v>108376</c:v>
                </c:pt>
                <c:pt idx="16">
                  <c:v>502997</c:v>
                </c:pt>
                <c:pt idx="17">
                  <c:v>458174</c:v>
                </c:pt>
                <c:pt idx="18">
                  <c:v>277192</c:v>
                </c:pt>
                <c:pt idx="19">
                  <c:v>244696</c:v>
                </c:pt>
                <c:pt idx="20">
                  <c:v>346688</c:v>
                </c:pt>
                <c:pt idx="21">
                  <c:v>542880</c:v>
                </c:pt>
                <c:pt idx="22">
                  <c:v>596844</c:v>
                </c:pt>
                <c:pt idx="23">
                  <c:v>700100</c:v>
                </c:pt>
                <c:pt idx="24">
                  <c:v>480348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3D09-4814-87DC-003ECE53351D}"/>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0"/>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0-3D09-4814-87DC-003ECE53351D}"/>
              </c:ext>
            </c:extLst>
          </c:dPt>
          <c:dPt>
            <c:idx val="14"/>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2-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Лист1!$D$2:$D$27</c:f>
              <c:numCache>
                <c:formatCode>General</c:formatCode>
                <c:ptCount val="25"/>
                <c:pt idx="0">
                  <c:v>202305</c:v>
                </c:pt>
                <c:pt idx="1">
                  <c:v>141790</c:v>
                </c:pt>
                <c:pt idx="2">
                  <c:v>928922</c:v>
                </c:pt>
                <c:pt idx="3">
                  <c:v>271755</c:v>
                </c:pt>
                <c:pt idx="4">
                  <c:v>840017</c:v>
                </c:pt>
                <c:pt idx="5">
                  <c:v>651186</c:v>
                </c:pt>
                <c:pt idx="6">
                  <c:v>165743</c:v>
                </c:pt>
                <c:pt idx="7">
                  <c:v>211509</c:v>
                </c:pt>
                <c:pt idx="8">
                  <c:v>401678</c:v>
                </c:pt>
                <c:pt idx="9">
                  <c:v>379083</c:v>
                </c:pt>
                <c:pt idx="10">
                  <c:v>509056</c:v>
                </c:pt>
                <c:pt idx="11">
                  <c:v>220735</c:v>
                </c:pt>
                <c:pt idx="12">
                  <c:v>281911</c:v>
                </c:pt>
                <c:pt idx="13">
                  <c:v>151741</c:v>
                </c:pt>
                <c:pt idx="14">
                  <c:v>10959351</c:v>
                </c:pt>
                <c:pt idx="15">
                  <c:v>112448</c:v>
                </c:pt>
                <c:pt idx="16">
                  <c:v>368493</c:v>
                </c:pt>
                <c:pt idx="17">
                  <c:v>542319</c:v>
                </c:pt>
                <c:pt idx="18">
                  <c:v>323036</c:v>
                </c:pt>
                <c:pt idx="19">
                  <c:v>218996</c:v>
                </c:pt>
                <c:pt idx="20">
                  <c:v>148748</c:v>
                </c:pt>
                <c:pt idx="21">
                  <c:v>329430</c:v>
                </c:pt>
                <c:pt idx="22">
                  <c:v>373751</c:v>
                </c:pt>
                <c:pt idx="23">
                  <c:v>1860164</c:v>
                </c:pt>
                <c:pt idx="24">
                  <c:v>510164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13-3D09-4814-87DC-003ECE53351D}"/>
            </c:ext>
          </c:extLst>
        </c:ser>
        <c:dLbls>
          <c:showLegendKey val="0"/>
          <c:showVal val="0"/>
          <c:showCatName val="0"/>
          <c:showSerName val="0"/>
          <c:showPercent val="0"/>
          <c:showBubbleSize val="0"/>
        </c:dLbls>
        <c:gapWidth val="60"/>
        <c:overlap val="100"/>
        <c:axId val="289181056"/>
        <c:axId val="289186944"/>
      </c:barChart>
      <c:catAx>
        <c:axId val="2891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9186944"/>
        <c:crosses val="autoZero"/>
        <c:auto val="1"/>
        <c:lblAlgn val="ctr"/>
        <c:lblOffset val="100"/>
        <c:noMultiLvlLbl val="0"/>
      </c:catAx>
      <c:valAx>
        <c:axId val="289186944"/>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81056"/>
        <c:crosses val="autoZero"/>
        <c:crossBetween val="between"/>
        <c:majorUnit val="0.2"/>
      </c:valAx>
      <c:spPr>
        <a:noFill/>
        <a:ln w="25400">
          <a:noFill/>
        </a:ln>
        <a:effectLst/>
      </c:spPr>
    </c:plotArea>
    <c:legend>
      <c:legendPos val="r"/>
      <c:layout>
        <c:manualLayout>
          <c:xMode val="edge"/>
          <c:yMode val="edge"/>
          <c:x val="8.3636628754739054E-2"/>
          <c:y val="0.79785995500562434"/>
          <c:w val="0.37219670457859433"/>
          <c:h val="0.20141732283464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5587634878977E-2"/>
          <c:y val="5.9880952380952389E-2"/>
          <c:w val="0.85911198600174954"/>
          <c:h val="0.74147700287464069"/>
        </c:manualLayout>
      </c:layout>
      <c:lineChart>
        <c:grouping val="standard"/>
        <c:varyColors val="0"/>
        <c:ser>
          <c:idx val="0"/>
          <c:order val="0"/>
          <c:tx>
            <c:strRef>
              <c:f>Лист1!$B$1</c:f>
              <c:strCache>
                <c:ptCount val="1"/>
                <c:pt idx="0">
                  <c:v>Малопургинский район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5"/>
                <c:pt idx="0">
                  <c:v>2015</c:v>
                </c:pt>
                <c:pt idx="1">
                  <c:v>2016</c:v>
                </c:pt>
                <c:pt idx="2">
                  <c:v>2017</c:v>
                </c:pt>
                <c:pt idx="3">
                  <c:v>2018</c:v>
                </c:pt>
                <c:pt idx="4">
                  <c:v>2019</c:v>
                </c:pt>
              </c:numCache>
              <c:extLst xmlns:c16r2="http://schemas.microsoft.com/office/drawing/2015/06/chart"/>
            </c:numRef>
          </c:cat>
          <c:val>
            <c:numRef>
              <c:f>Лист1!$B$2:$B$7</c:f>
              <c:numCache>
                <c:formatCode>0.0</c:formatCode>
                <c:ptCount val="5"/>
                <c:pt idx="0">
                  <c:v>7.896314069786726</c:v>
                </c:pt>
                <c:pt idx="1">
                  <c:v>9.3134604333002109</c:v>
                </c:pt>
                <c:pt idx="2">
                  <c:v>12.35689172419478</c:v>
                </c:pt>
                <c:pt idx="3">
                  <c:v>8.2246153724821234</c:v>
                </c:pt>
                <c:pt idx="4">
                  <c:v>12.648757876551207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E53F-45F2-8880-69F1B498DC3C}"/>
            </c:ext>
          </c:extLst>
        </c:ser>
        <c:ser>
          <c:idx val="1"/>
          <c:order val="1"/>
          <c:tx>
            <c:strRef>
              <c:f>Лист1!$C$1</c:f>
              <c:strCache>
                <c:ptCount val="1"/>
                <c:pt idx="0">
                  <c:v>Ср. по Удмуртии</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5"/>
                <c:pt idx="0">
                  <c:v>2015</c:v>
                </c:pt>
                <c:pt idx="1">
                  <c:v>2016</c:v>
                </c:pt>
                <c:pt idx="2">
                  <c:v>2017</c:v>
                </c:pt>
                <c:pt idx="3">
                  <c:v>2018</c:v>
                </c:pt>
                <c:pt idx="4">
                  <c:v>2019</c:v>
                </c:pt>
              </c:numCache>
              <c:extLst xmlns:c16r2="http://schemas.microsoft.com/office/drawing/2015/06/chart"/>
            </c:numRef>
          </c:cat>
          <c:val>
            <c:numRef>
              <c:f>Лист1!$C$2:$C$7</c:f>
              <c:numCache>
                <c:formatCode>0.0</c:formatCode>
                <c:ptCount val="5"/>
                <c:pt idx="0">
                  <c:v>11.743808962562969</c:v>
                </c:pt>
                <c:pt idx="1">
                  <c:v>11.685224150251472</c:v>
                </c:pt>
                <c:pt idx="2">
                  <c:v>15.424117799474615</c:v>
                </c:pt>
                <c:pt idx="3">
                  <c:v>12.4394238572934</c:v>
                </c:pt>
                <c:pt idx="4">
                  <c:v>16.154753162955089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E53F-45F2-8880-69F1B498DC3C}"/>
            </c:ext>
          </c:extLst>
        </c:ser>
        <c:dLbls>
          <c:showLegendKey val="0"/>
          <c:showVal val="0"/>
          <c:showCatName val="0"/>
          <c:showSerName val="0"/>
          <c:showPercent val="0"/>
          <c:showBubbleSize val="0"/>
        </c:dLbls>
        <c:marker val="1"/>
        <c:smooth val="0"/>
        <c:axId val="289284480"/>
        <c:axId val="289286016"/>
      </c:lineChart>
      <c:catAx>
        <c:axId val="2892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9286016"/>
        <c:crosses val="autoZero"/>
        <c:auto val="1"/>
        <c:lblAlgn val="ctr"/>
        <c:lblOffset val="100"/>
        <c:noMultiLvlLbl val="0"/>
      </c:catAx>
      <c:valAx>
        <c:axId val="289286016"/>
        <c:scaling>
          <c:orientation val="minMax"/>
          <c:min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 на гектар</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284480"/>
        <c:crosses val="autoZero"/>
        <c:crossBetween val="between"/>
      </c:valAx>
      <c:spPr>
        <a:noFill/>
        <a:ln w="25400">
          <a:noFill/>
        </a:ln>
        <a:effectLst/>
      </c:spPr>
    </c:plotArea>
    <c:legend>
      <c:legendPos val="b"/>
      <c:layout>
        <c:manualLayout>
          <c:xMode val="edge"/>
          <c:yMode val="edge"/>
          <c:x val="6.0676946631671044E-2"/>
          <c:y val="0.89907792775903017"/>
          <c:w val="0.89716444298629339"/>
          <c:h val="0.100922072240969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98636628754714E-2"/>
          <c:y val="4.3769841269841285E-2"/>
          <c:w val="0.88383840040828254"/>
          <c:h val="0.56784433195850548"/>
        </c:manualLayout>
      </c:layout>
      <c:barChart>
        <c:barDir val="col"/>
        <c:grouping val="clustered"/>
        <c:varyColors val="0"/>
        <c:ser>
          <c:idx val="0"/>
          <c:order val="0"/>
          <c:tx>
            <c:strRef>
              <c:f>Лист1!$B$1</c:f>
              <c:strCache>
                <c:ptCount val="1"/>
                <c:pt idx="0">
                  <c:v>2019</c:v>
                </c:pt>
              </c:strCache>
            </c:strRef>
          </c:tx>
          <c:spPr>
            <a:solidFill>
              <a:schemeClr val="accent1"/>
            </a:solidFill>
            <a:ln>
              <a:noFill/>
            </a:ln>
            <a:effectLst/>
          </c:spPr>
          <c:invertIfNegative val="0"/>
          <c:dPt>
            <c:idx val="14"/>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1-ABB9-4A93-A894-CDA3E25888D5}"/>
              </c:ext>
            </c:extLst>
          </c:dPt>
          <c:dPt>
            <c:idx val="22"/>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ABB9-4A93-A894-CDA3E25888D5}"/>
              </c:ext>
            </c:extLst>
          </c:dPt>
          <c:cat>
            <c:strRef>
              <c:f>Лист1!$A$2:$A$25</c:f>
              <c:strCache>
                <c:ptCount val="24"/>
                <c:pt idx="0">
                  <c:v>Вавожский МР</c:v>
                </c:pt>
                <c:pt idx="1">
                  <c:v>Сарапульский МР</c:v>
                </c:pt>
                <c:pt idx="2">
                  <c:v>Шарканский МР</c:v>
                </c:pt>
                <c:pt idx="3">
                  <c:v>Можгинский МР</c:v>
                </c:pt>
                <c:pt idx="4">
                  <c:v>Завьяловский МР</c:v>
                </c:pt>
                <c:pt idx="5">
                  <c:v>Граховский МР</c:v>
                </c:pt>
                <c:pt idx="6">
                  <c:v>Увинский МР</c:v>
                </c:pt>
                <c:pt idx="7">
                  <c:v>Алнашский МР</c:v>
                </c:pt>
                <c:pt idx="8">
                  <c:v>Ср. по Удмуртии</c:v>
                </c:pt>
                <c:pt idx="9">
                  <c:v>Сюмсинский МР</c:v>
                </c:pt>
                <c:pt idx="10">
                  <c:v>Каракулинский МР</c:v>
                </c:pt>
                <c:pt idx="11">
                  <c:v>Воткинский МР</c:v>
                </c:pt>
                <c:pt idx="12">
                  <c:v>Киясовский МР</c:v>
                </c:pt>
                <c:pt idx="13">
                  <c:v>Селтинский МР</c:v>
                </c:pt>
                <c:pt idx="14">
                  <c:v>Малопургинский МР</c:v>
                </c:pt>
                <c:pt idx="15">
                  <c:v>Балезинский МР</c:v>
                </c:pt>
                <c:pt idx="16">
                  <c:v>Я.-Бодьинский МР</c:v>
                </c:pt>
                <c:pt idx="17">
                  <c:v>Дебесский МР</c:v>
                </c:pt>
                <c:pt idx="18">
                  <c:v>Глазовский МР</c:v>
                </c:pt>
                <c:pt idx="19">
                  <c:v>Игринский МР</c:v>
                </c:pt>
                <c:pt idx="20">
                  <c:v>Кезский МР</c:v>
                </c:pt>
                <c:pt idx="21">
                  <c:v>Ярский МР</c:v>
                </c:pt>
                <c:pt idx="22">
                  <c:v>Юкаменский МР</c:v>
                </c:pt>
                <c:pt idx="23">
                  <c:v>Кизнерский МР</c:v>
                </c:pt>
              </c:strCache>
            </c:strRef>
          </c:cat>
          <c:val>
            <c:numRef>
              <c:f>Лист1!$B$2:$B$25</c:f>
              <c:numCache>
                <c:formatCode>_-* #,##0.0_-;\-* #,##0.0_-;_-* "-"??_-;_-@_-</c:formatCode>
                <c:ptCount val="24"/>
                <c:pt idx="0">
                  <c:v>64.522594400380257</c:v>
                </c:pt>
                <c:pt idx="1">
                  <c:v>22.86696479204878</c:v>
                </c:pt>
                <c:pt idx="2">
                  <c:v>22.799417806135335</c:v>
                </c:pt>
                <c:pt idx="3">
                  <c:v>22.142471645474309</c:v>
                </c:pt>
                <c:pt idx="4">
                  <c:v>20.23287605273649</c:v>
                </c:pt>
                <c:pt idx="5">
                  <c:v>18.18351919766484</c:v>
                </c:pt>
                <c:pt idx="6">
                  <c:v>16.908708318734284</c:v>
                </c:pt>
                <c:pt idx="7">
                  <c:v>16.623708218602317</c:v>
                </c:pt>
                <c:pt idx="8">
                  <c:v>16.154753162955089</c:v>
                </c:pt>
                <c:pt idx="9">
                  <c:v>15.930991215800482</c:v>
                </c:pt>
                <c:pt idx="10">
                  <c:v>15.117791272480885</c:v>
                </c:pt>
                <c:pt idx="11">
                  <c:v>14.862392273010306</c:v>
                </c:pt>
                <c:pt idx="12">
                  <c:v>14.445661850304734</c:v>
                </c:pt>
                <c:pt idx="13">
                  <c:v>13.010480664980122</c:v>
                </c:pt>
                <c:pt idx="14">
                  <c:v>12.648757876551207</c:v>
                </c:pt>
                <c:pt idx="15">
                  <c:v>11.801462042071007</c:v>
                </c:pt>
                <c:pt idx="16">
                  <c:v>11.496587312768781</c:v>
                </c:pt>
                <c:pt idx="17">
                  <c:v>8.8745959426550698</c:v>
                </c:pt>
                <c:pt idx="18">
                  <c:v>8.8034898425276662</c:v>
                </c:pt>
                <c:pt idx="19">
                  <c:v>8.7575544745900853</c:v>
                </c:pt>
                <c:pt idx="20">
                  <c:v>5.0996984659493538</c:v>
                </c:pt>
                <c:pt idx="21">
                  <c:v>4.1874028962870007</c:v>
                </c:pt>
                <c:pt idx="22">
                  <c:v>4.10791921670417</c:v>
                </c:pt>
                <c:pt idx="23">
                  <c:v>3.9386753409254598</c:v>
                </c:pt>
              </c:numCache>
            </c:numRef>
          </c:val>
          <c:extLst xmlns:c16r2="http://schemas.microsoft.com/office/drawing/2015/06/chart">
            <c:ext xmlns:c16="http://schemas.microsoft.com/office/drawing/2014/chart" uri="{C3380CC4-5D6E-409C-BE32-E72D297353CC}">
              <c16:uniqueId val="{00000004-ABB9-4A93-A894-CDA3E25888D5}"/>
            </c:ext>
          </c:extLst>
        </c:ser>
        <c:dLbls>
          <c:showLegendKey val="0"/>
          <c:showVal val="0"/>
          <c:showCatName val="0"/>
          <c:showSerName val="0"/>
          <c:showPercent val="0"/>
          <c:showBubbleSize val="0"/>
        </c:dLbls>
        <c:gapWidth val="60"/>
        <c:axId val="289264384"/>
        <c:axId val="289265920"/>
      </c:barChart>
      <c:catAx>
        <c:axId val="2892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265920"/>
        <c:crosses val="autoZero"/>
        <c:auto val="1"/>
        <c:lblAlgn val="ctr"/>
        <c:lblOffset val="100"/>
        <c:tickLblSkip val="1"/>
        <c:noMultiLvlLbl val="0"/>
      </c:catAx>
      <c:valAx>
        <c:axId val="289265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кг на гектар </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264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30737824438558E-2"/>
          <c:y val="4.3769841269841285E-2"/>
          <c:w val="0.82133840040828254"/>
          <c:h val="0.54006655418072713"/>
        </c:manualLayout>
      </c:layout>
      <c:barChart>
        <c:barDir val="col"/>
        <c:grouping val="clustered"/>
        <c:varyColors val="0"/>
        <c:ser>
          <c:idx val="1"/>
          <c:order val="0"/>
          <c:tx>
            <c:strRef>
              <c:f>Лист1!$C$1</c:f>
              <c:strCache>
                <c:ptCount val="1"/>
                <c:pt idx="0">
                  <c:v>Валовый сбор культур (тысяч тонн)</c:v>
                </c:pt>
              </c:strCache>
            </c:strRef>
          </c:tx>
          <c:spPr>
            <a:solidFill>
              <a:schemeClr val="accent1"/>
            </a:solidFill>
            <a:ln>
              <a:noFill/>
            </a:ln>
            <a:effectLst/>
          </c:spPr>
          <c:invertIfNegative val="0"/>
          <c:dPt>
            <c:idx val="6"/>
            <c:invertIfNegative val="0"/>
            <c:bubble3D val="0"/>
            <c:spPr>
              <a:solidFill>
                <a:schemeClr val="accent2"/>
              </a:solidFill>
              <a:ln w="3175">
                <a:solidFill>
                  <a:schemeClr val="accent2"/>
                </a:solidFill>
              </a:ln>
              <a:effectLst/>
            </c:spPr>
            <c:extLst xmlns:c16r2="http://schemas.microsoft.com/office/drawing/2015/06/chart">
              <c:ext xmlns:c16="http://schemas.microsoft.com/office/drawing/2014/chart" uri="{C3380CC4-5D6E-409C-BE32-E72D297353CC}">
                <c16:uniqueId val="{00000001-9BF3-483D-BFA3-EB49F02A8665}"/>
              </c:ext>
            </c:extLst>
          </c:dPt>
          <c:cat>
            <c:strRef>
              <c:f>Лист1!$A$2:$A$26</c:f>
              <c:strCache>
                <c:ptCount val="25"/>
                <c:pt idx="0">
                  <c:v>Вавожский МР</c:v>
                </c:pt>
                <c:pt idx="1">
                  <c:v>Можгинский МР</c:v>
                </c:pt>
                <c:pt idx="2">
                  <c:v>Граховский МР</c:v>
                </c:pt>
                <c:pt idx="3">
                  <c:v>Шарканский МР</c:v>
                </c:pt>
                <c:pt idx="4">
                  <c:v>Алнашский МР</c:v>
                </c:pt>
                <c:pt idx="5">
                  <c:v>Завьяловский МР</c:v>
                </c:pt>
                <c:pt idx="6">
                  <c:v>Малопургинский МР</c:v>
                </c:pt>
                <c:pt idx="7">
                  <c:v>Воткинский МР</c:v>
                </c:pt>
                <c:pt idx="8">
                  <c:v>Игринский МР</c:v>
                </c:pt>
                <c:pt idx="9">
                  <c:v>Каракулинский МР</c:v>
                </c:pt>
                <c:pt idx="10">
                  <c:v>Сюмсинский МР</c:v>
                </c:pt>
                <c:pt idx="11">
                  <c:v>Киясовский МР</c:v>
                </c:pt>
                <c:pt idx="12">
                  <c:v>Глазовский МР</c:v>
                </c:pt>
                <c:pt idx="13">
                  <c:v>Сарапульский МР</c:v>
                </c:pt>
                <c:pt idx="14">
                  <c:v>Дебесский МР</c:v>
                </c:pt>
                <c:pt idx="15">
                  <c:v>Увинский МР</c:v>
                </c:pt>
                <c:pt idx="16">
                  <c:v>Балезинский МР</c:v>
                </c:pt>
                <c:pt idx="17">
                  <c:v>Ярский МР</c:v>
                </c:pt>
                <c:pt idx="18">
                  <c:v>Кизнерский МР</c:v>
                </c:pt>
                <c:pt idx="19">
                  <c:v>Селтинский МР</c:v>
                </c:pt>
                <c:pt idx="20">
                  <c:v>Юкаменский МР</c:v>
                </c:pt>
                <c:pt idx="21">
                  <c:v>Кезский МР</c:v>
                </c:pt>
                <c:pt idx="22">
                  <c:v>Красногорский МР</c:v>
                </c:pt>
                <c:pt idx="23">
                  <c:v>Я.-Бодьинский МР</c:v>
                </c:pt>
                <c:pt idx="24">
                  <c:v>Камбарский МР</c:v>
                </c:pt>
              </c:strCache>
            </c:strRef>
          </c:cat>
          <c:val>
            <c:numRef>
              <c:f>Лист1!$C$2:$C$26</c:f>
              <c:numCache>
                <c:formatCode>0.0</c:formatCode>
                <c:ptCount val="25"/>
                <c:pt idx="0">
                  <c:v>56.944217000000002</c:v>
                </c:pt>
                <c:pt idx="1">
                  <c:v>71.662687999999989</c:v>
                </c:pt>
                <c:pt idx="2">
                  <c:v>25.270394</c:v>
                </c:pt>
                <c:pt idx="3">
                  <c:v>38.292508000000026</c:v>
                </c:pt>
                <c:pt idx="4">
                  <c:v>66.189440999999988</c:v>
                </c:pt>
                <c:pt idx="5">
                  <c:v>22.938446999999989</c:v>
                </c:pt>
                <c:pt idx="6">
                  <c:v>34.678193000000014</c:v>
                </c:pt>
                <c:pt idx="7">
                  <c:v>21.38562099999999</c:v>
                </c:pt>
                <c:pt idx="8">
                  <c:v>19.681840000000001</c:v>
                </c:pt>
                <c:pt idx="9">
                  <c:v>19.527065000000007</c:v>
                </c:pt>
                <c:pt idx="10">
                  <c:v>4.0633290000000004</c:v>
                </c:pt>
                <c:pt idx="11">
                  <c:v>21.332440999999992</c:v>
                </c:pt>
                <c:pt idx="12">
                  <c:v>21.290167999999991</c:v>
                </c:pt>
                <c:pt idx="13">
                  <c:v>46.989053000000006</c:v>
                </c:pt>
                <c:pt idx="14">
                  <c:v>15.580068000000001</c:v>
                </c:pt>
                <c:pt idx="15">
                  <c:v>39.392335000000017</c:v>
                </c:pt>
                <c:pt idx="16">
                  <c:v>23.493408999999993</c:v>
                </c:pt>
                <c:pt idx="17">
                  <c:v>10.542263999999999</c:v>
                </c:pt>
                <c:pt idx="18">
                  <c:v>12.080740000000002</c:v>
                </c:pt>
                <c:pt idx="19">
                  <c:v>12.989259000000002</c:v>
                </c:pt>
                <c:pt idx="20">
                  <c:v>17.618239000000003</c:v>
                </c:pt>
                <c:pt idx="21">
                  <c:v>10.854047000000003</c:v>
                </c:pt>
                <c:pt idx="22">
                  <c:v>6.4692179999999997</c:v>
                </c:pt>
                <c:pt idx="23">
                  <c:v>5.1625259999999979</c:v>
                </c:pt>
                <c:pt idx="24">
                  <c:v>1.4357999999999993</c:v>
                </c:pt>
              </c:numCache>
            </c:numRef>
          </c:val>
          <c:extLst xmlns:c16r2="http://schemas.microsoft.com/office/drawing/2015/06/chart">
            <c:ext xmlns:c16="http://schemas.microsoft.com/office/drawing/2014/chart" uri="{C3380CC4-5D6E-409C-BE32-E72D297353CC}">
              <c16:uniqueId val="{00000002-9BF3-483D-BFA3-EB49F02A8665}"/>
            </c:ext>
          </c:extLst>
        </c:ser>
        <c:dLbls>
          <c:showLegendKey val="0"/>
          <c:showVal val="0"/>
          <c:showCatName val="0"/>
          <c:showSerName val="0"/>
          <c:showPercent val="0"/>
          <c:showBubbleSize val="0"/>
        </c:dLbls>
        <c:gapWidth val="60"/>
        <c:axId val="289253632"/>
        <c:axId val="289251712"/>
      </c:barChart>
      <c:valAx>
        <c:axId val="289251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253632"/>
        <c:crosses val="max"/>
        <c:crossBetween val="between"/>
      </c:valAx>
      <c:catAx>
        <c:axId val="289253632"/>
        <c:scaling>
          <c:orientation val="minMax"/>
        </c:scaling>
        <c:delete val="0"/>
        <c:axPos val="b"/>
        <c:numFmt formatCode="General" sourceLinked="1"/>
        <c:majorTickMark val="out"/>
        <c:minorTickMark val="none"/>
        <c:tickLblPos val="nextTo"/>
        <c:crossAx val="289251712"/>
        <c:crosses val="autoZero"/>
        <c:auto val="1"/>
        <c:lblAlgn val="ctr"/>
        <c:lblOffset val="100"/>
        <c:noMultiLvlLbl val="0"/>
      </c:catAx>
      <c:spPr>
        <a:noFill/>
        <a:ln>
          <a:noFill/>
        </a:ln>
        <a:effectLst/>
      </c:spPr>
    </c:plotArea>
    <c:legend>
      <c:legendPos val="r"/>
      <c:layout>
        <c:manualLayout>
          <c:xMode val="edge"/>
          <c:yMode val="edge"/>
          <c:x val="8.1076297754447357E-2"/>
          <c:y val="0.92508498937632777"/>
          <c:w val="0.78929407261592321"/>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9819025226013463"/>
          <c:h val="0.54006655418072713"/>
        </c:manualLayout>
      </c:layout>
      <c:barChart>
        <c:barDir val="col"/>
        <c:grouping val="clustered"/>
        <c:varyColors val="0"/>
        <c:ser>
          <c:idx val="1"/>
          <c:order val="1"/>
          <c:tx>
            <c:strRef>
              <c:f>Лист1!$C$1</c:f>
              <c:strCache>
                <c:ptCount val="1"/>
                <c:pt idx="0">
                  <c:v>Валовый сбор культур (тысяч тонн)</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417-43FB-B23E-5ADFAB011A3E}"/>
              </c:ext>
            </c:extLst>
          </c:dPt>
          <c:dPt>
            <c:idx val="1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8417-43FB-B23E-5ADFAB011A3E}"/>
              </c:ext>
            </c:extLst>
          </c:dPt>
          <c:cat>
            <c:strRef>
              <c:f>Лист1!$A$2:$A$26</c:f>
              <c:strCache>
                <c:ptCount val="25"/>
                <c:pt idx="0">
                  <c:v>Вавожский МР</c:v>
                </c:pt>
                <c:pt idx="1">
                  <c:v>Воткинский МР</c:v>
                </c:pt>
                <c:pt idx="2">
                  <c:v>Сюмсинский МР</c:v>
                </c:pt>
                <c:pt idx="3">
                  <c:v>Можгинский МР</c:v>
                </c:pt>
                <c:pt idx="4">
                  <c:v>Малопургинский МР</c:v>
                </c:pt>
                <c:pt idx="5">
                  <c:v>Завьяловский МР</c:v>
                </c:pt>
                <c:pt idx="6">
                  <c:v>Сарапульский МР</c:v>
                </c:pt>
                <c:pt idx="7">
                  <c:v>Дебесский МР</c:v>
                </c:pt>
                <c:pt idx="8">
                  <c:v>Киясовский МР</c:v>
                </c:pt>
                <c:pt idx="9">
                  <c:v>Балезинский МР</c:v>
                </c:pt>
                <c:pt idx="10">
                  <c:v>Я.-Бодьинский МР</c:v>
                </c:pt>
                <c:pt idx="11">
                  <c:v>Селтинский МР</c:v>
                </c:pt>
                <c:pt idx="12">
                  <c:v>Камбарский МР</c:v>
                </c:pt>
                <c:pt idx="13">
                  <c:v>Каракулинский МР</c:v>
                </c:pt>
                <c:pt idx="14">
                  <c:v>Глазовский МР</c:v>
                </c:pt>
                <c:pt idx="15">
                  <c:v>Игринский МР</c:v>
                </c:pt>
                <c:pt idx="16">
                  <c:v>Кизнерский МР</c:v>
                </c:pt>
                <c:pt idx="17">
                  <c:v>Красногорский МР</c:v>
                </c:pt>
                <c:pt idx="18">
                  <c:v>Кезский МР</c:v>
                </c:pt>
                <c:pt idx="19">
                  <c:v>Шарканский МР</c:v>
                </c:pt>
                <c:pt idx="20">
                  <c:v>Увинский МР</c:v>
                </c:pt>
                <c:pt idx="21">
                  <c:v>Юкаменский МР</c:v>
                </c:pt>
                <c:pt idx="22">
                  <c:v>Ярский МР</c:v>
                </c:pt>
                <c:pt idx="23">
                  <c:v>Алнашский МР</c:v>
                </c:pt>
                <c:pt idx="24">
                  <c:v>Граховский МР</c:v>
                </c:pt>
              </c:strCache>
            </c:strRef>
          </c:cat>
          <c:val>
            <c:numRef>
              <c:f>Лист1!$C$2:$C$26</c:f>
              <c:numCache>
                <c:formatCode>0.00</c:formatCode>
                <c:ptCount val="25"/>
                <c:pt idx="0">
                  <c:v>11.690150641000001</c:v>
                </c:pt>
                <c:pt idx="1">
                  <c:v>79.418566969000068</c:v>
                </c:pt>
                <c:pt idx="2">
                  <c:v>1.7672775210000002</c:v>
                </c:pt>
                <c:pt idx="3">
                  <c:v>108.86634260099994</c:v>
                </c:pt>
                <c:pt idx="4">
                  <c:v>11.585508496000003</c:v>
                </c:pt>
                <c:pt idx="5">
                  <c:v>92.761666624000057</c:v>
                </c:pt>
                <c:pt idx="6">
                  <c:v>5.7673392489999955</c:v>
                </c:pt>
                <c:pt idx="7">
                  <c:v>1.0396755360000001</c:v>
                </c:pt>
                <c:pt idx="8">
                  <c:v>1.5005551690000005</c:v>
                </c:pt>
                <c:pt idx="9">
                  <c:v>4.1965779609999956</c:v>
                </c:pt>
                <c:pt idx="10">
                  <c:v>2.631689999999999</c:v>
                </c:pt>
                <c:pt idx="11">
                  <c:v>2.6112099999999989</c:v>
                </c:pt>
                <c:pt idx="12">
                  <c:v>0.19387777599999995</c:v>
                </c:pt>
                <c:pt idx="13">
                  <c:v>0.93098214399999979</c:v>
                </c:pt>
                <c:pt idx="14">
                  <c:v>10.518963843999998</c:v>
                </c:pt>
                <c:pt idx="15">
                  <c:v>7.0135600090000008</c:v>
                </c:pt>
                <c:pt idx="16">
                  <c:v>2.6515290490000001</c:v>
                </c:pt>
                <c:pt idx="17">
                  <c:v>0.63705760000000022</c:v>
                </c:pt>
                <c:pt idx="18">
                  <c:v>5.5127655040000008</c:v>
                </c:pt>
                <c:pt idx="19">
                  <c:v>8.7549706239999985</c:v>
                </c:pt>
                <c:pt idx="20">
                  <c:v>8.4209987559999995</c:v>
                </c:pt>
                <c:pt idx="21">
                  <c:v>1.2393920249999999</c:v>
                </c:pt>
                <c:pt idx="22">
                  <c:v>3.1770132249999996</c:v>
                </c:pt>
                <c:pt idx="23">
                  <c:v>10.258651225000001</c:v>
                </c:pt>
                <c:pt idx="24">
                  <c:v>3.6006000249999994</c:v>
                </c:pt>
              </c:numCache>
            </c:numRef>
          </c:val>
          <c:extLst xmlns:c16r2="http://schemas.microsoft.com/office/drawing/2015/06/chart">
            <c:ext xmlns:c16="http://schemas.microsoft.com/office/drawing/2014/chart" uri="{C3380CC4-5D6E-409C-BE32-E72D297353CC}">
              <c16:uniqueId val="{00000006-8417-43FB-B23E-5ADFAB011A3E}"/>
            </c:ext>
          </c:extLst>
        </c:ser>
        <c:dLbls>
          <c:showLegendKey val="0"/>
          <c:showVal val="0"/>
          <c:showCatName val="0"/>
          <c:showSerName val="0"/>
          <c:showPercent val="0"/>
          <c:showBubbleSize val="0"/>
        </c:dLbls>
        <c:gapWidth val="60"/>
        <c:axId val="289503104"/>
        <c:axId val="289501184"/>
      </c:barChart>
      <c:lineChart>
        <c:grouping val="standard"/>
        <c:varyColors val="0"/>
        <c:ser>
          <c:idx val="0"/>
          <c:order val="0"/>
          <c:tx>
            <c:strRef>
              <c:f>Лист1!$B$1</c:f>
              <c:strCache>
                <c:ptCount val="1"/>
                <c:pt idx="0">
                  <c:v>Урожайность ц/га</c:v>
                </c:pt>
              </c:strCache>
            </c:strRef>
          </c:tx>
          <c:spPr>
            <a:ln w="28575" cap="rnd">
              <a:noFill/>
              <a:round/>
            </a:ln>
            <a:effectLst/>
          </c:spPr>
          <c:marker>
            <c:symbol val="diamond"/>
            <c:size val="9"/>
            <c:spPr>
              <a:noFill/>
              <a:ln w="3175">
                <a:solidFill>
                  <a:schemeClr val="accent2"/>
                </a:solidFill>
              </a:ln>
              <a:effectLst/>
            </c:spPr>
          </c:marker>
          <c:dLbls>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Вавожский МР</c:v>
                </c:pt>
                <c:pt idx="1">
                  <c:v>Воткинский МР</c:v>
                </c:pt>
                <c:pt idx="2">
                  <c:v>Сюмсинский МР</c:v>
                </c:pt>
                <c:pt idx="3">
                  <c:v>Можгинский МР</c:v>
                </c:pt>
                <c:pt idx="4">
                  <c:v>Малопургинский МР</c:v>
                </c:pt>
                <c:pt idx="5">
                  <c:v>Завьяловский МР</c:v>
                </c:pt>
                <c:pt idx="6">
                  <c:v>Сарапульский МР</c:v>
                </c:pt>
                <c:pt idx="7">
                  <c:v>Дебесский МР</c:v>
                </c:pt>
                <c:pt idx="8">
                  <c:v>Киясовский МР</c:v>
                </c:pt>
                <c:pt idx="9">
                  <c:v>Балезинский МР</c:v>
                </c:pt>
                <c:pt idx="10">
                  <c:v>Я.-Бодьинский МР</c:v>
                </c:pt>
                <c:pt idx="11">
                  <c:v>Селтинский МР</c:v>
                </c:pt>
                <c:pt idx="12">
                  <c:v>Камбарский МР</c:v>
                </c:pt>
                <c:pt idx="13">
                  <c:v>Каракулинский МР</c:v>
                </c:pt>
                <c:pt idx="14">
                  <c:v>Глазовский МР</c:v>
                </c:pt>
                <c:pt idx="15">
                  <c:v>Игринский МР</c:v>
                </c:pt>
                <c:pt idx="16">
                  <c:v>Кизнерский МР</c:v>
                </c:pt>
                <c:pt idx="17">
                  <c:v>Красногорский МР</c:v>
                </c:pt>
                <c:pt idx="18">
                  <c:v>Кезский МР</c:v>
                </c:pt>
                <c:pt idx="19">
                  <c:v>Шарканский МР</c:v>
                </c:pt>
                <c:pt idx="20">
                  <c:v>Увинский МР</c:v>
                </c:pt>
                <c:pt idx="21">
                  <c:v>Юкаменский МР</c:v>
                </c:pt>
                <c:pt idx="22">
                  <c:v>Ярский МР</c:v>
                </c:pt>
                <c:pt idx="23">
                  <c:v>Алнашский МР</c:v>
                </c:pt>
                <c:pt idx="24">
                  <c:v>Граховский МР</c:v>
                </c:pt>
              </c:strCache>
            </c:strRef>
          </c:cat>
          <c:val>
            <c:numRef>
              <c:f>Лист1!$B$2:$B$26</c:f>
              <c:numCache>
                <c:formatCode>General</c:formatCode>
                <c:ptCount val="25"/>
                <c:pt idx="0">
                  <c:v>260.60000000000002</c:v>
                </c:pt>
                <c:pt idx="1">
                  <c:v>199.2</c:v>
                </c:pt>
                <c:pt idx="2">
                  <c:v>188.2</c:v>
                </c:pt>
                <c:pt idx="3">
                  <c:v>182</c:v>
                </c:pt>
                <c:pt idx="4">
                  <c:v>172.7</c:v>
                </c:pt>
                <c:pt idx="5">
                  <c:v>170.5</c:v>
                </c:pt>
                <c:pt idx="6">
                  <c:v>165.7</c:v>
                </c:pt>
                <c:pt idx="7">
                  <c:v>165.5</c:v>
                </c:pt>
                <c:pt idx="8">
                  <c:v>161.80000000000001</c:v>
                </c:pt>
                <c:pt idx="9">
                  <c:v>158.69999999999999</c:v>
                </c:pt>
                <c:pt idx="10">
                  <c:v>157.30000000000001</c:v>
                </c:pt>
                <c:pt idx="11">
                  <c:v>157.1</c:v>
                </c:pt>
                <c:pt idx="12">
                  <c:v>157</c:v>
                </c:pt>
                <c:pt idx="13">
                  <c:v>157</c:v>
                </c:pt>
                <c:pt idx="14">
                  <c:v>156.9</c:v>
                </c:pt>
                <c:pt idx="15">
                  <c:v>156.80000000000001</c:v>
                </c:pt>
                <c:pt idx="16">
                  <c:v>156.69999999999999</c:v>
                </c:pt>
                <c:pt idx="17">
                  <c:v>156.1</c:v>
                </c:pt>
                <c:pt idx="18">
                  <c:v>156</c:v>
                </c:pt>
                <c:pt idx="19">
                  <c:v>155.6</c:v>
                </c:pt>
                <c:pt idx="20">
                  <c:v>154.69999999999999</c:v>
                </c:pt>
                <c:pt idx="21">
                  <c:v>154.69999999999999</c:v>
                </c:pt>
                <c:pt idx="22">
                  <c:v>152.19999999999999</c:v>
                </c:pt>
                <c:pt idx="23">
                  <c:v>150.80000000000001</c:v>
                </c:pt>
                <c:pt idx="24">
                  <c:v>145.1</c:v>
                </c:pt>
              </c:numCache>
            </c:numRef>
          </c:val>
          <c:smooth val="0"/>
          <c:extLst xmlns:c16r2="http://schemas.microsoft.com/office/drawing/2015/06/chart">
            <c:ext xmlns:c16="http://schemas.microsoft.com/office/drawing/2014/chart" uri="{C3380CC4-5D6E-409C-BE32-E72D297353CC}">
              <c16:uniqueId val="{0000000B-8417-43FB-B23E-5ADFAB011A3E}"/>
            </c:ext>
          </c:extLst>
        </c:ser>
        <c:dLbls>
          <c:showLegendKey val="0"/>
          <c:showVal val="0"/>
          <c:showCatName val="0"/>
          <c:showSerName val="0"/>
          <c:showPercent val="0"/>
          <c:showBubbleSize val="0"/>
        </c:dLbls>
        <c:marker val="1"/>
        <c:smooth val="0"/>
        <c:axId val="289481088"/>
        <c:axId val="289482624"/>
      </c:lineChart>
      <c:catAx>
        <c:axId val="2894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482624"/>
        <c:crosses val="autoZero"/>
        <c:auto val="1"/>
        <c:lblAlgn val="ctr"/>
        <c:lblOffset val="100"/>
        <c:noMultiLvlLbl val="0"/>
      </c:catAx>
      <c:valAx>
        <c:axId val="289482624"/>
        <c:scaling>
          <c:orientation val="minMax"/>
          <c:min val="1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центнеров с гектара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481088"/>
        <c:crosses val="autoZero"/>
        <c:crossBetween val="between"/>
      </c:valAx>
      <c:valAx>
        <c:axId val="2895011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503104"/>
        <c:crosses val="max"/>
        <c:crossBetween val="between"/>
      </c:valAx>
      <c:catAx>
        <c:axId val="289503104"/>
        <c:scaling>
          <c:orientation val="minMax"/>
        </c:scaling>
        <c:delete val="1"/>
        <c:axPos val="b"/>
        <c:numFmt formatCode="General" sourceLinked="1"/>
        <c:majorTickMark val="out"/>
        <c:minorTickMark val="none"/>
        <c:tickLblPos val="nextTo"/>
        <c:crossAx val="289501184"/>
        <c:crosses val="autoZero"/>
        <c:auto val="1"/>
        <c:lblAlgn val="ctr"/>
        <c:lblOffset val="100"/>
        <c:noMultiLvlLbl val="0"/>
      </c:catAx>
      <c:spPr>
        <a:noFill/>
        <a:ln>
          <a:noFill/>
        </a:ln>
        <a:effectLst/>
      </c:spPr>
    </c:plotArea>
    <c:legend>
      <c:legendPos val="r"/>
      <c:layout>
        <c:manualLayout>
          <c:xMode val="edge"/>
          <c:yMode val="edge"/>
          <c:x val="0.48616889034704019"/>
          <c:y val="0.22270403699537564"/>
          <c:w val="0.43072670603674551"/>
          <c:h val="0.11459755030621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9819025226013463"/>
          <c:h val="0.54006655418072713"/>
        </c:manualLayout>
      </c:layout>
      <c:barChart>
        <c:barDir val="col"/>
        <c:grouping val="clustered"/>
        <c:varyColors val="0"/>
        <c:ser>
          <c:idx val="1"/>
          <c:order val="1"/>
          <c:tx>
            <c:strRef>
              <c:f>Лист1!$C$1</c:f>
              <c:strCache>
                <c:ptCount val="1"/>
                <c:pt idx="0">
                  <c:v>Валовый сбор культур (тысяч тонн)</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EEBA-410E-9885-B13971400BC9}"/>
              </c:ext>
            </c:extLst>
          </c:dPt>
          <c:dPt>
            <c:idx val="2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EEBA-410E-9885-B13971400BC9}"/>
              </c:ext>
            </c:extLst>
          </c:dPt>
          <c:cat>
            <c:strRef>
              <c:f>Лист1!$A$2:$A$26</c:f>
              <c:strCache>
                <c:ptCount val="25"/>
                <c:pt idx="0">
                  <c:v>Дебесский МР</c:v>
                </c:pt>
                <c:pt idx="1">
                  <c:v>Вавожский МР</c:v>
                </c:pt>
                <c:pt idx="2">
                  <c:v>Можгинский МР</c:v>
                </c:pt>
                <c:pt idx="3">
                  <c:v>Глазовский МР</c:v>
                </c:pt>
                <c:pt idx="4">
                  <c:v>Малопургинский МР</c:v>
                </c:pt>
                <c:pt idx="5">
                  <c:v>Граховский МР</c:v>
                </c:pt>
                <c:pt idx="6">
                  <c:v>Кезский МР</c:v>
                </c:pt>
                <c:pt idx="7">
                  <c:v>Увинский МР</c:v>
                </c:pt>
                <c:pt idx="8">
                  <c:v>Селтинский МР</c:v>
                </c:pt>
                <c:pt idx="9">
                  <c:v>Сюмсинский МР</c:v>
                </c:pt>
                <c:pt idx="10">
                  <c:v>Шарканский МР</c:v>
                </c:pt>
                <c:pt idx="11">
                  <c:v>Алнашский МР</c:v>
                </c:pt>
                <c:pt idx="12">
                  <c:v>Завьяловский МР</c:v>
                </c:pt>
                <c:pt idx="13">
                  <c:v>Воткинский МР</c:v>
                </c:pt>
                <c:pt idx="14">
                  <c:v>Я.-Бодьинский МР</c:v>
                </c:pt>
                <c:pt idx="15">
                  <c:v>Красногорский МР</c:v>
                </c:pt>
                <c:pt idx="16">
                  <c:v>Кизнерский МР</c:v>
                </c:pt>
                <c:pt idx="17">
                  <c:v>Ярский МР</c:v>
                </c:pt>
                <c:pt idx="18">
                  <c:v>Каракулинский МР</c:v>
                </c:pt>
                <c:pt idx="19">
                  <c:v>Сарапульский МР</c:v>
                </c:pt>
                <c:pt idx="20">
                  <c:v>Камбарский МР</c:v>
                </c:pt>
                <c:pt idx="21">
                  <c:v>Киясовский МР</c:v>
                </c:pt>
                <c:pt idx="22">
                  <c:v>Балезинский МР</c:v>
                </c:pt>
                <c:pt idx="23">
                  <c:v>Игринский МР</c:v>
                </c:pt>
                <c:pt idx="24">
                  <c:v>Юкаменский МР</c:v>
                </c:pt>
              </c:strCache>
            </c:strRef>
          </c:cat>
          <c:val>
            <c:numRef>
              <c:f>Лист1!$C$2:$C$26</c:f>
              <c:numCache>
                <c:formatCode>0.0</c:formatCode>
                <c:ptCount val="25"/>
                <c:pt idx="0">
                  <c:v>23.109423</c:v>
                </c:pt>
                <c:pt idx="1">
                  <c:v>55.665423000000011</c:v>
                </c:pt>
                <c:pt idx="2">
                  <c:v>106.69627799999998</c:v>
                </c:pt>
                <c:pt idx="3">
                  <c:v>71.220011999999983</c:v>
                </c:pt>
                <c:pt idx="4">
                  <c:v>78.557051999999999</c:v>
                </c:pt>
                <c:pt idx="5">
                  <c:v>18.271615999999991</c:v>
                </c:pt>
                <c:pt idx="6">
                  <c:v>29.069377000000003</c:v>
                </c:pt>
                <c:pt idx="7">
                  <c:v>49.932704000000001</c:v>
                </c:pt>
                <c:pt idx="8">
                  <c:v>19.258080000000003</c:v>
                </c:pt>
                <c:pt idx="9">
                  <c:v>29.275410999999984</c:v>
                </c:pt>
                <c:pt idx="10">
                  <c:v>45.186471000000004</c:v>
                </c:pt>
                <c:pt idx="11">
                  <c:v>20.942299999999985</c:v>
                </c:pt>
                <c:pt idx="12">
                  <c:v>179.25515999999996</c:v>
                </c:pt>
                <c:pt idx="13">
                  <c:v>99.765690000000006</c:v>
                </c:pt>
                <c:pt idx="14">
                  <c:v>32.089083999999993</c:v>
                </c:pt>
                <c:pt idx="15">
                  <c:v>8.9200020000000002</c:v>
                </c:pt>
                <c:pt idx="16">
                  <c:v>34.896464000000002</c:v>
                </c:pt>
                <c:pt idx="17">
                  <c:v>8.8786360000000037</c:v>
                </c:pt>
                <c:pt idx="18">
                  <c:v>14.862034000000007</c:v>
                </c:pt>
                <c:pt idx="19">
                  <c:v>41.936811000000006</c:v>
                </c:pt>
                <c:pt idx="20">
                  <c:v>13.359308</c:v>
                </c:pt>
                <c:pt idx="21">
                  <c:v>13.59118</c:v>
                </c:pt>
                <c:pt idx="22">
                  <c:v>41.569350000000014</c:v>
                </c:pt>
                <c:pt idx="23">
                  <c:v>38.696035000000016</c:v>
                </c:pt>
                <c:pt idx="24">
                  <c:v>11.705960999999999</c:v>
                </c:pt>
              </c:numCache>
            </c:numRef>
          </c:val>
          <c:extLst xmlns:c16r2="http://schemas.microsoft.com/office/drawing/2015/06/chart">
            <c:ext xmlns:c16="http://schemas.microsoft.com/office/drawing/2014/chart" uri="{C3380CC4-5D6E-409C-BE32-E72D297353CC}">
              <c16:uniqueId val="{00000006-EEBA-410E-9885-B13971400BC9}"/>
            </c:ext>
          </c:extLst>
        </c:ser>
        <c:dLbls>
          <c:showLegendKey val="0"/>
          <c:showVal val="0"/>
          <c:showCatName val="0"/>
          <c:showSerName val="0"/>
          <c:showPercent val="0"/>
          <c:showBubbleSize val="0"/>
        </c:dLbls>
        <c:gapWidth val="60"/>
        <c:axId val="289641984"/>
        <c:axId val="289447296"/>
      </c:barChart>
      <c:lineChart>
        <c:grouping val="standard"/>
        <c:varyColors val="0"/>
        <c:ser>
          <c:idx val="0"/>
          <c:order val="0"/>
          <c:tx>
            <c:strRef>
              <c:f>Лист1!$B$1</c:f>
              <c:strCache>
                <c:ptCount val="1"/>
                <c:pt idx="0">
                  <c:v>Урожайность ц/га</c:v>
                </c:pt>
              </c:strCache>
            </c:strRef>
          </c:tx>
          <c:spPr>
            <a:ln w="28575" cap="rnd">
              <a:noFill/>
              <a:round/>
            </a:ln>
            <a:effectLst/>
          </c:spPr>
          <c:marker>
            <c:symbol val="diamond"/>
            <c:size val="9"/>
            <c:spPr>
              <a:noFill/>
              <a:ln w="3175">
                <a:solidFill>
                  <a:schemeClr val="accent2"/>
                </a:solidFill>
              </a:ln>
              <a:effectLst/>
            </c:spPr>
          </c:marker>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Дебесский МР</c:v>
                </c:pt>
                <c:pt idx="1">
                  <c:v>Вавожский МР</c:v>
                </c:pt>
                <c:pt idx="2">
                  <c:v>Можгинский МР</c:v>
                </c:pt>
                <c:pt idx="3">
                  <c:v>Глазовский МР</c:v>
                </c:pt>
                <c:pt idx="4">
                  <c:v>Малопургинский МР</c:v>
                </c:pt>
                <c:pt idx="5">
                  <c:v>Граховский МР</c:v>
                </c:pt>
                <c:pt idx="6">
                  <c:v>Кезский МР</c:v>
                </c:pt>
                <c:pt idx="7">
                  <c:v>Увинский МР</c:v>
                </c:pt>
                <c:pt idx="8">
                  <c:v>Селтинский МР</c:v>
                </c:pt>
                <c:pt idx="9">
                  <c:v>Сюмсинский МР</c:v>
                </c:pt>
                <c:pt idx="10">
                  <c:v>Шарканский МР</c:v>
                </c:pt>
                <c:pt idx="11">
                  <c:v>Алнашский МР</c:v>
                </c:pt>
                <c:pt idx="12">
                  <c:v>Завьяловский МР</c:v>
                </c:pt>
                <c:pt idx="13">
                  <c:v>Воткинский МР</c:v>
                </c:pt>
                <c:pt idx="14">
                  <c:v>Я.-Бодьинский МР</c:v>
                </c:pt>
                <c:pt idx="15">
                  <c:v>Красногорский МР</c:v>
                </c:pt>
                <c:pt idx="16">
                  <c:v>Кизнерский МР</c:v>
                </c:pt>
                <c:pt idx="17">
                  <c:v>Ярский МР</c:v>
                </c:pt>
                <c:pt idx="18">
                  <c:v>Каракулинский МР</c:v>
                </c:pt>
                <c:pt idx="19">
                  <c:v>Сарапульский МР</c:v>
                </c:pt>
                <c:pt idx="20">
                  <c:v>Камбарский МР</c:v>
                </c:pt>
                <c:pt idx="21">
                  <c:v>Киясовский МР</c:v>
                </c:pt>
                <c:pt idx="22">
                  <c:v>Балезинский МР</c:v>
                </c:pt>
                <c:pt idx="23">
                  <c:v>Игринский МР</c:v>
                </c:pt>
                <c:pt idx="24">
                  <c:v>Юкаменский МР</c:v>
                </c:pt>
              </c:strCache>
            </c:strRef>
          </c:cat>
          <c:val>
            <c:numRef>
              <c:f>Лист1!$B$2:$B$26</c:f>
              <c:numCache>
                <c:formatCode>0</c:formatCode>
                <c:ptCount val="25"/>
                <c:pt idx="0">
                  <c:v>341.3</c:v>
                </c:pt>
                <c:pt idx="1">
                  <c:v>339.9</c:v>
                </c:pt>
                <c:pt idx="2">
                  <c:v>339.3</c:v>
                </c:pt>
                <c:pt idx="3">
                  <c:v>337.2</c:v>
                </c:pt>
                <c:pt idx="4">
                  <c:v>335.8</c:v>
                </c:pt>
                <c:pt idx="5">
                  <c:v>334.4</c:v>
                </c:pt>
                <c:pt idx="6">
                  <c:v>327.10000000000002</c:v>
                </c:pt>
                <c:pt idx="7">
                  <c:v>321.39999999999986</c:v>
                </c:pt>
                <c:pt idx="8">
                  <c:v>318</c:v>
                </c:pt>
                <c:pt idx="9">
                  <c:v>317.89999999999986</c:v>
                </c:pt>
                <c:pt idx="10">
                  <c:v>317.7</c:v>
                </c:pt>
                <c:pt idx="11">
                  <c:v>317.5</c:v>
                </c:pt>
                <c:pt idx="12">
                  <c:v>314.39999999999986</c:v>
                </c:pt>
                <c:pt idx="13">
                  <c:v>311</c:v>
                </c:pt>
                <c:pt idx="14">
                  <c:v>309.8</c:v>
                </c:pt>
                <c:pt idx="15">
                  <c:v>309.39999999999986</c:v>
                </c:pt>
                <c:pt idx="16">
                  <c:v>305.60000000000002</c:v>
                </c:pt>
                <c:pt idx="17">
                  <c:v>302.2</c:v>
                </c:pt>
                <c:pt idx="18">
                  <c:v>301.39999999999986</c:v>
                </c:pt>
                <c:pt idx="19">
                  <c:v>299.10000000000002</c:v>
                </c:pt>
                <c:pt idx="20">
                  <c:v>297.8</c:v>
                </c:pt>
                <c:pt idx="21">
                  <c:v>297.39999999999986</c:v>
                </c:pt>
                <c:pt idx="22">
                  <c:v>291</c:v>
                </c:pt>
                <c:pt idx="23">
                  <c:v>289.10000000000002</c:v>
                </c:pt>
                <c:pt idx="24">
                  <c:v>286.7</c:v>
                </c:pt>
              </c:numCache>
            </c:numRef>
          </c:val>
          <c:smooth val="0"/>
          <c:extLst xmlns:c16r2="http://schemas.microsoft.com/office/drawing/2015/06/chart">
            <c:ext xmlns:c16="http://schemas.microsoft.com/office/drawing/2014/chart" uri="{C3380CC4-5D6E-409C-BE32-E72D297353CC}">
              <c16:uniqueId val="{0000000B-EEBA-410E-9885-B13971400BC9}"/>
            </c:ext>
          </c:extLst>
        </c:ser>
        <c:dLbls>
          <c:showLegendKey val="0"/>
          <c:showVal val="0"/>
          <c:showCatName val="0"/>
          <c:showSerName val="0"/>
          <c:showPercent val="0"/>
          <c:showBubbleSize val="0"/>
        </c:dLbls>
        <c:marker val="1"/>
        <c:smooth val="0"/>
        <c:axId val="289443840"/>
        <c:axId val="289445376"/>
      </c:lineChart>
      <c:catAx>
        <c:axId val="2894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445376"/>
        <c:crosses val="autoZero"/>
        <c:auto val="1"/>
        <c:lblAlgn val="ctr"/>
        <c:lblOffset val="100"/>
        <c:noMultiLvlLbl val="0"/>
      </c:catAx>
      <c:valAx>
        <c:axId val="289445376"/>
        <c:scaling>
          <c:orientation val="minMax"/>
          <c:min val="2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центнеров с гектара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443840"/>
        <c:crosses val="autoZero"/>
        <c:crossBetween val="between"/>
      </c:valAx>
      <c:valAx>
        <c:axId val="289447296"/>
        <c:scaling>
          <c:orientation val="minMax"/>
          <c:max val="18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641984"/>
        <c:crosses val="max"/>
        <c:crossBetween val="between"/>
      </c:valAx>
      <c:catAx>
        <c:axId val="289641984"/>
        <c:scaling>
          <c:orientation val="minMax"/>
        </c:scaling>
        <c:delete val="1"/>
        <c:axPos val="b"/>
        <c:numFmt formatCode="General" sourceLinked="1"/>
        <c:majorTickMark val="out"/>
        <c:minorTickMark val="none"/>
        <c:tickLblPos val="nextTo"/>
        <c:crossAx val="289447296"/>
        <c:crosses val="autoZero"/>
        <c:auto val="1"/>
        <c:lblAlgn val="ctr"/>
        <c:lblOffset val="100"/>
        <c:noMultiLvlLbl val="0"/>
      </c:catAx>
      <c:spPr>
        <a:noFill/>
        <a:ln>
          <a:noFill/>
        </a:ln>
        <a:effectLst/>
      </c:spPr>
    </c:plotArea>
    <c:legend>
      <c:legendPos val="r"/>
      <c:layout>
        <c:manualLayout>
          <c:xMode val="edge"/>
          <c:yMode val="edge"/>
          <c:x val="8.1076297754447357E-2"/>
          <c:y val="0.92508498937632777"/>
          <c:w val="0.83813411344415301"/>
          <c:h val="7.4915010623672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Лист1!$B$2:$B$5</c:f>
              <c:numCache>
                <c:formatCode>0.0</c:formatCode>
                <c:ptCount val="4"/>
                <c:pt idx="0">
                  <c:v>10.059171597633137</c:v>
                </c:pt>
                <c:pt idx="1">
                  <c:v>4.5364891518737691</c:v>
                </c:pt>
                <c:pt idx="2">
                  <c:v>50.887573964497044</c:v>
                </c:pt>
                <c:pt idx="3">
                  <c:v>34.516765285996044</c:v>
                </c:pt>
              </c:numCache>
            </c:numRef>
          </c:val>
          <c:extLst xmlns:c16r2="http://schemas.microsoft.com/office/drawing/2015/06/chart">
            <c:ext xmlns:c16="http://schemas.microsoft.com/office/drawing/2014/chart" uri="{C3380CC4-5D6E-409C-BE32-E72D297353CC}">
              <c16:uniqueId val="{00000000-6472-4EE9-B239-8B7EC91ED207}"/>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Лист1!$C$2:$C$5</c:f>
              <c:numCache>
                <c:formatCode>0.0</c:formatCode>
                <c:ptCount val="4"/>
                <c:pt idx="0">
                  <c:v>27.500000000000004</c:v>
                </c:pt>
                <c:pt idx="1">
                  <c:v>5</c:v>
                </c:pt>
                <c:pt idx="2">
                  <c:v>35</c:v>
                </c:pt>
                <c:pt idx="3">
                  <c:v>32.5</c:v>
                </c:pt>
              </c:numCache>
            </c:numRef>
          </c:val>
          <c:extLst xmlns:c16r2="http://schemas.microsoft.com/office/drawing/2015/06/chart">
            <c:ext xmlns:c16="http://schemas.microsoft.com/office/drawing/2014/chart" uri="{C3380CC4-5D6E-409C-BE32-E72D297353CC}">
              <c16:uniqueId val="{00000001-6472-4EE9-B239-8B7EC91ED207}"/>
            </c:ext>
          </c:extLst>
        </c:ser>
        <c:dLbls>
          <c:showLegendKey val="0"/>
          <c:showVal val="1"/>
          <c:showCatName val="0"/>
          <c:showSerName val="0"/>
          <c:showPercent val="0"/>
          <c:showBubbleSize val="0"/>
        </c:dLbls>
        <c:gapWidth val="150"/>
        <c:axId val="265963008"/>
        <c:axId val="265964544"/>
      </c:barChart>
      <c:catAx>
        <c:axId val="26596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5964544"/>
        <c:crosses val="autoZero"/>
        <c:auto val="1"/>
        <c:lblAlgn val="ctr"/>
        <c:lblOffset val="100"/>
        <c:noMultiLvlLbl val="0"/>
      </c:catAx>
      <c:valAx>
        <c:axId val="265964544"/>
        <c:scaling>
          <c:orientation val="minMax"/>
        </c:scaling>
        <c:delete val="1"/>
        <c:axPos val="b"/>
        <c:numFmt formatCode="0.0" sourceLinked="1"/>
        <c:majorTickMark val="none"/>
        <c:minorTickMark val="none"/>
        <c:tickLblPos val="nextTo"/>
        <c:crossAx val="2659630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0"/>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CC0C-42F5-8D5D-8676510B4FF7}"/>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CC0C-42F5-8D5D-8676510B4FF7}"/>
              </c:ext>
            </c:extLst>
          </c:dPt>
          <c:dPt>
            <c:idx val="1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CC0C-42F5-8D5D-8676510B4FF7}"/>
              </c:ext>
            </c:extLst>
          </c:dPt>
          <c:dPt>
            <c:idx val="15"/>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7-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Лист1!$B$2:$B$27</c:f>
              <c:numCache>
                <c:formatCode>General</c:formatCode>
                <c:ptCount val="25"/>
                <c:pt idx="0">
                  <c:v>61411</c:v>
                </c:pt>
                <c:pt idx="1">
                  <c:v>17374</c:v>
                </c:pt>
                <c:pt idx="2">
                  <c:v>73037</c:v>
                </c:pt>
                <c:pt idx="3">
                  <c:v>7771</c:v>
                </c:pt>
                <c:pt idx="4">
                  <c:v>34360</c:v>
                </c:pt>
                <c:pt idx="5">
                  <c:v>55820</c:v>
                </c:pt>
                <c:pt idx="6">
                  <c:v>1993</c:v>
                </c:pt>
                <c:pt idx="7">
                  <c:v>10787</c:v>
                </c:pt>
                <c:pt idx="8">
                  <c:v>126680</c:v>
                </c:pt>
                <c:pt idx="9">
                  <c:v>275509</c:v>
                </c:pt>
                <c:pt idx="10">
                  <c:v>57349</c:v>
                </c:pt>
                <c:pt idx="11">
                  <c:v>1383047</c:v>
                </c:pt>
                <c:pt idx="12">
                  <c:v>31331</c:v>
                </c:pt>
                <c:pt idx="13">
                  <c:v>35354</c:v>
                </c:pt>
                <c:pt idx="14">
                  <c:v>16966</c:v>
                </c:pt>
                <c:pt idx="15">
                  <c:v>25398</c:v>
                </c:pt>
                <c:pt idx="16">
                  <c:v>14964</c:v>
                </c:pt>
                <c:pt idx="17">
                  <c:v>46469</c:v>
                </c:pt>
                <c:pt idx="18">
                  <c:v>153664</c:v>
                </c:pt>
                <c:pt idx="19">
                  <c:v>70273</c:v>
                </c:pt>
                <c:pt idx="20">
                  <c:v>41994</c:v>
                </c:pt>
                <c:pt idx="21">
                  <c:v>201464</c:v>
                </c:pt>
                <c:pt idx="22">
                  <c:v>1641</c:v>
                </c:pt>
                <c:pt idx="23">
                  <c:v>14262</c:v>
                </c:pt>
                <c:pt idx="24">
                  <c:v>913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CC0C-42F5-8D5D-8676510B4FF7}"/>
            </c:ext>
          </c:extLst>
        </c:ser>
        <c:ser>
          <c:idx val="1"/>
          <c:order val="1"/>
          <c:tx>
            <c:strRef>
              <c:f>Лист1!$C$1</c:f>
              <c:strCache>
                <c:ptCount val="1"/>
                <c:pt idx="0">
                  <c:v>СХ орг</c:v>
                </c:pt>
              </c:strCache>
            </c:strRef>
          </c:tx>
          <c:spPr>
            <a:solidFill>
              <a:schemeClr val="accent2"/>
            </a:solidFill>
            <a:ln>
              <a:noFill/>
            </a:ln>
            <a:effectLst/>
          </c:spPr>
          <c:invertIfNegative val="0"/>
          <c:dPt>
            <c:idx val="10"/>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C-CC0C-42F5-8D5D-8676510B4FF7}"/>
              </c:ext>
            </c:extLst>
          </c:dPt>
          <c:dPt>
            <c:idx val="1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F-CC0C-42F5-8D5D-8676510B4FF7}"/>
              </c:ext>
            </c:extLst>
          </c:dPt>
          <c:dPt>
            <c:idx val="15"/>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1-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Лист1!$C$2:$C$27</c:f>
              <c:numCache>
                <c:formatCode>General</c:formatCode>
                <c:ptCount val="25"/>
                <c:pt idx="0">
                  <c:v>974167</c:v>
                </c:pt>
                <c:pt idx="1">
                  <c:v>2055503</c:v>
                </c:pt>
                <c:pt idx="2">
                  <c:v>5599554</c:v>
                </c:pt>
                <c:pt idx="3">
                  <c:v>1863826</c:v>
                </c:pt>
                <c:pt idx="4">
                  <c:v>1386393</c:v>
                </c:pt>
                <c:pt idx="5">
                  <c:v>867725</c:v>
                </c:pt>
                <c:pt idx="6">
                  <c:v>478268</c:v>
                </c:pt>
                <c:pt idx="7">
                  <c:v>837773</c:v>
                </c:pt>
                <c:pt idx="8">
                  <c:v>1268023</c:v>
                </c:pt>
                <c:pt idx="9">
                  <c:v>1457018</c:v>
                </c:pt>
                <c:pt idx="10">
                  <c:v>193346</c:v>
                </c:pt>
                <c:pt idx="11">
                  <c:v>31803120</c:v>
                </c:pt>
                <c:pt idx="12">
                  <c:v>521410</c:v>
                </c:pt>
                <c:pt idx="13">
                  <c:v>297523</c:v>
                </c:pt>
                <c:pt idx="14">
                  <c:v>401926</c:v>
                </c:pt>
                <c:pt idx="15">
                  <c:v>1078387</c:v>
                </c:pt>
                <c:pt idx="16">
                  <c:v>1846227</c:v>
                </c:pt>
                <c:pt idx="17">
                  <c:v>780593</c:v>
                </c:pt>
                <c:pt idx="18">
                  <c:v>275115</c:v>
                </c:pt>
                <c:pt idx="19">
                  <c:v>343496</c:v>
                </c:pt>
                <c:pt idx="20">
                  <c:v>1080659</c:v>
                </c:pt>
                <c:pt idx="21">
                  <c:v>1680363</c:v>
                </c:pt>
                <c:pt idx="22">
                  <c:v>234675</c:v>
                </c:pt>
                <c:pt idx="23">
                  <c:v>1520835</c:v>
                </c:pt>
                <c:pt idx="24">
                  <c:v>77833</c:v>
                </c:pt>
              </c:numCache>
              <c:extLst xmlns:c16r2="http://schemas.microsoft.com/office/drawing/2015/06/chart"/>
            </c:numRef>
          </c:val>
          <c:extLst xmlns:c16r2="http://schemas.microsoft.com/office/drawing/2015/06/chart">
            <c:ext xmlns:c16="http://schemas.microsoft.com/office/drawing/2014/chart" uri="{C3380CC4-5D6E-409C-BE32-E72D297353CC}">
              <c16:uniqueId val="{00000012-CC0C-42F5-8D5D-8676510B4FF7}"/>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0"/>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4-CC0C-42F5-8D5D-8676510B4FF7}"/>
              </c:ext>
            </c:extLst>
          </c:dPt>
          <c:dPt>
            <c:idx val="14"/>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6-CC0C-42F5-8D5D-8676510B4FF7}"/>
              </c:ext>
            </c:extLst>
          </c:dPt>
          <c:dPt>
            <c:idx val="15"/>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8-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Лист1!$D$2:$D$27</c:f>
              <c:numCache>
                <c:formatCode>General</c:formatCode>
                <c:ptCount val="25"/>
                <c:pt idx="0">
                  <c:v>163520</c:v>
                </c:pt>
                <c:pt idx="1">
                  <c:v>401821</c:v>
                </c:pt>
                <c:pt idx="2">
                  <c:v>425457</c:v>
                </c:pt>
                <c:pt idx="3">
                  <c:v>457460</c:v>
                </c:pt>
                <c:pt idx="4">
                  <c:v>397739</c:v>
                </c:pt>
                <c:pt idx="5">
                  <c:v>167825</c:v>
                </c:pt>
                <c:pt idx="6">
                  <c:v>469039</c:v>
                </c:pt>
                <c:pt idx="7">
                  <c:v>320980</c:v>
                </c:pt>
                <c:pt idx="8">
                  <c:v>922186</c:v>
                </c:pt>
                <c:pt idx="9">
                  <c:v>377697</c:v>
                </c:pt>
                <c:pt idx="10">
                  <c:v>208760</c:v>
                </c:pt>
                <c:pt idx="11">
                  <c:v>8949797</c:v>
                </c:pt>
                <c:pt idx="12">
                  <c:v>273130</c:v>
                </c:pt>
                <c:pt idx="13">
                  <c:v>391922</c:v>
                </c:pt>
                <c:pt idx="14">
                  <c:v>306990</c:v>
                </c:pt>
                <c:pt idx="15">
                  <c:v>772774</c:v>
                </c:pt>
                <c:pt idx="16">
                  <c:v>340211</c:v>
                </c:pt>
                <c:pt idx="17">
                  <c:v>296252</c:v>
                </c:pt>
                <c:pt idx="18">
                  <c:v>202624</c:v>
                </c:pt>
                <c:pt idx="19">
                  <c:v>204936</c:v>
                </c:pt>
                <c:pt idx="20">
                  <c:v>208043</c:v>
                </c:pt>
                <c:pt idx="21">
                  <c:v>868060</c:v>
                </c:pt>
                <c:pt idx="22">
                  <c:v>181914</c:v>
                </c:pt>
                <c:pt idx="23">
                  <c:v>292449</c:v>
                </c:pt>
                <c:pt idx="24">
                  <c:v>70800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19-CC0C-42F5-8D5D-8676510B4FF7}"/>
            </c:ext>
          </c:extLst>
        </c:ser>
        <c:dLbls>
          <c:showLegendKey val="0"/>
          <c:showVal val="0"/>
          <c:showCatName val="0"/>
          <c:showSerName val="0"/>
          <c:showPercent val="0"/>
          <c:showBubbleSize val="0"/>
        </c:dLbls>
        <c:gapWidth val="60"/>
        <c:overlap val="100"/>
        <c:axId val="288973952"/>
        <c:axId val="288975488"/>
      </c:barChart>
      <c:catAx>
        <c:axId val="28897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975488"/>
        <c:crosses val="autoZero"/>
        <c:auto val="1"/>
        <c:lblAlgn val="ctr"/>
        <c:lblOffset val="100"/>
        <c:noMultiLvlLbl val="0"/>
      </c:catAx>
      <c:valAx>
        <c:axId val="288975488"/>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973952"/>
        <c:crosses val="autoZero"/>
        <c:crossBetween val="between"/>
        <c:majorUnit val="0.2"/>
      </c:valAx>
      <c:spPr>
        <a:noFill/>
        <a:ln w="25400">
          <a:noFill/>
        </a:ln>
        <a:effectLst/>
      </c:spPr>
    </c:plotArea>
    <c:legend>
      <c:legendPos val="r"/>
      <c:layout>
        <c:manualLayout>
          <c:xMode val="edge"/>
          <c:yMode val="edge"/>
          <c:x val="8.3636628754739054E-2"/>
          <c:y val="0.79785995500562434"/>
          <c:w val="0.37219670457859433"/>
          <c:h val="0.20141732283464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8430136337124501"/>
          <c:h val="0.54006655418072713"/>
        </c:manualLayout>
      </c:layout>
      <c:barChart>
        <c:barDir val="col"/>
        <c:grouping val="clustered"/>
        <c:varyColors val="0"/>
        <c:ser>
          <c:idx val="1"/>
          <c:order val="0"/>
          <c:tx>
            <c:strRef>
              <c:f>Лист1!$C$1</c:f>
              <c:strCache>
                <c:ptCount val="1"/>
                <c:pt idx="0">
                  <c:v>Молоко, тыс т</c:v>
                </c:pt>
              </c:strCache>
            </c:strRef>
          </c:tx>
          <c:spPr>
            <a:solidFill>
              <a:schemeClr val="accent1"/>
            </a:solidFill>
            <a:ln>
              <a:noFill/>
            </a:ln>
            <a:effectLst/>
          </c:spPr>
          <c:invertIfNegative val="0"/>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A35A-40EA-9DE3-C70FE1B71CC1}"/>
              </c:ext>
            </c:extLst>
          </c:dPt>
          <c:cat>
            <c:strRef>
              <c:f>Лист1!$A$2:$A$26</c:f>
              <c:strCache>
                <c:ptCount val="25"/>
                <c:pt idx="0">
                  <c:v>Вавожский МР</c:v>
                </c:pt>
                <c:pt idx="1">
                  <c:v>Можгинский МР</c:v>
                </c:pt>
                <c:pt idx="2">
                  <c:v>Балезинский МР</c:v>
                </c:pt>
                <c:pt idx="3">
                  <c:v>Алнашский МР</c:v>
                </c:pt>
                <c:pt idx="4">
                  <c:v>Шарканский МР</c:v>
                </c:pt>
                <c:pt idx="5">
                  <c:v>Увинский МР</c:v>
                </c:pt>
                <c:pt idx="6">
                  <c:v>Малопургинский МР</c:v>
                </c:pt>
                <c:pt idx="7">
                  <c:v>Глазовский МР</c:v>
                </c:pt>
                <c:pt idx="8">
                  <c:v>Кезский МР</c:v>
                </c:pt>
                <c:pt idx="9">
                  <c:v>Сарапульский МР</c:v>
                </c:pt>
                <c:pt idx="10">
                  <c:v>Дебесский МР</c:v>
                </c:pt>
                <c:pt idx="11">
                  <c:v>Завьяловский МР</c:v>
                </c:pt>
                <c:pt idx="12">
                  <c:v>Игринский МР</c:v>
                </c:pt>
                <c:pt idx="13">
                  <c:v>Воткинский МР</c:v>
                </c:pt>
                <c:pt idx="14">
                  <c:v>Юкаменский МР</c:v>
                </c:pt>
                <c:pt idx="15">
                  <c:v>Граховский МР</c:v>
                </c:pt>
                <c:pt idx="16">
                  <c:v>Селтинский МР</c:v>
                </c:pt>
                <c:pt idx="17">
                  <c:v>Киясовский МР</c:v>
                </c:pt>
                <c:pt idx="18">
                  <c:v>Ярский МР</c:v>
                </c:pt>
                <c:pt idx="19">
                  <c:v>Кизнерский МР</c:v>
                </c:pt>
                <c:pt idx="20">
                  <c:v>Каракулинский МР</c:v>
                </c:pt>
                <c:pt idx="21">
                  <c:v>Красногорский МР</c:v>
                </c:pt>
                <c:pt idx="22">
                  <c:v>Я.-Бодьинский МР</c:v>
                </c:pt>
                <c:pt idx="23">
                  <c:v>Сюмсинский МР</c:v>
                </c:pt>
                <c:pt idx="24">
                  <c:v>Камбарский МР</c:v>
                </c:pt>
              </c:strCache>
            </c:strRef>
          </c:cat>
          <c:val>
            <c:numRef>
              <c:f>Лист1!$C$2:$C$26</c:f>
              <c:numCache>
                <c:formatCode>0.0</c:formatCode>
                <c:ptCount val="25"/>
                <c:pt idx="0">
                  <c:v>62.3157</c:v>
                </c:pt>
                <c:pt idx="1">
                  <c:v>60.796100000000017</c:v>
                </c:pt>
                <c:pt idx="2">
                  <c:v>50.193900000000014</c:v>
                </c:pt>
                <c:pt idx="3">
                  <c:v>57.720200000000013</c:v>
                </c:pt>
                <c:pt idx="4">
                  <c:v>57.283100000000012</c:v>
                </c:pt>
                <c:pt idx="5">
                  <c:v>47.479000000000006</c:v>
                </c:pt>
                <c:pt idx="6">
                  <c:v>49.016600000000004</c:v>
                </c:pt>
                <c:pt idx="7">
                  <c:v>40.493400000000001</c:v>
                </c:pt>
                <c:pt idx="8">
                  <c:v>32.435500000000012</c:v>
                </c:pt>
                <c:pt idx="9">
                  <c:v>37.476100000000002</c:v>
                </c:pt>
                <c:pt idx="10">
                  <c:v>33.815300000000001</c:v>
                </c:pt>
                <c:pt idx="11">
                  <c:v>32.525600000000011</c:v>
                </c:pt>
                <c:pt idx="12">
                  <c:v>31.41569999999999</c:v>
                </c:pt>
                <c:pt idx="13">
                  <c:v>33.165800000000011</c:v>
                </c:pt>
                <c:pt idx="14">
                  <c:v>20.441400000000002</c:v>
                </c:pt>
                <c:pt idx="16">
                  <c:v>15.8809</c:v>
                </c:pt>
                <c:pt idx="17">
                  <c:v>20.67329999999999</c:v>
                </c:pt>
                <c:pt idx="18">
                  <c:v>16.604400000000005</c:v>
                </c:pt>
                <c:pt idx="19">
                  <c:v>14.8466</c:v>
                </c:pt>
                <c:pt idx="20">
                  <c:v>16.2334</c:v>
                </c:pt>
                <c:pt idx="21">
                  <c:v>9.9953000000000021</c:v>
                </c:pt>
                <c:pt idx="23">
                  <c:v>5.6788999999999996</c:v>
                </c:pt>
              </c:numCache>
            </c:numRef>
          </c:val>
          <c:extLst xmlns:c16r2="http://schemas.microsoft.com/office/drawing/2015/06/chart">
            <c:ext xmlns:c16="http://schemas.microsoft.com/office/drawing/2014/chart" uri="{C3380CC4-5D6E-409C-BE32-E72D297353CC}">
              <c16:uniqueId val="{00000006-A35A-40EA-9DE3-C70FE1B71CC1}"/>
            </c:ext>
          </c:extLst>
        </c:ser>
        <c:dLbls>
          <c:showLegendKey val="0"/>
          <c:showVal val="0"/>
          <c:showCatName val="0"/>
          <c:showSerName val="0"/>
          <c:showPercent val="0"/>
          <c:showBubbleSize val="0"/>
        </c:dLbls>
        <c:gapWidth val="60"/>
        <c:axId val="289006720"/>
        <c:axId val="289008256"/>
      </c:barChart>
      <c:catAx>
        <c:axId val="28900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008256"/>
        <c:crosses val="autoZero"/>
        <c:auto val="1"/>
        <c:lblAlgn val="ctr"/>
        <c:lblOffset val="100"/>
        <c:noMultiLvlLbl val="0"/>
      </c:catAx>
      <c:valAx>
        <c:axId val="289008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Молоко, тысяч тонн</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006720"/>
        <c:crosses val="autoZero"/>
        <c:crossBetween val="between"/>
      </c:valAx>
      <c:spPr>
        <a:noFill/>
        <a:ln>
          <a:noFill/>
        </a:ln>
        <a:effectLst/>
      </c:spPr>
    </c:plotArea>
    <c:legend>
      <c:legendPos val="r"/>
      <c:layout>
        <c:manualLayout>
          <c:xMode val="edge"/>
          <c:yMode val="edge"/>
          <c:x val="8.1076297754447357E-2"/>
          <c:y val="0.92508498937632777"/>
          <c:w val="0.78929407261592321"/>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6"/>
            <c:invertIfNegative val="0"/>
            <c:bubble3D val="0"/>
            <c:spPr>
              <a:solidFill>
                <a:schemeClr val="accent2"/>
              </a:solidFill>
              <a:ln w="3175">
                <a:solidFill>
                  <a:schemeClr val="tx2"/>
                </a:solidFill>
              </a:ln>
              <a:effectLst/>
            </c:spPr>
            <c:extLst xmlns:c16r2="http://schemas.microsoft.com/office/drawing/2015/06/chart">
              <c:ext xmlns:c16="http://schemas.microsoft.com/office/drawing/2014/chart" uri="{C3380CC4-5D6E-409C-BE32-E72D297353CC}">
                <c16:uniqueId val="{00000001-033D-4A41-857F-6C3C422B1A95}"/>
              </c:ext>
            </c:extLst>
          </c:dPt>
          <c:cat>
            <c:strRef>
              <c:f>Лист1!$A$2:$A$32</c:f>
              <c:strCache>
                <c:ptCount val="31"/>
                <c:pt idx="0">
                  <c:v>Алнашский МР</c:v>
                </c:pt>
                <c:pt idx="1">
                  <c:v>Глазовский МР</c:v>
                </c:pt>
                <c:pt idx="2">
                  <c:v>Камбарский МР</c:v>
                </c:pt>
                <c:pt idx="3">
                  <c:v>Завьяловский МР</c:v>
                </c:pt>
                <c:pt idx="4">
                  <c:v>Шарканский МР</c:v>
                </c:pt>
                <c:pt idx="5">
                  <c:v>Кезский МР</c:v>
                </c:pt>
                <c:pt idx="6">
                  <c:v>Воткинский МР</c:v>
                </c:pt>
                <c:pt idx="7">
                  <c:v>Юкаменский МР</c:v>
                </c:pt>
                <c:pt idx="8">
                  <c:v>Дебесский МР</c:v>
                </c:pt>
                <c:pt idx="9">
                  <c:v>Каракулинский МР</c:v>
                </c:pt>
                <c:pt idx="10">
                  <c:v>Ярский МР</c:v>
                </c:pt>
                <c:pt idx="11">
                  <c:v>Киясовский МР</c:v>
                </c:pt>
                <c:pt idx="12">
                  <c:v>Селтинский МР</c:v>
                </c:pt>
                <c:pt idx="13">
                  <c:v>Красногорский МР</c:v>
                </c:pt>
                <c:pt idx="14">
                  <c:v>Игринский МР</c:v>
                </c:pt>
                <c:pt idx="15">
                  <c:v>Граховский МР</c:v>
                </c:pt>
                <c:pt idx="16">
                  <c:v>Малопургинский МР</c:v>
                </c:pt>
                <c:pt idx="17">
                  <c:v>Балезинский МР</c:v>
                </c:pt>
                <c:pt idx="18">
                  <c:v>Вавожский МР</c:v>
                </c:pt>
                <c:pt idx="19">
                  <c:v>г. Глазов</c:v>
                </c:pt>
                <c:pt idx="20">
                  <c:v>Увинский МР</c:v>
                </c:pt>
                <c:pt idx="21">
                  <c:v>Удмуртия в среднем</c:v>
                </c:pt>
                <c:pt idx="22">
                  <c:v>Я.–Бодьинский МР</c:v>
                </c:pt>
                <c:pt idx="23">
                  <c:v>г. Воткинск</c:v>
                </c:pt>
                <c:pt idx="24">
                  <c:v>Сюмсинский МР</c:v>
                </c:pt>
                <c:pt idx="25">
                  <c:v>г. Ижевск</c:v>
                </c:pt>
                <c:pt idx="26">
                  <c:v>г. Можга</c:v>
                </c:pt>
                <c:pt idx="27">
                  <c:v>Можгинский МР</c:v>
                </c:pt>
                <c:pt idx="28">
                  <c:v>г. Сарапул</c:v>
                </c:pt>
                <c:pt idx="29">
                  <c:v>Сарапульский МР</c:v>
                </c:pt>
                <c:pt idx="30">
                  <c:v>Кизнерский МР</c:v>
                </c:pt>
              </c:strCache>
            </c:strRef>
          </c:cat>
          <c:val>
            <c:numRef>
              <c:f>Лист1!$B$2:$B$32</c:f>
              <c:numCache>
                <c:formatCode>0.0</c:formatCode>
                <c:ptCount val="31"/>
                <c:pt idx="0">
                  <c:v>28.656604178976206</c:v>
                </c:pt>
                <c:pt idx="1">
                  <c:v>27.272727272727252</c:v>
                </c:pt>
                <c:pt idx="2">
                  <c:v>25.42576157351882</c:v>
                </c:pt>
                <c:pt idx="3">
                  <c:v>25.360333061052408</c:v>
                </c:pt>
                <c:pt idx="4">
                  <c:v>25.347599391701056</c:v>
                </c:pt>
                <c:pt idx="5">
                  <c:v>24.967773921665831</c:v>
                </c:pt>
                <c:pt idx="6">
                  <c:v>24.947468171892385</c:v>
                </c:pt>
                <c:pt idx="7">
                  <c:v>24.653222986362039</c:v>
                </c:pt>
                <c:pt idx="8">
                  <c:v>24.650422841832029</c:v>
                </c:pt>
                <c:pt idx="9">
                  <c:v>24.610182228066886</c:v>
                </c:pt>
                <c:pt idx="10">
                  <c:v>24.547283702213278</c:v>
                </c:pt>
                <c:pt idx="11">
                  <c:v>24.147207575594532</c:v>
                </c:pt>
                <c:pt idx="12">
                  <c:v>24.050632911392402</c:v>
                </c:pt>
                <c:pt idx="13">
                  <c:v>23.74747247809481</c:v>
                </c:pt>
                <c:pt idx="14">
                  <c:v>23.718967501507091</c:v>
                </c:pt>
                <c:pt idx="15">
                  <c:v>23.657367580189259</c:v>
                </c:pt>
                <c:pt idx="16">
                  <c:v>23.541331426187497</c:v>
                </c:pt>
                <c:pt idx="17">
                  <c:v>23.184701009578049</c:v>
                </c:pt>
                <c:pt idx="18">
                  <c:v>23.176640041901258</c:v>
                </c:pt>
                <c:pt idx="19">
                  <c:v>22.777682255845935</c:v>
                </c:pt>
                <c:pt idx="20">
                  <c:v>22.700510270836048</c:v>
                </c:pt>
                <c:pt idx="21">
                  <c:v>22.400538252687948</c:v>
                </c:pt>
                <c:pt idx="22">
                  <c:v>22.380680737782843</c:v>
                </c:pt>
                <c:pt idx="23">
                  <c:v>22.042029728344431</c:v>
                </c:pt>
                <c:pt idx="24">
                  <c:v>21.794871794871803</c:v>
                </c:pt>
                <c:pt idx="25">
                  <c:v>21.531657032487786</c:v>
                </c:pt>
                <c:pt idx="26">
                  <c:v>21.154313979889718</c:v>
                </c:pt>
                <c:pt idx="27">
                  <c:v>21.124119987756352</c:v>
                </c:pt>
                <c:pt idx="28">
                  <c:v>20.796464724320437</c:v>
                </c:pt>
                <c:pt idx="29">
                  <c:v>20.119538334707329</c:v>
                </c:pt>
                <c:pt idx="30">
                  <c:v>19.806448105257434</c:v>
                </c:pt>
              </c:numCache>
            </c:numRef>
          </c:val>
          <c:extLst xmlns:c16r2="http://schemas.microsoft.com/office/drawing/2015/06/chart">
            <c:ext xmlns:c16="http://schemas.microsoft.com/office/drawing/2014/chart" uri="{C3380CC4-5D6E-409C-BE32-E72D297353CC}">
              <c16:uniqueId val="{00000002-033D-4A41-857F-6C3C422B1A95}"/>
            </c:ext>
          </c:extLst>
        </c:ser>
        <c:dLbls>
          <c:showLegendKey val="0"/>
          <c:showVal val="0"/>
          <c:showCatName val="0"/>
          <c:showSerName val="0"/>
          <c:showPercent val="0"/>
          <c:showBubbleSize val="0"/>
        </c:dLbls>
        <c:gapWidth val="60"/>
        <c:axId val="289822592"/>
        <c:axId val="289824128"/>
      </c:barChart>
      <c:catAx>
        <c:axId val="2898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824128"/>
        <c:crosses val="autoZero"/>
        <c:auto val="1"/>
        <c:lblAlgn val="ctr"/>
        <c:lblOffset val="100"/>
        <c:tickLblSkip val="1"/>
        <c:noMultiLvlLbl val="0"/>
      </c:catAx>
      <c:valAx>
        <c:axId val="289824128"/>
        <c:scaling>
          <c:orientation val="minMax"/>
          <c:max val="30"/>
          <c:min val="1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a:t>
                </a:r>
                <a:r>
                  <a:rPr lang="ru-RU"/>
                  <a:t> на человека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822592"/>
        <c:crosses val="autoZero"/>
        <c:crossBetween val="between"/>
        <c:majorUnit val="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4"/>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1-F312-4FEF-B4F0-E83F8588EABC}"/>
              </c:ext>
            </c:extLst>
          </c:dPt>
          <c:cat>
            <c:strRef>
              <c:f>Лист1!$A$2:$A$32</c:f>
              <c:strCache>
                <c:ptCount val="31"/>
                <c:pt idx="0">
                  <c:v>Завьяловский МР</c:v>
                </c:pt>
                <c:pt idx="1">
                  <c:v>г. Ижевск</c:v>
                </c:pt>
                <c:pt idx="2">
                  <c:v>Удмуртия в среднем</c:v>
                </c:pt>
                <c:pt idx="3">
                  <c:v>Увинский МР</c:v>
                </c:pt>
                <c:pt idx="4">
                  <c:v>Я.–Бодьинский МР</c:v>
                </c:pt>
                <c:pt idx="5">
                  <c:v>Шарканский МР</c:v>
                </c:pt>
                <c:pt idx="6">
                  <c:v>Кизнерский МР</c:v>
                </c:pt>
                <c:pt idx="7">
                  <c:v>Глазовский МР</c:v>
                </c:pt>
                <c:pt idx="8">
                  <c:v>Кезский МР</c:v>
                </c:pt>
                <c:pt idx="9">
                  <c:v>Воткинский МР</c:v>
                </c:pt>
                <c:pt idx="10">
                  <c:v>Селтинский МР</c:v>
                </c:pt>
                <c:pt idx="11">
                  <c:v>Дебесский МР</c:v>
                </c:pt>
                <c:pt idx="12">
                  <c:v>Балезинский МР</c:v>
                </c:pt>
                <c:pt idx="13">
                  <c:v>г. Можга</c:v>
                </c:pt>
                <c:pt idx="14">
                  <c:v>Малопургинский МР</c:v>
                </c:pt>
                <c:pt idx="15">
                  <c:v>г. Воткинск</c:v>
                </c:pt>
                <c:pt idx="16">
                  <c:v>Алнашский МР</c:v>
                </c:pt>
                <c:pt idx="17">
                  <c:v>Игринский МР</c:v>
                </c:pt>
                <c:pt idx="18">
                  <c:v>Можгинский МР</c:v>
                </c:pt>
                <c:pt idx="19">
                  <c:v>Вавожский МР</c:v>
                </c:pt>
                <c:pt idx="20">
                  <c:v>Граховский МР</c:v>
                </c:pt>
                <c:pt idx="21">
                  <c:v>Сарапульский МР</c:v>
                </c:pt>
                <c:pt idx="22">
                  <c:v>Киясовский МР</c:v>
                </c:pt>
                <c:pt idx="23">
                  <c:v>Каракулинский МР</c:v>
                </c:pt>
                <c:pt idx="24">
                  <c:v>г. Сарапул</c:v>
                </c:pt>
                <c:pt idx="25">
                  <c:v>Ярский МР</c:v>
                </c:pt>
                <c:pt idx="26">
                  <c:v>Камбарский МР</c:v>
                </c:pt>
                <c:pt idx="27">
                  <c:v>Красногорский МР</c:v>
                </c:pt>
                <c:pt idx="28">
                  <c:v>г. Глазов</c:v>
                </c:pt>
                <c:pt idx="29">
                  <c:v>Сюмсинский МР</c:v>
                </c:pt>
                <c:pt idx="30">
                  <c:v>Юкаменский МР</c:v>
                </c:pt>
              </c:strCache>
            </c:strRef>
          </c:cat>
          <c:val>
            <c:numRef>
              <c:f>Лист1!$B$2:$B$32</c:f>
              <c:numCache>
                <c:formatCode>0.00%</c:formatCode>
                <c:ptCount val="31"/>
                <c:pt idx="0">
                  <c:v>4.9163592913917642E-2</c:v>
                </c:pt>
                <c:pt idx="1">
                  <c:v>2.8732114837609544E-2</c:v>
                </c:pt>
                <c:pt idx="2">
                  <c:v>2.1159265925117288E-2</c:v>
                </c:pt>
                <c:pt idx="3">
                  <c:v>1.9610374639769466E-2</c:v>
                </c:pt>
                <c:pt idx="4">
                  <c:v>1.9161002548853022E-2</c:v>
                </c:pt>
                <c:pt idx="5">
                  <c:v>1.823012641954146E-2</c:v>
                </c:pt>
                <c:pt idx="6">
                  <c:v>1.8116936590721926E-2</c:v>
                </c:pt>
                <c:pt idx="7">
                  <c:v>1.7571988021193273E-2</c:v>
                </c:pt>
                <c:pt idx="8">
                  <c:v>1.6272835583796663E-2</c:v>
                </c:pt>
                <c:pt idx="9">
                  <c:v>1.6184971098265909E-2</c:v>
                </c:pt>
                <c:pt idx="10">
                  <c:v>1.5651821862348186E-2</c:v>
                </c:pt>
                <c:pt idx="11">
                  <c:v>1.5302309782608702E-2</c:v>
                </c:pt>
                <c:pt idx="12">
                  <c:v>1.5224005582693649E-2</c:v>
                </c:pt>
                <c:pt idx="13">
                  <c:v>1.4875898418782946E-2</c:v>
                </c:pt>
                <c:pt idx="14">
                  <c:v>1.4162025316455705E-2</c:v>
                </c:pt>
                <c:pt idx="15">
                  <c:v>1.3747093293647107E-2</c:v>
                </c:pt>
                <c:pt idx="16">
                  <c:v>1.3514526710403004E-2</c:v>
                </c:pt>
                <c:pt idx="17">
                  <c:v>1.3289048059149719E-2</c:v>
                </c:pt>
                <c:pt idx="18">
                  <c:v>1.3108132584676685E-2</c:v>
                </c:pt>
                <c:pt idx="19">
                  <c:v>1.2774011299435036E-2</c:v>
                </c:pt>
                <c:pt idx="20">
                  <c:v>1.2581818181818187E-2</c:v>
                </c:pt>
                <c:pt idx="21">
                  <c:v>1.2491292767875436E-2</c:v>
                </c:pt>
                <c:pt idx="22">
                  <c:v>1.1163101604278084E-2</c:v>
                </c:pt>
                <c:pt idx="23">
                  <c:v>9.6259541984732855E-3</c:v>
                </c:pt>
                <c:pt idx="24">
                  <c:v>8.0188772484680749E-3</c:v>
                </c:pt>
                <c:pt idx="25">
                  <c:v>7.3649058894960521E-3</c:v>
                </c:pt>
                <c:pt idx="26">
                  <c:v>6.0212264150943445E-3</c:v>
                </c:pt>
                <c:pt idx="27">
                  <c:v>5.7473982970671729E-3</c:v>
                </c:pt>
                <c:pt idx="28">
                  <c:v>5.0245329307416495E-3</c:v>
                </c:pt>
                <c:pt idx="29">
                  <c:v>4.7812971342383161E-3</c:v>
                </c:pt>
                <c:pt idx="30">
                  <c:v>3.9196217494089853E-3</c:v>
                </c:pt>
              </c:numCache>
            </c:numRef>
          </c:val>
          <c:extLst xmlns:c16r2="http://schemas.microsoft.com/office/drawing/2015/06/chart">
            <c:ext xmlns:c16="http://schemas.microsoft.com/office/drawing/2014/chart" uri="{C3380CC4-5D6E-409C-BE32-E72D297353CC}">
              <c16:uniqueId val="{00000002-F312-4FEF-B4F0-E83F8588EABC}"/>
            </c:ext>
          </c:extLst>
        </c:ser>
        <c:dLbls>
          <c:showLegendKey val="0"/>
          <c:showVal val="0"/>
          <c:showCatName val="0"/>
          <c:showSerName val="0"/>
          <c:showPercent val="0"/>
          <c:showBubbleSize val="0"/>
        </c:dLbls>
        <c:gapWidth val="60"/>
        <c:axId val="289724288"/>
        <c:axId val="289725824"/>
      </c:barChart>
      <c:catAx>
        <c:axId val="2897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725824"/>
        <c:crosses val="autoZero"/>
        <c:auto val="1"/>
        <c:lblAlgn val="ctr"/>
        <c:lblOffset val="100"/>
        <c:tickLblSkip val="1"/>
        <c:noMultiLvlLbl val="0"/>
      </c:catAx>
      <c:valAx>
        <c:axId val="289725824"/>
        <c:scaling>
          <c:orientation val="minMax"/>
          <c:max val="5.0000000000000024E-2"/>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724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035564304461944"/>
          <c:h val="0.87031058617672796"/>
        </c:manualLayout>
      </c:layout>
      <c:lineChart>
        <c:grouping val="standard"/>
        <c:varyColors val="0"/>
        <c:ser>
          <c:idx val="1"/>
          <c:order val="0"/>
          <c:tx>
            <c:strRef>
              <c:f>Лист1!$B$1</c:f>
              <c:strCache>
                <c:ptCount val="1"/>
                <c:pt idx="0">
                  <c:v>Общая площадь жилого фонда (тыс.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0"/>
              <c:tx>
                <c:rich>
                  <a:bodyPr/>
                  <a:lstStyle/>
                  <a:p>
                    <a:fld id="{6A536799-DC2C-4FB3-A562-556726719D06}" type="CELLRANGE">
                      <a:rPr lang="en-US"/>
                      <a:pPr/>
                      <a:t>[ДИАПАЗОН ЯЧЕЕК]</a:t>
                    </a:fld>
                    <a:endParaRPr lang="ru-RU"/>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A563-40EB-B4BE-5E9CA16ADC3F}"/>
                </c:ext>
              </c:extLst>
            </c:dLbl>
            <c:dLbl>
              <c:idx val="1"/>
              <c:tx>
                <c:rich>
                  <a:bodyPr/>
                  <a:lstStyle/>
                  <a:p>
                    <a:fld id="{AF0B4ECF-3A6E-42BA-85E7-8A692DF8E700}"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563-40EB-B4BE-5E9CA16ADC3F}"/>
                </c:ext>
              </c:extLst>
            </c:dLbl>
            <c:dLbl>
              <c:idx val="2"/>
              <c:tx>
                <c:rich>
                  <a:bodyPr/>
                  <a:lstStyle/>
                  <a:p>
                    <a:fld id="{917BA4EF-0422-481A-99C0-566EF8597700}"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563-40EB-B4BE-5E9CA16ADC3F}"/>
                </c:ext>
              </c:extLst>
            </c:dLbl>
            <c:dLbl>
              <c:idx val="3"/>
              <c:tx>
                <c:rich>
                  <a:bodyPr/>
                  <a:lstStyle/>
                  <a:p>
                    <a:fld id="{4F582C2B-845F-4586-8B21-6DEE6DAEF6BA}"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563-40EB-B4BE-5E9CA16ADC3F}"/>
                </c:ext>
              </c:extLst>
            </c:dLbl>
            <c:dLbl>
              <c:idx val="4"/>
              <c:tx>
                <c:rich>
                  <a:bodyPr/>
                  <a:lstStyle/>
                  <a:p>
                    <a:fld id="{EC52280D-D890-4FF1-A3AD-9F661139360C}"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563-40EB-B4BE-5E9CA16ADC3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12.892000000000003</c:v>
                </c:pt>
                <c:pt idx="1">
                  <c:v>13.019</c:v>
                </c:pt>
                <c:pt idx="2">
                  <c:v>13.016</c:v>
                </c:pt>
                <c:pt idx="3">
                  <c:v>12.924000000000001</c:v>
                </c:pt>
                <c:pt idx="4">
                  <c:v>11.188000000000001</c:v>
                </c:pt>
              </c:numCache>
            </c:numRef>
          </c:val>
          <c:smooth val="0"/>
          <c:extLst xmlns:c16r2="http://schemas.microsoft.com/office/drawing/2015/06/chart">
            <c:ext xmlns:c15="http://schemas.microsoft.com/office/drawing/2012/chart" uri="{02D57815-91ED-43cb-92C2-25804820EDAC}">
              <c15:datalabelsRange>
                <c15:f>Лист1!$D$2:$D$6</c15:f>
                <c15:dlblRangeCache>
                  <c:ptCount val="5"/>
                  <c:pt idx="0">
                    <c:v> 12 892 </c:v>
                  </c:pt>
                  <c:pt idx="1">
                    <c:v> 13 019 </c:v>
                  </c:pt>
                  <c:pt idx="2">
                    <c:v> 13 016 </c:v>
                  </c:pt>
                  <c:pt idx="3">
                    <c:v> 12 924 </c:v>
                  </c:pt>
                  <c:pt idx="4">
                    <c:v> 11 188 </c:v>
                  </c:pt>
                </c15:dlblRangeCache>
              </c15:datalabelsRange>
            </c:ext>
            <c:ext xmlns:c16="http://schemas.microsoft.com/office/drawing/2014/chart" uri="{C3380CC4-5D6E-409C-BE32-E72D297353CC}">
              <c16:uniqueId val="{00000005-A563-40EB-B4BE-5E9CA16ADC3F}"/>
            </c:ext>
          </c:extLst>
        </c:ser>
        <c:dLbls>
          <c:showLegendKey val="0"/>
          <c:showVal val="0"/>
          <c:showCatName val="0"/>
          <c:showSerName val="0"/>
          <c:showPercent val="0"/>
          <c:showBubbleSize val="0"/>
        </c:dLbls>
        <c:marker val="1"/>
        <c:smooth val="0"/>
        <c:axId val="290028544"/>
        <c:axId val="290034432"/>
      </c:lineChart>
      <c:catAx>
        <c:axId val="290028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034432"/>
        <c:crosses val="autoZero"/>
        <c:auto val="1"/>
        <c:lblAlgn val="ctr"/>
        <c:lblOffset val="100"/>
        <c:noMultiLvlLbl val="0"/>
      </c:catAx>
      <c:valAx>
        <c:axId val="290034432"/>
        <c:scaling>
          <c:orientation val="minMax"/>
          <c:max val="14"/>
          <c:min val="1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м</a:t>
                </a:r>
                <a:r>
                  <a:rPr lang="ru-RU" baseline="30000"/>
                  <a:t>2</a:t>
                </a:r>
              </a:p>
            </c:rich>
          </c:tx>
          <c:overlay val="0"/>
          <c:spPr>
            <a:noFill/>
            <a:ln>
              <a:noFill/>
            </a:ln>
            <a:effectLst/>
          </c:spPr>
        </c:title>
        <c:numFmt formatCode="0" sourceLinked="0"/>
        <c:majorTickMark val="out"/>
        <c:minorTickMark val="none"/>
        <c:tickLblPos val="nextTo"/>
        <c:crossAx val="290028544"/>
        <c:crosses val="autoZero"/>
        <c:crossBetween val="between"/>
        <c:majorUnit val="1"/>
      </c:valAx>
      <c:spPr>
        <a:noFill/>
        <a:ln w="25400">
          <a:noFill/>
        </a:ln>
        <a:effectLst/>
      </c:spPr>
    </c:plotArea>
    <c:legend>
      <c:legendPos val="b"/>
      <c:layout>
        <c:manualLayout>
          <c:xMode val="edge"/>
          <c:yMode val="edge"/>
          <c:x val="0.23580435258092747"/>
          <c:y val="0.8288826396700415"/>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035564304461944"/>
          <c:h val="0.87031058617672796"/>
        </c:manualLayout>
      </c:layout>
      <c:barChart>
        <c:barDir val="col"/>
        <c:grouping val="clustered"/>
        <c:varyColors val="0"/>
        <c:ser>
          <c:idx val="0"/>
          <c:order val="0"/>
          <c:tx>
            <c:strRef>
              <c:f>Лист1!$C$1</c:f>
              <c:strCache>
                <c:ptCount val="1"/>
                <c:pt idx="0">
                  <c:v>Обеспеченность на 1 человека (кв. м на человека)</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22.354124748490953</c:v>
                </c:pt>
                <c:pt idx="1">
                  <c:v>22.367219418409036</c:v>
                </c:pt>
                <c:pt idx="2">
                  <c:v>23.258598497320914</c:v>
                </c:pt>
                <c:pt idx="3">
                  <c:v>23.418793262232249</c:v>
                </c:pt>
                <c:pt idx="4">
                  <c:v>23.541331426187497</c:v>
                </c:pt>
              </c:numCache>
            </c:numRef>
          </c:val>
          <c:extLst xmlns:c16r2="http://schemas.microsoft.com/office/drawing/2015/06/chart">
            <c:ext xmlns:c16="http://schemas.microsoft.com/office/drawing/2014/chart" uri="{C3380CC4-5D6E-409C-BE32-E72D297353CC}">
              <c16:uniqueId val="{00000000-765C-4039-8D40-14CFFEF9A88E}"/>
            </c:ext>
          </c:extLst>
        </c:ser>
        <c:dLbls>
          <c:showLegendKey val="0"/>
          <c:showVal val="0"/>
          <c:showCatName val="0"/>
          <c:showSerName val="0"/>
          <c:showPercent val="0"/>
          <c:showBubbleSize val="0"/>
        </c:dLbls>
        <c:gapWidth val="60"/>
        <c:axId val="290142080"/>
        <c:axId val="290140160"/>
      </c:barChart>
      <c:lineChart>
        <c:grouping val="standard"/>
        <c:varyColors val="0"/>
        <c:ser>
          <c:idx val="1"/>
          <c:order val="1"/>
          <c:tx>
            <c:strRef>
              <c:f>Лист1!$B$1</c:f>
              <c:strCache>
                <c:ptCount val="1"/>
                <c:pt idx="0">
                  <c:v>Общая площадь жилого фонда (тыс.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b"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736.9</c:v>
                </c:pt>
                <c:pt idx="1">
                  <c:v>759</c:v>
                </c:pt>
                <c:pt idx="2">
                  <c:v>772</c:v>
                </c:pt>
                <c:pt idx="3">
                  <c:v>784.6</c:v>
                </c:pt>
                <c:pt idx="4">
                  <c:v>777.4</c:v>
                </c:pt>
              </c:numCache>
            </c:numRef>
          </c:val>
          <c:smooth val="0"/>
          <c:extLst xmlns:c16r2="http://schemas.microsoft.com/office/drawing/2015/06/chart">
            <c:ext xmlns:c16="http://schemas.microsoft.com/office/drawing/2014/chart" uri="{C3380CC4-5D6E-409C-BE32-E72D297353CC}">
              <c16:uniqueId val="{00000001-765C-4039-8D40-14CFFEF9A88E}"/>
            </c:ext>
          </c:extLst>
        </c:ser>
        <c:dLbls>
          <c:showLegendKey val="0"/>
          <c:showVal val="0"/>
          <c:showCatName val="0"/>
          <c:showSerName val="0"/>
          <c:showPercent val="0"/>
          <c:showBubbleSize val="0"/>
        </c:dLbls>
        <c:marker val="1"/>
        <c:smooth val="0"/>
        <c:axId val="290132352"/>
        <c:axId val="290133888"/>
      </c:lineChart>
      <c:catAx>
        <c:axId val="29013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133888"/>
        <c:crosses val="autoZero"/>
        <c:auto val="1"/>
        <c:lblAlgn val="ctr"/>
        <c:lblOffset val="100"/>
        <c:noMultiLvlLbl val="0"/>
      </c:catAx>
      <c:valAx>
        <c:axId val="290133888"/>
        <c:scaling>
          <c:orientation val="minMax"/>
          <c:min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м</a:t>
                </a:r>
                <a:r>
                  <a:rPr lang="ru-RU" baseline="30000"/>
                  <a:t>2</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132352"/>
        <c:crosses val="autoZero"/>
        <c:crossBetween val="between"/>
      </c:valAx>
      <c:valAx>
        <c:axId val="290140160"/>
        <c:scaling>
          <c:orientation val="minMax"/>
          <c:max val="30"/>
          <c:min val="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a:t>
                </a:r>
                <a:r>
                  <a:rPr lang="ru-RU"/>
                  <a:t> на человека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142080"/>
        <c:crosses val="max"/>
        <c:crossBetween val="between"/>
      </c:valAx>
      <c:catAx>
        <c:axId val="290142080"/>
        <c:scaling>
          <c:orientation val="minMax"/>
        </c:scaling>
        <c:delete val="1"/>
        <c:axPos val="b"/>
        <c:numFmt formatCode="General" sourceLinked="1"/>
        <c:majorTickMark val="out"/>
        <c:minorTickMark val="none"/>
        <c:tickLblPos val="nextTo"/>
        <c:crossAx val="290140160"/>
        <c:crosses val="autoZero"/>
        <c:auto val="1"/>
        <c:lblAlgn val="ctr"/>
        <c:lblOffset val="100"/>
        <c:noMultiLvlLbl val="0"/>
      </c:catAx>
      <c:spPr>
        <a:noFill/>
        <a:ln w="25400">
          <a:noFill/>
        </a:ln>
        <a:effectLst/>
      </c:spPr>
    </c:plotArea>
    <c:legend>
      <c:legendPos val="b"/>
      <c:layout>
        <c:manualLayout>
          <c:xMode val="edge"/>
          <c:yMode val="edge"/>
          <c:x val="0.31682287109944635"/>
          <c:y val="0.36459692538432714"/>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56715004374453193"/>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6"/>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7B75-4E40-9F47-EE6880DCA4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Бобья-Учинское</c:v>
                </c:pt>
                <c:pt idx="1">
                  <c:v>Нижнеюринское</c:v>
                </c:pt>
                <c:pt idx="2">
                  <c:v>Баграш-Бигринское</c:v>
                </c:pt>
                <c:pt idx="3">
                  <c:v>Малопургинское</c:v>
                </c:pt>
                <c:pt idx="4">
                  <c:v>Уромское</c:v>
                </c:pt>
                <c:pt idx="5">
                  <c:v>Яганское</c:v>
                </c:pt>
                <c:pt idx="6">
                  <c:v>Среднее по району</c:v>
                </c:pt>
                <c:pt idx="7">
                  <c:v>Старомоньинское</c:v>
                </c:pt>
                <c:pt idx="8">
                  <c:v>Постольское</c:v>
                </c:pt>
                <c:pt idx="9">
                  <c:v>Бурановское</c:v>
                </c:pt>
                <c:pt idx="10">
                  <c:v>Ильинское</c:v>
                </c:pt>
                <c:pt idx="11">
                  <c:v>Пугачевское</c:v>
                </c:pt>
                <c:pt idx="12">
                  <c:v>Иваново-Самарское</c:v>
                </c:pt>
                <c:pt idx="13">
                  <c:v>Норьинское</c:v>
                </c:pt>
                <c:pt idx="14">
                  <c:v>Аксакшурское</c:v>
                </c:pt>
                <c:pt idx="15">
                  <c:v>Кечевское</c:v>
                </c:pt>
              </c:strCache>
            </c:strRef>
          </c:cat>
          <c:val>
            <c:numRef>
              <c:f>Лист1!$B$2:$B$17</c:f>
              <c:numCache>
                <c:formatCode>0.0</c:formatCode>
                <c:ptCount val="16"/>
                <c:pt idx="0">
                  <c:v>35.912052117263841</c:v>
                </c:pt>
                <c:pt idx="1">
                  <c:v>32.798459563543005</c:v>
                </c:pt>
                <c:pt idx="2">
                  <c:v>26.625598904859693</c:v>
                </c:pt>
                <c:pt idx="3">
                  <c:v>25.150060024009612</c:v>
                </c:pt>
                <c:pt idx="4">
                  <c:v>25.017373175816548</c:v>
                </c:pt>
                <c:pt idx="5">
                  <c:v>24.198822759973833</c:v>
                </c:pt>
                <c:pt idx="6">
                  <c:v>23.541331426187497</c:v>
                </c:pt>
                <c:pt idx="7">
                  <c:v>23.095823095823089</c:v>
                </c:pt>
                <c:pt idx="8">
                  <c:v>22.552447552447546</c:v>
                </c:pt>
                <c:pt idx="9">
                  <c:v>22.024565861922913</c:v>
                </c:pt>
                <c:pt idx="10">
                  <c:v>21.825629022820351</c:v>
                </c:pt>
                <c:pt idx="11">
                  <c:v>20.600073179656064</c:v>
                </c:pt>
                <c:pt idx="12">
                  <c:v>19.358533791523474</c:v>
                </c:pt>
                <c:pt idx="13">
                  <c:v>19.130434782608695</c:v>
                </c:pt>
                <c:pt idx="14">
                  <c:v>18.794964028776985</c:v>
                </c:pt>
                <c:pt idx="15">
                  <c:v>17.404647084612012</c:v>
                </c:pt>
              </c:numCache>
            </c:numRef>
          </c:val>
          <c:extLst xmlns:c16r2="http://schemas.microsoft.com/office/drawing/2015/06/chart">
            <c:ext xmlns:c16="http://schemas.microsoft.com/office/drawing/2014/chart" uri="{C3380CC4-5D6E-409C-BE32-E72D297353CC}">
              <c16:uniqueId val="{00000002-7B75-4E40-9F47-EE6880DCA428}"/>
            </c:ext>
          </c:extLst>
        </c:ser>
        <c:dLbls>
          <c:showLegendKey val="0"/>
          <c:showVal val="0"/>
          <c:showCatName val="0"/>
          <c:showSerName val="0"/>
          <c:showPercent val="0"/>
          <c:showBubbleSize val="0"/>
        </c:dLbls>
        <c:gapWidth val="60"/>
        <c:axId val="290164096"/>
        <c:axId val="290186368"/>
      </c:barChart>
      <c:catAx>
        <c:axId val="29016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186368"/>
        <c:crosses val="autoZero"/>
        <c:auto val="1"/>
        <c:lblAlgn val="ctr"/>
        <c:lblOffset val="100"/>
        <c:tickLblSkip val="1"/>
        <c:noMultiLvlLbl val="0"/>
      </c:catAx>
      <c:valAx>
        <c:axId val="290186368"/>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 </a:t>
                </a:r>
                <a:r>
                  <a:rPr lang="ru-RU" baseline="0"/>
                  <a:t>на человека</a:t>
                </a:r>
                <a:endParaRPr lang="ru-RU" baseline="30000"/>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164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56726877890263683"/>
        </c:manualLayout>
      </c:layout>
      <c:barChart>
        <c:barDir val="col"/>
        <c:grouping val="clustered"/>
        <c:varyColors val="0"/>
        <c:ser>
          <c:idx val="0"/>
          <c:order val="0"/>
          <c:tx>
            <c:strRef>
              <c:f>Лист1!$B$1</c:f>
              <c:strCache>
                <c:ptCount val="1"/>
                <c:pt idx="0">
                  <c:v>Количество населенных пунктов без водопродов</c:v>
                </c:pt>
              </c:strCache>
            </c:strRef>
          </c:tx>
          <c:spPr>
            <a:solidFill>
              <a:schemeClr val="accent1"/>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Лист1!$B$2:$B$16</c:f>
              <c:numCache>
                <c:formatCode>General</c:formatCode>
                <c:ptCount val="15"/>
                <c:pt idx="0">
                  <c:v>5</c:v>
                </c:pt>
                <c:pt idx="1">
                  <c:v>3</c:v>
                </c:pt>
                <c:pt idx="2">
                  <c:v>2</c:v>
                </c:pt>
                <c:pt idx="3">
                  <c:v>2</c:v>
                </c:pt>
                <c:pt idx="4">
                  <c:v>2</c:v>
                </c:pt>
                <c:pt idx="5">
                  <c:v>1</c:v>
                </c:pt>
                <c:pt idx="6">
                  <c:v>1</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8A5D-40CB-89EA-1BB5307D6DC2}"/>
            </c:ext>
          </c:extLst>
        </c:ser>
        <c:ser>
          <c:idx val="1"/>
          <c:order val="1"/>
          <c:tx>
            <c:strRef>
              <c:f>Лист1!$C$1</c:f>
              <c:strCache>
                <c:ptCount val="1"/>
                <c:pt idx="0">
                  <c:v>Количество населенных пунктов без канализаций</c:v>
                </c:pt>
              </c:strCache>
            </c:strRef>
          </c:tx>
          <c:spPr>
            <a:solidFill>
              <a:schemeClr val="accent2"/>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Лист1!$C$2:$C$16</c:f>
              <c:numCache>
                <c:formatCode>General</c:formatCode>
                <c:ptCount val="15"/>
                <c:pt idx="0">
                  <c:v>16</c:v>
                </c:pt>
                <c:pt idx="1">
                  <c:v>4</c:v>
                </c:pt>
                <c:pt idx="2">
                  <c:v>6</c:v>
                </c:pt>
                <c:pt idx="3">
                  <c:v>5</c:v>
                </c:pt>
                <c:pt idx="4">
                  <c:v>4</c:v>
                </c:pt>
                <c:pt idx="5">
                  <c:v>3</c:v>
                </c:pt>
                <c:pt idx="6">
                  <c:v>3</c:v>
                </c:pt>
                <c:pt idx="7">
                  <c:v>4</c:v>
                </c:pt>
                <c:pt idx="8">
                  <c:v>2</c:v>
                </c:pt>
                <c:pt idx="9">
                  <c:v>4</c:v>
                </c:pt>
                <c:pt idx="10">
                  <c:v>6</c:v>
                </c:pt>
                <c:pt idx="11">
                  <c:v>2</c:v>
                </c:pt>
                <c:pt idx="12">
                  <c:v>4</c:v>
                </c:pt>
                <c:pt idx="13">
                  <c:v>0</c:v>
                </c:pt>
                <c:pt idx="14">
                  <c:v>4</c:v>
                </c:pt>
              </c:numCache>
            </c:numRef>
          </c:val>
          <c:extLst xmlns:c16r2="http://schemas.microsoft.com/office/drawing/2015/06/chart">
            <c:ext xmlns:c16="http://schemas.microsoft.com/office/drawing/2014/chart" uri="{C3380CC4-5D6E-409C-BE32-E72D297353CC}">
              <c16:uniqueId val="{00000001-8A5D-40CB-89EA-1BB5307D6DC2}"/>
            </c:ext>
          </c:extLst>
        </c:ser>
        <c:ser>
          <c:idx val="2"/>
          <c:order val="2"/>
          <c:tx>
            <c:strRef>
              <c:f>Лист1!$D$1</c:f>
              <c:strCache>
                <c:ptCount val="1"/>
                <c:pt idx="0">
                  <c:v>Количество населенных пунктов без газопроводов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Лист1!$D$2:$D$16</c:f>
              <c:numCache>
                <c:formatCode>General</c:formatCode>
                <c:ptCount val="15"/>
                <c:pt idx="0">
                  <c:v>5</c:v>
                </c:pt>
                <c:pt idx="1">
                  <c:v>2</c:v>
                </c:pt>
                <c:pt idx="2">
                  <c:v>2</c:v>
                </c:pt>
                <c:pt idx="3">
                  <c:v>2</c:v>
                </c:pt>
                <c:pt idx="4">
                  <c:v>2</c:v>
                </c:pt>
                <c:pt idx="5">
                  <c:v>2</c:v>
                </c:pt>
                <c:pt idx="6">
                  <c:v>2</c:v>
                </c:pt>
                <c:pt idx="7">
                  <c:v>1</c:v>
                </c:pt>
                <c:pt idx="8">
                  <c:v>0</c:v>
                </c:pt>
                <c:pt idx="9">
                  <c:v>1</c:v>
                </c:pt>
                <c:pt idx="10">
                  <c:v>0</c:v>
                </c:pt>
                <c:pt idx="11">
                  <c:v>0</c:v>
                </c:pt>
                <c:pt idx="12">
                  <c:v>1</c:v>
                </c:pt>
                <c:pt idx="13">
                  <c:v>0</c:v>
                </c:pt>
                <c:pt idx="14">
                  <c:v>2</c:v>
                </c:pt>
              </c:numCache>
            </c:numRef>
          </c:val>
          <c:extLst xmlns:c16r2="http://schemas.microsoft.com/office/drawing/2015/06/chart">
            <c:ext xmlns:c16="http://schemas.microsoft.com/office/drawing/2014/chart" uri="{C3380CC4-5D6E-409C-BE32-E72D297353CC}">
              <c16:uniqueId val="{00000002-8A5D-40CB-89EA-1BB5307D6DC2}"/>
            </c:ext>
          </c:extLst>
        </c:ser>
        <c:dLbls>
          <c:showLegendKey val="0"/>
          <c:showVal val="1"/>
          <c:showCatName val="0"/>
          <c:showSerName val="0"/>
          <c:showPercent val="0"/>
          <c:showBubbleSize val="0"/>
        </c:dLbls>
        <c:gapWidth val="60"/>
        <c:axId val="290272384"/>
        <c:axId val="290273920"/>
      </c:barChart>
      <c:catAx>
        <c:axId val="2902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73920"/>
        <c:crosses val="autoZero"/>
        <c:auto val="1"/>
        <c:lblAlgn val="ctr"/>
        <c:lblOffset val="100"/>
        <c:tickLblSkip val="1"/>
        <c:noMultiLvlLbl val="0"/>
      </c:catAx>
      <c:valAx>
        <c:axId val="290273920"/>
        <c:scaling>
          <c:orientation val="minMax"/>
        </c:scaling>
        <c:delete val="1"/>
        <c:axPos val="l"/>
        <c:numFmt formatCode="General" sourceLinked="0"/>
        <c:majorTickMark val="out"/>
        <c:minorTickMark val="none"/>
        <c:tickLblPos val="nextTo"/>
        <c:crossAx val="290272384"/>
        <c:crosses val="autoZero"/>
        <c:crossBetween val="between"/>
      </c:valAx>
      <c:spPr>
        <a:noFill/>
        <a:ln>
          <a:noFill/>
        </a:ln>
        <a:effectLst/>
      </c:spPr>
    </c:plotArea>
    <c:legend>
      <c:legendPos val="r"/>
      <c:layout>
        <c:manualLayout>
          <c:xMode val="edge"/>
          <c:yMode val="edge"/>
          <c:x val="0.33185422134733178"/>
          <c:y val="4.8100862392200953E-2"/>
          <c:w val="0.64962726013415029"/>
          <c:h val="0.15379827521559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4839357580302463"/>
        </c:manualLayout>
      </c:layout>
      <c:barChart>
        <c:barDir val="col"/>
        <c:grouping val="clustered"/>
        <c:varyColors val="0"/>
        <c:ser>
          <c:idx val="0"/>
          <c:order val="0"/>
          <c:tx>
            <c:strRef>
              <c:f>Лист1!$B$1</c:f>
              <c:strCache>
                <c:ptCount val="1"/>
                <c:pt idx="0">
                  <c:v>Количество населенных пунктов без водопродов</c:v>
                </c:pt>
              </c:strCache>
            </c:strRef>
          </c:tx>
          <c:spPr>
            <a:solidFill>
              <a:schemeClr val="accent1"/>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Лист1!$B$2:$B$16</c:f>
              <c:numCache>
                <c:formatCode>0%</c:formatCode>
                <c:ptCount val="15"/>
                <c:pt idx="0">
                  <c:v>0.27777777777777796</c:v>
                </c:pt>
                <c:pt idx="1">
                  <c:v>0.75000000000000022</c:v>
                </c:pt>
                <c:pt idx="2">
                  <c:v>0.33333333333333331</c:v>
                </c:pt>
                <c:pt idx="3">
                  <c:v>0.4</c:v>
                </c:pt>
                <c:pt idx="4">
                  <c:v>0.4</c:v>
                </c:pt>
                <c:pt idx="5">
                  <c:v>0.2</c:v>
                </c:pt>
                <c:pt idx="6">
                  <c:v>0.33333333333333331</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7147-4160-966B-F65DD59D524C}"/>
            </c:ext>
          </c:extLst>
        </c:ser>
        <c:ser>
          <c:idx val="1"/>
          <c:order val="1"/>
          <c:tx>
            <c:strRef>
              <c:f>Лист1!$C$1</c:f>
              <c:strCache>
                <c:ptCount val="1"/>
                <c:pt idx="0">
                  <c:v>Количество населенных пунктов без канализаций</c:v>
                </c:pt>
              </c:strCache>
            </c:strRef>
          </c:tx>
          <c:spPr>
            <a:solidFill>
              <a:schemeClr val="accent2"/>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Лист1!$C$2:$C$16</c:f>
              <c:numCache>
                <c:formatCode>0%</c:formatCode>
                <c:ptCount val="15"/>
                <c:pt idx="0">
                  <c:v>0.88888888888888884</c:v>
                </c:pt>
                <c:pt idx="1">
                  <c:v>1</c:v>
                </c:pt>
                <c:pt idx="2">
                  <c:v>1</c:v>
                </c:pt>
                <c:pt idx="3">
                  <c:v>1</c:v>
                </c:pt>
                <c:pt idx="4">
                  <c:v>0.8</c:v>
                </c:pt>
                <c:pt idx="5">
                  <c:v>0.6000000000000002</c:v>
                </c:pt>
                <c:pt idx="6">
                  <c:v>1</c:v>
                </c:pt>
                <c:pt idx="7">
                  <c:v>0.8</c:v>
                </c:pt>
                <c:pt idx="8">
                  <c:v>1</c:v>
                </c:pt>
                <c:pt idx="9">
                  <c:v>0.8</c:v>
                </c:pt>
                <c:pt idx="10">
                  <c:v>1</c:v>
                </c:pt>
                <c:pt idx="11">
                  <c:v>0.66666666666666663</c:v>
                </c:pt>
                <c:pt idx="12">
                  <c:v>0.66666666666666663</c:v>
                </c:pt>
                <c:pt idx="13">
                  <c:v>0</c:v>
                </c:pt>
                <c:pt idx="14">
                  <c:v>0.8</c:v>
                </c:pt>
              </c:numCache>
            </c:numRef>
          </c:val>
          <c:extLst xmlns:c16r2="http://schemas.microsoft.com/office/drawing/2015/06/chart">
            <c:ext xmlns:c16="http://schemas.microsoft.com/office/drawing/2014/chart" uri="{C3380CC4-5D6E-409C-BE32-E72D297353CC}">
              <c16:uniqueId val="{00000001-7147-4160-966B-F65DD59D524C}"/>
            </c:ext>
          </c:extLst>
        </c:ser>
        <c:ser>
          <c:idx val="2"/>
          <c:order val="2"/>
          <c:tx>
            <c:strRef>
              <c:f>Лист1!$D$1</c:f>
              <c:strCache>
                <c:ptCount val="1"/>
                <c:pt idx="0">
                  <c:v>Количество населенных пунктов без газопроводов</c:v>
                </c:pt>
              </c:strCache>
            </c:strRef>
          </c:tx>
          <c:spPr>
            <a:solidFill>
              <a:schemeClr val="accent3"/>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Лист1!$D$2:$D$16</c:f>
              <c:numCache>
                <c:formatCode>0%</c:formatCode>
                <c:ptCount val="15"/>
                <c:pt idx="0">
                  <c:v>0.27777777777777796</c:v>
                </c:pt>
                <c:pt idx="1">
                  <c:v>0.5</c:v>
                </c:pt>
                <c:pt idx="2">
                  <c:v>0.33333333333333331</c:v>
                </c:pt>
                <c:pt idx="3">
                  <c:v>0.4</c:v>
                </c:pt>
                <c:pt idx="4">
                  <c:v>0.4</c:v>
                </c:pt>
                <c:pt idx="5">
                  <c:v>0.4</c:v>
                </c:pt>
                <c:pt idx="6">
                  <c:v>0.66666666666666663</c:v>
                </c:pt>
                <c:pt idx="7">
                  <c:v>0.2</c:v>
                </c:pt>
                <c:pt idx="8">
                  <c:v>0</c:v>
                </c:pt>
                <c:pt idx="9">
                  <c:v>0.2</c:v>
                </c:pt>
                <c:pt idx="10">
                  <c:v>0</c:v>
                </c:pt>
                <c:pt idx="11">
                  <c:v>0</c:v>
                </c:pt>
                <c:pt idx="12">
                  <c:v>0.16666666666666666</c:v>
                </c:pt>
                <c:pt idx="13">
                  <c:v>0</c:v>
                </c:pt>
                <c:pt idx="14">
                  <c:v>0.4</c:v>
                </c:pt>
              </c:numCache>
            </c:numRef>
          </c:val>
          <c:extLst xmlns:c16r2="http://schemas.microsoft.com/office/drawing/2015/06/chart">
            <c:ext xmlns:c16="http://schemas.microsoft.com/office/drawing/2014/chart" uri="{C3380CC4-5D6E-409C-BE32-E72D297353CC}">
              <c16:uniqueId val="{00000002-7147-4160-966B-F65DD59D524C}"/>
            </c:ext>
          </c:extLst>
        </c:ser>
        <c:dLbls>
          <c:showLegendKey val="0"/>
          <c:showVal val="1"/>
          <c:showCatName val="0"/>
          <c:showSerName val="0"/>
          <c:showPercent val="0"/>
          <c:showBubbleSize val="0"/>
        </c:dLbls>
        <c:gapWidth val="60"/>
        <c:axId val="290203520"/>
        <c:axId val="290205056"/>
      </c:barChart>
      <c:catAx>
        <c:axId val="2902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05056"/>
        <c:crosses val="autoZero"/>
        <c:auto val="1"/>
        <c:lblAlgn val="ctr"/>
        <c:lblOffset val="100"/>
        <c:tickLblSkip val="1"/>
        <c:noMultiLvlLbl val="0"/>
      </c:catAx>
      <c:valAx>
        <c:axId val="290205056"/>
        <c:scaling>
          <c:orientation val="minMax"/>
          <c:max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03520"/>
        <c:crosses val="autoZero"/>
        <c:crossBetween val="between"/>
        <c:majorUnit val="0.2"/>
      </c:valAx>
      <c:spPr>
        <a:noFill/>
        <a:ln>
          <a:noFill/>
        </a:ln>
        <a:effectLst/>
      </c:spPr>
    </c:plotArea>
    <c:legend>
      <c:legendPos val="r"/>
      <c:layout>
        <c:manualLayout>
          <c:xMode val="edge"/>
          <c:yMode val="edge"/>
          <c:x val="0.26009496208807231"/>
          <c:y val="0.8809713472101387"/>
          <c:w val="0.57555318606007577"/>
          <c:h val="0.11678172377259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67810242469691284"/>
        </c:manualLayout>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Лист1!$B$2:$B$5</c:f>
              <c:numCache>
                <c:formatCode>0.0%</c:formatCode>
                <c:ptCount val="4"/>
                <c:pt idx="0">
                  <c:v>0.58023025009924556</c:v>
                </c:pt>
                <c:pt idx="1">
                  <c:v>0.23404773089570527</c:v>
                </c:pt>
                <c:pt idx="2">
                  <c:v>0.16151768585090318</c:v>
                </c:pt>
                <c:pt idx="3">
                  <c:v>0.22258296170360342</c:v>
                </c:pt>
              </c:numCache>
            </c:numRef>
          </c:val>
          <c:extLst xmlns:c16r2="http://schemas.microsoft.com/office/drawing/2015/06/chart">
            <c:ext xmlns:c16="http://schemas.microsoft.com/office/drawing/2014/chart" uri="{C3380CC4-5D6E-409C-BE32-E72D297353CC}">
              <c16:uniqueId val="{00000000-449D-4D9A-AB98-BCD65FC175A1}"/>
            </c:ext>
          </c:extLst>
        </c:ser>
        <c:ser>
          <c:idx val="1"/>
          <c:order val="1"/>
          <c:tx>
            <c:strRef>
              <c:f>Лист1!$C$1</c:f>
              <c:strCache>
                <c:ptCount val="1"/>
                <c:pt idx="0">
                  <c:v>2017</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Лист1!$C$2:$C$5</c:f>
              <c:numCache>
                <c:formatCode>0.0%</c:formatCode>
                <c:ptCount val="4"/>
                <c:pt idx="0">
                  <c:v>0.67852437417654832</c:v>
                </c:pt>
                <c:pt idx="1">
                  <c:v>0.24819004999965</c:v>
                </c:pt>
                <c:pt idx="2">
                  <c:v>0.16283514128649806</c:v>
                </c:pt>
                <c:pt idx="3">
                  <c:v>0.2360655861055122</c:v>
                </c:pt>
              </c:numCache>
            </c:numRef>
          </c:val>
          <c:extLst xmlns:c16r2="http://schemas.microsoft.com/office/drawing/2015/06/chart">
            <c:ext xmlns:c16="http://schemas.microsoft.com/office/drawing/2014/chart" uri="{C3380CC4-5D6E-409C-BE32-E72D297353CC}">
              <c16:uniqueId val="{00000001-449D-4D9A-AB98-BCD65FC175A1}"/>
            </c:ext>
          </c:extLst>
        </c:ser>
        <c:ser>
          <c:idx val="2"/>
          <c:order val="2"/>
          <c:tx>
            <c:strRef>
              <c:f>Лист1!$D$1</c:f>
              <c:strCache>
                <c:ptCount val="1"/>
                <c:pt idx="0">
                  <c:v>2018</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Лист1!$D$2:$D$5</c:f>
              <c:numCache>
                <c:formatCode>0.0%</c:formatCode>
                <c:ptCount val="4"/>
                <c:pt idx="0">
                  <c:v>0.57113330467277368</c:v>
                </c:pt>
                <c:pt idx="1">
                  <c:v>0.28729261842731435</c:v>
                </c:pt>
                <c:pt idx="2">
                  <c:v>0.12939209152814007</c:v>
                </c:pt>
                <c:pt idx="3">
                  <c:v>0.25441174175779158</c:v>
                </c:pt>
              </c:numCache>
            </c:numRef>
          </c:val>
          <c:extLst xmlns:c16r2="http://schemas.microsoft.com/office/drawing/2015/06/chart">
            <c:ext xmlns:c16="http://schemas.microsoft.com/office/drawing/2014/chart" uri="{C3380CC4-5D6E-409C-BE32-E72D297353CC}">
              <c16:uniqueId val="{00000002-449D-4D9A-AB98-BCD65FC175A1}"/>
            </c:ext>
          </c:extLst>
        </c:ser>
        <c:dLbls>
          <c:showLegendKey val="0"/>
          <c:showVal val="1"/>
          <c:showCatName val="0"/>
          <c:showSerName val="0"/>
          <c:showPercent val="0"/>
          <c:showBubbleSize val="0"/>
        </c:dLbls>
        <c:gapWidth val="60"/>
        <c:axId val="290418048"/>
        <c:axId val="290423936"/>
      </c:barChart>
      <c:catAx>
        <c:axId val="2904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23936"/>
        <c:crosses val="autoZero"/>
        <c:auto val="1"/>
        <c:lblAlgn val="ctr"/>
        <c:lblOffset val="100"/>
        <c:tickLblSkip val="1"/>
        <c:noMultiLvlLbl val="0"/>
      </c:catAx>
      <c:valAx>
        <c:axId val="290423936"/>
        <c:scaling>
          <c:orientation val="minMax"/>
        </c:scaling>
        <c:delete val="1"/>
        <c:axPos val="l"/>
        <c:numFmt formatCode="General" sourceLinked="0"/>
        <c:majorTickMark val="out"/>
        <c:minorTickMark val="none"/>
        <c:tickLblPos val="nextTo"/>
        <c:crossAx val="290418048"/>
        <c:crosses val="autoZero"/>
        <c:crossBetween val="between"/>
      </c:valAx>
      <c:spPr>
        <a:noFill/>
        <a:ln>
          <a:noFill/>
        </a:ln>
        <a:effectLst/>
      </c:spPr>
    </c:plotArea>
    <c:legend>
      <c:legendPos val="r"/>
      <c:layout>
        <c:manualLayout>
          <c:xMode val="edge"/>
          <c:yMode val="edge"/>
          <c:x val="0.70685422134733167"/>
          <c:y val="0.92508498937632777"/>
          <c:w val="0.25379392680081653"/>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11716243802861"/>
          <c:y val="1.8257261410788383E-2"/>
          <c:w val="0.61141987459900882"/>
          <c:h val="0.94698872806874268"/>
        </c:manualLayout>
      </c:layout>
      <c:barChart>
        <c:barDir val="bar"/>
        <c:grouping val="clustered"/>
        <c:varyColors val="0"/>
        <c:ser>
          <c:idx val="0"/>
          <c:order val="0"/>
          <c:tx>
            <c:strRef>
              <c:f>Лист1!$B$1</c:f>
              <c:strCache>
                <c:ptCount val="1"/>
                <c:pt idx="0">
                  <c:v>Плохое</c:v>
                </c:pt>
              </c:strCache>
            </c:strRef>
          </c:tx>
          <c:spPr>
            <a:solidFill>
              <a:schemeClr val="accent1"/>
            </a:solidFill>
            <a:ln>
              <a:noFill/>
            </a:ln>
            <a:effectLst/>
          </c:spPr>
          <c:invertIfNegative val="0"/>
          <c:dLbls>
            <c:dLbl>
              <c:idx val="10"/>
              <c:layout>
                <c:manualLayout>
                  <c:x val="-4.6296296296296311E-3"/>
                  <c:y val="1.59872102318145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Лист1!$B$2:$B$12</c:f>
              <c:numCache>
                <c:formatCode>General</c:formatCode>
                <c:ptCount val="11"/>
                <c:pt idx="0">
                  <c:v>35</c:v>
                </c:pt>
                <c:pt idx="1">
                  <c:v>27</c:v>
                </c:pt>
                <c:pt idx="2">
                  <c:v>108</c:v>
                </c:pt>
                <c:pt idx="3">
                  <c:v>18</c:v>
                </c:pt>
                <c:pt idx="4">
                  <c:v>124</c:v>
                </c:pt>
                <c:pt idx="5">
                  <c:v>122</c:v>
                </c:pt>
                <c:pt idx="6">
                  <c:v>117</c:v>
                </c:pt>
                <c:pt idx="7">
                  <c:v>54</c:v>
                </c:pt>
                <c:pt idx="8">
                  <c:v>85</c:v>
                </c:pt>
                <c:pt idx="9">
                  <c:v>189</c:v>
                </c:pt>
                <c:pt idx="10">
                  <c:v>118</c:v>
                </c:pt>
              </c:numCache>
            </c:numRef>
          </c:val>
          <c:extLst xmlns:c16r2="http://schemas.microsoft.com/office/drawing/2015/06/chart">
            <c:ext xmlns:c16="http://schemas.microsoft.com/office/drawing/2014/chart" uri="{C3380CC4-5D6E-409C-BE32-E72D297353CC}">
              <c16:uniqueId val="{00000001-6114-4BA4-A094-5A259A59505D}"/>
            </c:ext>
          </c:extLst>
        </c:ser>
        <c:ser>
          <c:idx val="1"/>
          <c:order val="1"/>
          <c:tx>
            <c:strRef>
              <c:f>Лист1!$C$1</c:f>
              <c:strCache>
                <c:ptCount val="1"/>
                <c:pt idx="0">
                  <c:v>Удовлетворительное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Лист1!$C$2:$C$12</c:f>
              <c:numCache>
                <c:formatCode>General</c:formatCode>
                <c:ptCount val="11"/>
                <c:pt idx="0">
                  <c:v>210</c:v>
                </c:pt>
                <c:pt idx="1">
                  <c:v>157</c:v>
                </c:pt>
                <c:pt idx="2">
                  <c:v>272</c:v>
                </c:pt>
                <c:pt idx="3">
                  <c:v>125</c:v>
                </c:pt>
                <c:pt idx="4">
                  <c:v>291</c:v>
                </c:pt>
                <c:pt idx="5">
                  <c:v>184</c:v>
                </c:pt>
                <c:pt idx="6">
                  <c:v>224</c:v>
                </c:pt>
                <c:pt idx="7">
                  <c:v>163</c:v>
                </c:pt>
                <c:pt idx="8">
                  <c:v>229</c:v>
                </c:pt>
                <c:pt idx="9">
                  <c:v>181</c:v>
                </c:pt>
                <c:pt idx="10">
                  <c:v>263</c:v>
                </c:pt>
              </c:numCache>
            </c:numRef>
          </c:val>
          <c:extLst xmlns:c16r2="http://schemas.microsoft.com/office/drawing/2015/06/chart">
            <c:ext xmlns:c16="http://schemas.microsoft.com/office/drawing/2014/chart" uri="{C3380CC4-5D6E-409C-BE32-E72D297353CC}">
              <c16:uniqueId val="{00000002-6114-4BA4-A094-5A259A59505D}"/>
            </c:ext>
          </c:extLst>
        </c:ser>
        <c:ser>
          <c:idx val="2"/>
          <c:order val="2"/>
          <c:tx>
            <c:strRef>
              <c:f>Лист1!$D$1</c:f>
              <c:strCache>
                <c:ptCount val="1"/>
                <c:pt idx="0">
                  <c:v>Хорошее</c:v>
                </c:pt>
              </c:strCache>
            </c:strRef>
          </c:tx>
          <c:spPr>
            <a:solidFill>
              <a:schemeClr val="accent3"/>
            </a:solidFill>
            <a:ln>
              <a:noFill/>
            </a:ln>
            <a:effectLst/>
          </c:spPr>
          <c:invertIfNegative val="0"/>
          <c:dLbls>
            <c:dLbl>
              <c:idx val="10"/>
              <c:layout>
                <c:manualLayout>
                  <c:x val="-2.3148148148148997E-3"/>
                  <c:y val="-4.79616306954436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Лист1!$D$2:$D$12</c:f>
              <c:numCache>
                <c:formatCode>General</c:formatCode>
                <c:ptCount val="11"/>
                <c:pt idx="0">
                  <c:v>294</c:v>
                </c:pt>
                <c:pt idx="1">
                  <c:v>269</c:v>
                </c:pt>
                <c:pt idx="2">
                  <c:v>180</c:v>
                </c:pt>
                <c:pt idx="3">
                  <c:v>337</c:v>
                </c:pt>
                <c:pt idx="4">
                  <c:v>158</c:v>
                </c:pt>
                <c:pt idx="5">
                  <c:v>59</c:v>
                </c:pt>
                <c:pt idx="6">
                  <c:v>133</c:v>
                </c:pt>
                <c:pt idx="7">
                  <c:v>133</c:v>
                </c:pt>
                <c:pt idx="8">
                  <c:v>236</c:v>
                </c:pt>
                <c:pt idx="9">
                  <c:v>95</c:v>
                </c:pt>
                <c:pt idx="10">
                  <c:v>174</c:v>
                </c:pt>
              </c:numCache>
            </c:numRef>
          </c:val>
          <c:extLst xmlns:c16r2="http://schemas.microsoft.com/office/drawing/2015/06/chart">
            <c:ext xmlns:c16="http://schemas.microsoft.com/office/drawing/2014/chart" uri="{C3380CC4-5D6E-409C-BE32-E72D297353CC}">
              <c16:uniqueId val="{00000004-6114-4BA4-A094-5A259A59505D}"/>
            </c:ext>
          </c:extLst>
        </c:ser>
        <c:ser>
          <c:idx val="3"/>
          <c:order val="3"/>
          <c:tx>
            <c:strRef>
              <c:f>Лист1!$E$1</c:f>
              <c:strCache>
                <c:ptCount val="1"/>
                <c:pt idx="0">
                  <c:v>Отличное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Лист1!$E$2:$E$12</c:f>
              <c:numCache>
                <c:formatCode>General</c:formatCode>
                <c:ptCount val="11"/>
                <c:pt idx="0">
                  <c:v>55</c:v>
                </c:pt>
                <c:pt idx="1">
                  <c:v>63</c:v>
                </c:pt>
                <c:pt idx="2">
                  <c:v>29</c:v>
                </c:pt>
                <c:pt idx="3">
                  <c:v>109</c:v>
                </c:pt>
                <c:pt idx="4">
                  <c:v>21</c:v>
                </c:pt>
                <c:pt idx="5">
                  <c:v>3</c:v>
                </c:pt>
                <c:pt idx="6">
                  <c:v>30</c:v>
                </c:pt>
                <c:pt idx="7">
                  <c:v>27</c:v>
                </c:pt>
                <c:pt idx="8">
                  <c:v>58</c:v>
                </c:pt>
                <c:pt idx="9">
                  <c:v>23</c:v>
                </c:pt>
                <c:pt idx="10">
                  <c:v>45</c:v>
                </c:pt>
              </c:numCache>
            </c:numRef>
          </c:val>
          <c:extLst xmlns:c16r2="http://schemas.microsoft.com/office/drawing/2015/06/chart">
            <c:ext xmlns:c16="http://schemas.microsoft.com/office/drawing/2014/chart" uri="{C3380CC4-5D6E-409C-BE32-E72D297353CC}">
              <c16:uniqueId val="{00000005-6114-4BA4-A094-5A259A59505D}"/>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0"/>
              <c:layout>
                <c:manualLayout>
                  <c:x val="0"/>
                  <c:y val="-4.79616306954436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14-4BA4-A094-5A259A59505D}"/>
                </c:ext>
              </c:extLst>
            </c:dLbl>
            <c:dLbl>
              <c:idx val="4"/>
              <c:layout>
                <c:manualLayout>
                  <c:x val="0"/>
                  <c:y val="-4.79616306954442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14-4BA4-A094-5A259A59505D}"/>
                </c:ext>
              </c:extLst>
            </c:dLbl>
            <c:dLbl>
              <c:idx val="10"/>
              <c:layout>
                <c:manualLayout>
                  <c:x val="-2.3148148148148147E-3"/>
                  <c:y val="-1.59872102318145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Лист1!$F$2:$F$12</c:f>
              <c:numCache>
                <c:formatCode>General</c:formatCode>
                <c:ptCount val="11"/>
                <c:pt idx="0">
                  <c:v>17</c:v>
                </c:pt>
                <c:pt idx="1">
                  <c:v>95</c:v>
                </c:pt>
                <c:pt idx="2">
                  <c:v>22</c:v>
                </c:pt>
                <c:pt idx="3">
                  <c:v>22</c:v>
                </c:pt>
                <c:pt idx="4">
                  <c:v>17</c:v>
                </c:pt>
                <c:pt idx="5">
                  <c:v>243</c:v>
                </c:pt>
                <c:pt idx="6">
                  <c:v>107</c:v>
                </c:pt>
                <c:pt idx="7">
                  <c:v>234</c:v>
                </c:pt>
                <c:pt idx="8">
                  <c:v>3</c:v>
                </c:pt>
                <c:pt idx="9">
                  <c:v>123</c:v>
                </c:pt>
                <c:pt idx="10">
                  <c:v>11</c:v>
                </c:pt>
              </c:numCache>
            </c:numRef>
          </c:val>
          <c:extLst xmlns:c16r2="http://schemas.microsoft.com/office/drawing/2015/06/chart">
            <c:ext xmlns:c16="http://schemas.microsoft.com/office/drawing/2014/chart" uri="{C3380CC4-5D6E-409C-BE32-E72D297353CC}">
              <c16:uniqueId val="{00000009-6114-4BA4-A094-5A259A59505D}"/>
            </c:ext>
          </c:extLst>
        </c:ser>
        <c:dLbls>
          <c:showLegendKey val="0"/>
          <c:showVal val="1"/>
          <c:showCatName val="0"/>
          <c:showSerName val="0"/>
          <c:showPercent val="0"/>
          <c:showBubbleSize val="0"/>
        </c:dLbls>
        <c:gapWidth val="219"/>
        <c:axId val="266108928"/>
        <c:axId val="266110464"/>
      </c:barChart>
      <c:catAx>
        <c:axId val="26610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110464"/>
        <c:crosses val="autoZero"/>
        <c:auto val="1"/>
        <c:lblAlgn val="ctr"/>
        <c:lblOffset val="100"/>
        <c:noMultiLvlLbl val="0"/>
      </c:catAx>
      <c:valAx>
        <c:axId val="266110464"/>
        <c:scaling>
          <c:orientation val="minMax"/>
        </c:scaling>
        <c:delete val="1"/>
        <c:axPos val="b"/>
        <c:numFmt formatCode="General" sourceLinked="1"/>
        <c:majorTickMark val="none"/>
        <c:minorTickMark val="none"/>
        <c:tickLblPos val="nextTo"/>
        <c:crossAx val="266108928"/>
        <c:crosses val="autoZero"/>
        <c:crossBetween val="between"/>
      </c:valAx>
      <c:spPr>
        <a:noFill/>
        <a:ln>
          <a:noFill/>
        </a:ln>
        <a:effectLst/>
      </c:spPr>
    </c:plotArea>
    <c:legend>
      <c:legendPos val="b"/>
      <c:layout>
        <c:manualLayout>
          <c:xMode val="edge"/>
          <c:yMode val="edge"/>
          <c:x val="5.0000000000000024E-2"/>
          <c:y val="0.96652391472648669"/>
          <c:w val="0.9"/>
          <c:h val="2.9774757408435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2E4-4E71-BEB1-3DA34CCBC34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2E4-4E71-BEB1-3DA34CCBC34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2E4-4E71-BEB1-3DA34CCBC34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2E4-4E71-BEB1-3DA34CCBC34B}"/>
              </c:ext>
            </c:extLst>
          </c:dPt>
          <c:dLbls>
            <c:dLbl>
              <c:idx val="0"/>
              <c:layout>
                <c:manualLayout>
                  <c:x val="0.11795998612235453"/>
                  <c:y val="-5.8915946582875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E4-4E71-BEB1-3DA34CCBC34B}"/>
                </c:ext>
              </c:extLst>
            </c:dLbl>
            <c:dLbl>
              <c:idx val="1"/>
              <c:layout>
                <c:manualLayout>
                  <c:x val="-8.3265872556956277E-2"/>
                  <c:y val="-5.8915946582875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E4-4E71-BEB1-3DA34CCBC34B}"/>
                </c:ext>
              </c:extLst>
            </c:dLbl>
            <c:dLbl>
              <c:idx val="2"/>
              <c:layout>
                <c:manualLayout>
                  <c:x val="2.7755290852318735E-2"/>
                  <c:y val="-9.42655145326001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E4-4E71-BEB1-3DA34CCBC34B}"/>
                </c:ext>
              </c:extLst>
            </c:dLbl>
            <c:dLbl>
              <c:idx val="3"/>
              <c:layout>
                <c:manualLayout>
                  <c:x val="-0.11333410431363479"/>
                  <c:y val="-9.42655145326002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E4-4E71-BEB1-3DA34CCBC3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Здания</c:v>
                </c:pt>
                <c:pt idx="1">
                  <c:v>Сооружения</c:v>
                </c:pt>
                <c:pt idx="2">
                  <c:v>Машины, оборудование, транспортные средства</c:v>
                </c:pt>
                <c:pt idx="3">
                  <c:v>Другое</c:v>
                </c:pt>
              </c:strCache>
            </c:strRef>
          </c:cat>
          <c:val>
            <c:numRef>
              <c:f>Лист1!$B$2:$B$5</c:f>
              <c:numCache>
                <c:formatCode>0.0%</c:formatCode>
                <c:ptCount val="4"/>
                <c:pt idx="0">
                  <c:v>0.62198731727869638</c:v>
                </c:pt>
                <c:pt idx="1">
                  <c:v>0.31523740603043693</c:v>
                </c:pt>
                <c:pt idx="2">
                  <c:v>6.1995041606035896E-2</c:v>
                </c:pt>
                <c:pt idx="3">
                  <c:v>7.802350848310699E-4</c:v>
                </c:pt>
              </c:numCache>
            </c:numRef>
          </c:val>
          <c:extLst xmlns:c16r2="http://schemas.microsoft.com/office/drawing/2015/06/chart">
            <c:ext xmlns:c16="http://schemas.microsoft.com/office/drawing/2014/chart" uri="{C3380CC4-5D6E-409C-BE32-E72D297353CC}">
              <c16:uniqueId val="{00000008-42E4-4E71-BEB1-3DA34CCBC34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141003207936"/>
          <c:y val="0.12777355800821918"/>
          <c:w val="0.80354476523767859"/>
          <c:h val="0.55237586455935561"/>
        </c:manualLayout>
      </c:layout>
      <c:barChart>
        <c:barDir val="col"/>
        <c:grouping val="clustered"/>
        <c:varyColors val="0"/>
        <c:ser>
          <c:idx val="0"/>
          <c:order val="0"/>
          <c:tx>
            <c:strRef>
              <c:f>Лист1!$C$1</c:f>
              <c:strCache>
                <c:ptCount val="1"/>
                <c:pt idx="0">
                  <c:v>Фондовооружённость основных фондов по некоммерч. муниц. организациям</c:v>
                </c:pt>
              </c:strCache>
            </c:strRef>
          </c:tx>
          <c:spPr>
            <a:solidFill>
              <a:schemeClr val="accent1"/>
            </a:solidFill>
            <a:ln>
              <a:noFill/>
            </a:ln>
            <a:effectLst/>
          </c:spPr>
          <c:invertIfNegative val="0"/>
          <c:dPt>
            <c:idx val="22"/>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1-043A-4BD4-A86B-FC3F58B42740}"/>
              </c:ext>
            </c:extLst>
          </c:dPt>
          <c:cat>
            <c:strRef>
              <c:f>Лист1!$A$2:$A$32</c:f>
              <c:strCache>
                <c:ptCount val="31"/>
                <c:pt idx="0">
                  <c:v>Камбарский МР</c:v>
                </c:pt>
                <c:pt idx="1">
                  <c:v>Кизнерский МР</c:v>
                </c:pt>
                <c:pt idx="2">
                  <c:v>Вавожский МР</c:v>
                </c:pt>
                <c:pt idx="3">
                  <c:v>Ярский МР</c:v>
                </c:pt>
                <c:pt idx="4">
                  <c:v>Кезский МР</c:v>
                </c:pt>
                <c:pt idx="5">
                  <c:v>Юкаменский МР</c:v>
                </c:pt>
                <c:pt idx="6">
                  <c:v>Я.–Бодьинский МР</c:v>
                </c:pt>
                <c:pt idx="7">
                  <c:v>Сарапульский МР</c:v>
                </c:pt>
                <c:pt idx="8">
                  <c:v>Игринский МР</c:v>
                </c:pt>
                <c:pt idx="9">
                  <c:v>Красногорский МР</c:v>
                </c:pt>
                <c:pt idx="10">
                  <c:v>Увинский МР</c:v>
                </c:pt>
                <c:pt idx="11">
                  <c:v>Дебесский МР</c:v>
                </c:pt>
                <c:pt idx="12">
                  <c:v>Балезинский МР</c:v>
                </c:pt>
                <c:pt idx="13">
                  <c:v>Киясовский МР</c:v>
                </c:pt>
                <c:pt idx="14">
                  <c:v>Сюмсинский МР</c:v>
                </c:pt>
                <c:pt idx="15">
                  <c:v>г. Ижевск</c:v>
                </c:pt>
                <c:pt idx="16">
                  <c:v>Алнашский МР</c:v>
                </c:pt>
                <c:pt idx="17">
                  <c:v>Ср. по Удмуртии</c:v>
                </c:pt>
                <c:pt idx="18">
                  <c:v>Можгинский МР</c:v>
                </c:pt>
                <c:pt idx="19">
                  <c:v>Завьяловский МР</c:v>
                </c:pt>
                <c:pt idx="20">
                  <c:v>Каракулинский МР</c:v>
                </c:pt>
                <c:pt idx="21">
                  <c:v>Шарканский МР</c:v>
                </c:pt>
                <c:pt idx="22">
                  <c:v>Малопургинский МР</c:v>
                </c:pt>
                <c:pt idx="23">
                  <c:v>г. Воткинск</c:v>
                </c:pt>
                <c:pt idx="24">
                  <c:v>г. Сарапул</c:v>
                </c:pt>
                <c:pt idx="25">
                  <c:v>Граховский МР</c:v>
                </c:pt>
                <c:pt idx="26">
                  <c:v>Селтинский МР</c:v>
                </c:pt>
                <c:pt idx="27">
                  <c:v>Воткинский МР</c:v>
                </c:pt>
                <c:pt idx="28">
                  <c:v>г. Глазов</c:v>
                </c:pt>
                <c:pt idx="29">
                  <c:v>Глазовский МР</c:v>
                </c:pt>
                <c:pt idx="30">
                  <c:v>г. Можга</c:v>
                </c:pt>
              </c:strCache>
            </c:strRef>
          </c:cat>
          <c:val>
            <c:numRef>
              <c:f>Лист1!$C$2:$C$32</c:f>
              <c:numCache>
                <c:formatCode>_-* #,##0_-;\-* #,##0_-;_-* "-"??_-;_-@_-</c:formatCode>
                <c:ptCount val="31"/>
                <c:pt idx="0">
                  <c:v>2271.9131736526961</c:v>
                </c:pt>
                <c:pt idx="1">
                  <c:v>2127.061249241965</c:v>
                </c:pt>
                <c:pt idx="2">
                  <c:v>1720.0774410774404</c:v>
                </c:pt>
                <c:pt idx="3">
                  <c:v>1643.2956878850107</c:v>
                </c:pt>
                <c:pt idx="4">
                  <c:v>1572.7888293802605</c:v>
                </c:pt>
                <c:pt idx="5">
                  <c:v>1463.2656675749324</c:v>
                </c:pt>
                <c:pt idx="6">
                  <c:v>1446.1231393775367</c:v>
                </c:pt>
                <c:pt idx="7">
                  <c:v>1398.9371069182389</c:v>
                </c:pt>
                <c:pt idx="8">
                  <c:v>1378.0202673566193</c:v>
                </c:pt>
                <c:pt idx="9">
                  <c:v>1355.1409477521258</c:v>
                </c:pt>
                <c:pt idx="10">
                  <c:v>1327.8734276729554</c:v>
                </c:pt>
                <c:pt idx="11">
                  <c:v>1323.2351959966643</c:v>
                </c:pt>
                <c:pt idx="12">
                  <c:v>1254.5544041450778</c:v>
                </c:pt>
                <c:pt idx="13">
                  <c:v>1241.9053191489361</c:v>
                </c:pt>
                <c:pt idx="14">
                  <c:v>1240.9713408393031</c:v>
                </c:pt>
                <c:pt idx="15">
                  <c:v>1229.3276858367078</c:v>
                </c:pt>
                <c:pt idx="16">
                  <c:v>1225.6974625894595</c:v>
                </c:pt>
                <c:pt idx="17">
                  <c:v>1170.5149051490514</c:v>
                </c:pt>
                <c:pt idx="18">
                  <c:v>1169.4117980714691</c:v>
                </c:pt>
                <c:pt idx="19">
                  <c:v>1103.7214039486055</c:v>
                </c:pt>
                <c:pt idx="20">
                  <c:v>1043.1129533678757</c:v>
                </c:pt>
                <c:pt idx="21">
                  <c:v>1014.7159235668792</c:v>
                </c:pt>
                <c:pt idx="22">
                  <c:v>1006.2139352306186</c:v>
                </c:pt>
                <c:pt idx="23">
                  <c:v>964.51977272727322</c:v>
                </c:pt>
                <c:pt idx="24">
                  <c:v>896.80746375089132</c:v>
                </c:pt>
                <c:pt idx="25">
                  <c:v>857.52151238591875</c:v>
                </c:pt>
                <c:pt idx="26">
                  <c:v>818.7802690582962</c:v>
                </c:pt>
                <c:pt idx="27">
                  <c:v>747.91811846689893</c:v>
                </c:pt>
                <c:pt idx="28">
                  <c:v>711.55664750602659</c:v>
                </c:pt>
                <c:pt idx="29">
                  <c:v>680.73462510530749</c:v>
                </c:pt>
                <c:pt idx="30">
                  <c:v>628.1890198968315</c:v>
                </c:pt>
              </c:numCache>
            </c:numRef>
          </c:val>
          <c:extLst xmlns:c16r2="http://schemas.microsoft.com/office/drawing/2015/06/chart">
            <c:ext xmlns:c16="http://schemas.microsoft.com/office/drawing/2014/chart" uri="{C3380CC4-5D6E-409C-BE32-E72D297353CC}">
              <c16:uniqueId val="{00000002-043A-4BD4-A86B-FC3F58B42740}"/>
            </c:ext>
          </c:extLst>
        </c:ser>
        <c:dLbls>
          <c:showLegendKey val="0"/>
          <c:showVal val="0"/>
          <c:showCatName val="0"/>
          <c:showSerName val="0"/>
          <c:showPercent val="0"/>
          <c:showBubbleSize val="0"/>
        </c:dLbls>
        <c:gapWidth val="60"/>
        <c:axId val="290510336"/>
        <c:axId val="290511872"/>
      </c:barChart>
      <c:catAx>
        <c:axId val="290510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511872"/>
        <c:crosses val="autoZero"/>
        <c:auto val="1"/>
        <c:lblAlgn val="ctr"/>
        <c:lblOffset val="100"/>
        <c:noMultiLvlLbl val="0"/>
      </c:catAx>
      <c:valAx>
        <c:axId val="290511872"/>
        <c:scaling>
          <c:orientation val="minMax"/>
          <c:max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тысяча рублей на 1</a:t>
                </a:r>
                <a:r>
                  <a:rPr lang="ru-RU" baseline="0"/>
                  <a:t> работника</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10336"/>
        <c:crosses val="autoZero"/>
        <c:crossBetween val="between"/>
      </c:valAx>
      <c:spPr>
        <a:noFill/>
        <a:ln w="25400">
          <a:noFill/>
        </a:ln>
        <a:effectLst/>
      </c:spPr>
    </c:plotArea>
    <c:legend>
      <c:legendPos val="b"/>
      <c:layout>
        <c:manualLayout>
          <c:xMode val="edge"/>
          <c:yMode val="edge"/>
          <c:x val="0.10617472295129782"/>
          <c:y val="0.91767149855151686"/>
          <c:w val="0.80848388743073762"/>
          <c:h val="7.91358869560748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47984845644294472"/>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39E4-4CA0-A117-FC234E0004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Постольское</c:v>
                </c:pt>
                <c:pt idx="4">
                  <c:v>Аксакшурское</c:v>
                </c:pt>
                <c:pt idx="5">
                  <c:v>Бурановское</c:v>
                </c:pt>
                <c:pt idx="6">
                  <c:v>Кечевское</c:v>
                </c:pt>
                <c:pt idx="7">
                  <c:v>Нижнеюринское</c:v>
                </c:pt>
                <c:pt idx="8">
                  <c:v>Норьинское</c:v>
                </c:pt>
                <c:pt idx="9">
                  <c:v>Пугачевское</c:v>
                </c:pt>
                <c:pt idx="10">
                  <c:v>Старомоньинское</c:v>
                </c:pt>
                <c:pt idx="11">
                  <c:v>Бобья-Учинское</c:v>
                </c:pt>
                <c:pt idx="12">
                  <c:v>Иваново-Самарское</c:v>
                </c:pt>
                <c:pt idx="13">
                  <c:v>Ильинское</c:v>
                </c:pt>
                <c:pt idx="14">
                  <c:v>Яганское</c:v>
                </c:pt>
              </c:strCache>
            </c:strRef>
          </c:cat>
          <c:val>
            <c:numRef>
              <c:f>Лист1!$B$2:$B$16</c:f>
              <c:numCache>
                <c:formatCode>General</c:formatCode>
                <c:ptCount val="15"/>
                <c:pt idx="0">
                  <c:v>28</c:v>
                </c:pt>
                <c:pt idx="1">
                  <c:v>5</c:v>
                </c:pt>
                <c:pt idx="2">
                  <c:v>4</c:v>
                </c:pt>
                <c:pt idx="3">
                  <c:v>3</c:v>
                </c:pt>
                <c:pt idx="4">
                  <c:v>2</c:v>
                </c:pt>
                <c:pt idx="5">
                  <c:v>2</c:v>
                </c:pt>
                <c:pt idx="6">
                  <c:v>2</c:v>
                </c:pt>
                <c:pt idx="7">
                  <c:v>2</c:v>
                </c:pt>
                <c:pt idx="8">
                  <c:v>2</c:v>
                </c:pt>
                <c:pt idx="9">
                  <c:v>2</c:v>
                </c:pt>
                <c:pt idx="10">
                  <c:v>2</c:v>
                </c:pt>
                <c:pt idx="11">
                  <c:v>1</c:v>
                </c:pt>
                <c:pt idx="12">
                  <c:v>1</c:v>
                </c:pt>
                <c:pt idx="13">
                  <c:v>1</c:v>
                </c:pt>
                <c:pt idx="14">
                  <c:v>1</c:v>
                </c:pt>
              </c:numCache>
            </c:numRef>
          </c:val>
          <c:extLst xmlns:c16r2="http://schemas.microsoft.com/office/drawing/2015/06/chart">
            <c:ext xmlns:c16="http://schemas.microsoft.com/office/drawing/2014/chart" uri="{C3380CC4-5D6E-409C-BE32-E72D297353CC}">
              <c16:uniqueId val="{00000002-39E4-4CA0-A117-FC234E000407}"/>
            </c:ext>
          </c:extLst>
        </c:ser>
        <c:dLbls>
          <c:showLegendKey val="0"/>
          <c:showVal val="0"/>
          <c:showCatName val="0"/>
          <c:showSerName val="0"/>
          <c:showPercent val="0"/>
          <c:showBubbleSize val="0"/>
        </c:dLbls>
        <c:gapWidth val="60"/>
        <c:axId val="290700288"/>
        <c:axId val="290710272"/>
      </c:barChart>
      <c:catAx>
        <c:axId val="2907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710272"/>
        <c:crosses val="autoZero"/>
        <c:auto val="1"/>
        <c:lblAlgn val="ctr"/>
        <c:lblOffset val="100"/>
        <c:tickLblSkip val="1"/>
        <c:noMultiLvlLbl val="0"/>
      </c:catAx>
      <c:valAx>
        <c:axId val="290710272"/>
        <c:scaling>
          <c:orientation val="minMax"/>
        </c:scaling>
        <c:delete val="1"/>
        <c:axPos val="l"/>
        <c:numFmt formatCode="General" sourceLinked="0"/>
        <c:majorTickMark val="out"/>
        <c:minorTickMark val="none"/>
        <c:tickLblPos val="nextTo"/>
        <c:crossAx val="290700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81715004374453193"/>
        </c:manualLayout>
      </c:layout>
      <c:scatterChart>
        <c:scatterStyle val="lineMarker"/>
        <c:varyColors val="0"/>
        <c:dLbls>
          <c:showLegendKey val="0"/>
          <c:showVal val="0"/>
          <c:showCatName val="0"/>
          <c:showSerName val="0"/>
          <c:showPercent val="0"/>
          <c:showBubbleSize val="0"/>
        </c:dLbls>
        <c:axId val="289934720"/>
        <c:axId val="289986048"/>
      </c:scatterChart>
      <c:valAx>
        <c:axId val="289934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Расстояние до Малой Пурги,</a:t>
                </a:r>
                <a:r>
                  <a:rPr lang="ru-RU" baseline="0"/>
                  <a:t> </a:t>
                </a:r>
                <a:r>
                  <a:rPr lang="ru-RU"/>
                  <a:t>км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986048"/>
        <c:crosses val="autoZero"/>
        <c:crossBetween val="midCat"/>
        <c:majorUnit val="5"/>
      </c:valAx>
      <c:valAx>
        <c:axId val="289986048"/>
        <c:scaling>
          <c:orientation val="minMax"/>
          <c:max val="7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Расстояние</a:t>
                </a:r>
                <a:r>
                  <a:rPr lang="ru-RU" baseline="0"/>
                  <a:t> до Ижевска, км</a:t>
                </a:r>
                <a:endParaRPr lang="ru-RU"/>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93472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Доля протяженности местных автодорог, отвечающих нормативам (в %)</c:v>
                </c:pt>
              </c:strCache>
            </c:strRef>
          </c:tx>
          <c:spPr>
            <a:solidFill>
              <a:schemeClr val="accent1"/>
            </a:solidFill>
            <a:ln>
              <a:noFill/>
            </a:ln>
            <a:effectLst/>
          </c:spPr>
          <c:invertIfNegative val="0"/>
          <c:dPt>
            <c:idx val="7"/>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1-CD94-41A8-9C3E-34F62E90F665}"/>
              </c:ext>
            </c:extLst>
          </c:dPt>
          <c:cat>
            <c:strRef>
              <c:f>Лист1!$A$2:$A$31</c:f>
              <c:strCache>
                <c:ptCount val="30"/>
                <c:pt idx="0">
                  <c:v>г. Сарапул</c:v>
                </c:pt>
                <c:pt idx="1">
                  <c:v>г. Глазов</c:v>
                </c:pt>
                <c:pt idx="2">
                  <c:v>г. Ижевск</c:v>
                </c:pt>
                <c:pt idx="3">
                  <c:v>Глазовский МР</c:v>
                </c:pt>
                <c:pt idx="4">
                  <c:v>Можгинский МР</c:v>
                </c:pt>
                <c:pt idx="5">
                  <c:v>Сарапульский МР</c:v>
                </c:pt>
                <c:pt idx="6">
                  <c:v>Балезинский МР</c:v>
                </c:pt>
                <c:pt idx="7">
                  <c:v>Малопургинский МР</c:v>
                </c:pt>
                <c:pt idx="8">
                  <c:v>Завьяловский МР</c:v>
                </c:pt>
                <c:pt idx="9">
                  <c:v>Селтинский МР</c:v>
                </c:pt>
                <c:pt idx="10">
                  <c:v>г. Можга</c:v>
                </c:pt>
                <c:pt idx="11">
                  <c:v>Кизнерский МР</c:v>
                </c:pt>
                <c:pt idx="12">
                  <c:v>Ярский МР</c:v>
                </c:pt>
                <c:pt idx="13">
                  <c:v>Увинский МР</c:v>
                </c:pt>
                <c:pt idx="14">
                  <c:v>Красногорский МР</c:v>
                </c:pt>
                <c:pt idx="15">
                  <c:v>Юкаменский МР</c:v>
                </c:pt>
                <c:pt idx="16">
                  <c:v>Камбарский МР</c:v>
                </c:pt>
                <c:pt idx="17">
                  <c:v>Шарканский МР</c:v>
                </c:pt>
                <c:pt idx="18">
                  <c:v>Алнашский МР</c:v>
                </c:pt>
                <c:pt idx="19">
                  <c:v>г. Воткинск</c:v>
                </c:pt>
                <c:pt idx="20">
                  <c:v>Дебесский МР</c:v>
                </c:pt>
                <c:pt idx="21">
                  <c:v>Вавожский МР</c:v>
                </c:pt>
                <c:pt idx="22">
                  <c:v>Воткинский МР</c:v>
                </c:pt>
                <c:pt idx="23">
                  <c:v>Сюмсинский МР</c:v>
                </c:pt>
                <c:pt idx="24">
                  <c:v>Игринский МР</c:v>
                </c:pt>
                <c:pt idx="25">
                  <c:v>Кезский МР</c:v>
                </c:pt>
                <c:pt idx="26">
                  <c:v>Киясовский МР</c:v>
                </c:pt>
                <c:pt idx="27">
                  <c:v>Каракулинский МР</c:v>
                </c:pt>
                <c:pt idx="28">
                  <c:v>Граховский МР</c:v>
                </c:pt>
                <c:pt idx="29">
                  <c:v>Я.–Бодьинский МР</c:v>
                </c:pt>
              </c:strCache>
            </c:strRef>
          </c:cat>
          <c:val>
            <c:numRef>
              <c:f>Лист1!$B$2:$B$31</c:f>
              <c:numCache>
                <c:formatCode>0.0%</c:formatCode>
                <c:ptCount val="30"/>
                <c:pt idx="0">
                  <c:v>0.78990000000000005</c:v>
                </c:pt>
                <c:pt idx="1">
                  <c:v>0.78210000000000002</c:v>
                </c:pt>
                <c:pt idx="2">
                  <c:v>0.73670000000000024</c:v>
                </c:pt>
                <c:pt idx="3">
                  <c:v>0.6969000000000003</c:v>
                </c:pt>
                <c:pt idx="4">
                  <c:v>0.5954999999999997</c:v>
                </c:pt>
                <c:pt idx="5">
                  <c:v>0.49590000000000012</c:v>
                </c:pt>
                <c:pt idx="6">
                  <c:v>0.45690000000000008</c:v>
                </c:pt>
                <c:pt idx="7">
                  <c:v>0.38090000000000013</c:v>
                </c:pt>
                <c:pt idx="8">
                  <c:v>0.36870000000000008</c:v>
                </c:pt>
                <c:pt idx="9">
                  <c:v>0.36470000000000002</c:v>
                </c:pt>
                <c:pt idx="10">
                  <c:v>0.27760000000000007</c:v>
                </c:pt>
                <c:pt idx="11">
                  <c:v>0.26940000000000008</c:v>
                </c:pt>
                <c:pt idx="12">
                  <c:v>0.24810000000000001</c:v>
                </c:pt>
                <c:pt idx="13">
                  <c:v>0.24420000000000003</c:v>
                </c:pt>
                <c:pt idx="14">
                  <c:v>0.22819999999999996</c:v>
                </c:pt>
                <c:pt idx="15">
                  <c:v>0.22790000000000016</c:v>
                </c:pt>
                <c:pt idx="16">
                  <c:v>0.21490000000000004</c:v>
                </c:pt>
                <c:pt idx="17">
                  <c:v>0.17730000000000001</c:v>
                </c:pt>
                <c:pt idx="18">
                  <c:v>0.1679000000000001</c:v>
                </c:pt>
                <c:pt idx="19">
                  <c:v>0.14340000000000014</c:v>
                </c:pt>
                <c:pt idx="20">
                  <c:v>0.1351</c:v>
                </c:pt>
                <c:pt idx="21">
                  <c:v>0.12349999999999994</c:v>
                </c:pt>
                <c:pt idx="22">
                  <c:v>0.11290000000000011</c:v>
                </c:pt>
                <c:pt idx="23">
                  <c:v>9.8700000000000052E-2</c:v>
                </c:pt>
                <c:pt idx="24">
                  <c:v>7.5300000000000034E-2</c:v>
                </c:pt>
                <c:pt idx="25">
                  <c:v>7.3100000000000054E-2</c:v>
                </c:pt>
                <c:pt idx="26">
                  <c:v>6.3700000000000104E-2</c:v>
                </c:pt>
                <c:pt idx="27">
                  <c:v>4.7800000000000085E-2</c:v>
                </c:pt>
                <c:pt idx="28">
                  <c:v>4.7499999999999994E-2</c:v>
                </c:pt>
                <c:pt idx="29">
                  <c:v>4.5900000000000066E-2</c:v>
                </c:pt>
              </c:numCache>
            </c:numRef>
          </c:val>
          <c:extLst xmlns:c16r2="http://schemas.microsoft.com/office/drawing/2015/06/chart">
            <c:ext xmlns:c16="http://schemas.microsoft.com/office/drawing/2014/chart" uri="{C3380CC4-5D6E-409C-BE32-E72D297353CC}">
              <c16:uniqueId val="{00000002-CD94-41A8-9C3E-34F62E90F665}"/>
            </c:ext>
          </c:extLst>
        </c:ser>
        <c:dLbls>
          <c:showLegendKey val="0"/>
          <c:showVal val="0"/>
          <c:showCatName val="0"/>
          <c:showSerName val="0"/>
          <c:showPercent val="0"/>
          <c:showBubbleSize val="0"/>
        </c:dLbls>
        <c:gapWidth val="60"/>
        <c:axId val="290959744"/>
        <c:axId val="290961664"/>
        <c:extLst xmlns:c16r2="http://schemas.microsoft.com/office/drawing/2015/06/chart"/>
      </c:barChart>
      <c:lineChart>
        <c:grouping val="standard"/>
        <c:varyColors val="0"/>
        <c:ser>
          <c:idx val="1"/>
          <c:order val="1"/>
          <c:tx>
            <c:strRef>
              <c:f>Лист1!$C$1</c:f>
              <c:strCache>
                <c:ptCount val="1"/>
                <c:pt idx="0">
                  <c:v>Динамика показателя за период 2013-2018 годов </c:v>
                </c:pt>
              </c:strCache>
            </c:strRef>
          </c:tx>
          <c:spPr>
            <a:ln w="28575" cap="rnd">
              <a:solidFill>
                <a:schemeClr val="accent2"/>
              </a:solidFill>
              <a:round/>
            </a:ln>
            <a:effectLst/>
          </c:spPr>
          <c:marker>
            <c:symbol val="diamond"/>
            <c:size val="8"/>
            <c:spPr>
              <a:solidFill>
                <a:srgbClr val="C00000"/>
              </a:solidFill>
              <a:ln w="9525">
                <a:solidFill>
                  <a:schemeClr val="accent2"/>
                </a:solidFill>
              </a:ln>
              <a:effectLst/>
            </c:spPr>
          </c:marker>
          <c:cat>
            <c:strRef>
              <c:f>Лист1!$A$2:$A$31</c:f>
              <c:strCache>
                <c:ptCount val="30"/>
                <c:pt idx="0">
                  <c:v>г. Сарапул</c:v>
                </c:pt>
                <c:pt idx="1">
                  <c:v>г. Глазов</c:v>
                </c:pt>
                <c:pt idx="2">
                  <c:v>г. Ижевск</c:v>
                </c:pt>
                <c:pt idx="3">
                  <c:v>Глазовский МР</c:v>
                </c:pt>
                <c:pt idx="4">
                  <c:v>Можгинский МР</c:v>
                </c:pt>
                <c:pt idx="5">
                  <c:v>Сарапульский МР</c:v>
                </c:pt>
                <c:pt idx="6">
                  <c:v>Балезинский МР</c:v>
                </c:pt>
                <c:pt idx="7">
                  <c:v>Малопургинский МР</c:v>
                </c:pt>
                <c:pt idx="8">
                  <c:v>Завьяловский МР</c:v>
                </c:pt>
                <c:pt idx="9">
                  <c:v>Селтинский МР</c:v>
                </c:pt>
                <c:pt idx="10">
                  <c:v>г. Можга</c:v>
                </c:pt>
                <c:pt idx="11">
                  <c:v>Кизнерский МР</c:v>
                </c:pt>
                <c:pt idx="12">
                  <c:v>Ярский МР</c:v>
                </c:pt>
                <c:pt idx="13">
                  <c:v>Увинский МР</c:v>
                </c:pt>
                <c:pt idx="14">
                  <c:v>Красногорский МР</c:v>
                </c:pt>
                <c:pt idx="15">
                  <c:v>Юкаменский МР</c:v>
                </c:pt>
                <c:pt idx="16">
                  <c:v>Камбарский МР</c:v>
                </c:pt>
                <c:pt idx="17">
                  <c:v>Шарканский МР</c:v>
                </c:pt>
                <c:pt idx="18">
                  <c:v>Алнашский МР</c:v>
                </c:pt>
                <c:pt idx="19">
                  <c:v>г. Воткинск</c:v>
                </c:pt>
                <c:pt idx="20">
                  <c:v>Дебесский МР</c:v>
                </c:pt>
                <c:pt idx="21">
                  <c:v>Вавожский МР</c:v>
                </c:pt>
                <c:pt idx="22">
                  <c:v>Воткинский МР</c:v>
                </c:pt>
                <c:pt idx="23">
                  <c:v>Сюмсинский МР</c:v>
                </c:pt>
                <c:pt idx="24">
                  <c:v>Игринский МР</c:v>
                </c:pt>
                <c:pt idx="25">
                  <c:v>Кезский МР</c:v>
                </c:pt>
                <c:pt idx="26">
                  <c:v>Киясовский МР</c:v>
                </c:pt>
                <c:pt idx="27">
                  <c:v>Каракулинский МР</c:v>
                </c:pt>
                <c:pt idx="28">
                  <c:v>Граховский МР</c:v>
                </c:pt>
                <c:pt idx="29">
                  <c:v>Я.–Бодьинский МР</c:v>
                </c:pt>
              </c:strCache>
            </c:strRef>
          </c:cat>
          <c:val>
            <c:numRef>
              <c:f>Лист1!$C$2:$C$31</c:f>
              <c:numCache>
                <c:formatCode>0.0%</c:formatCode>
                <c:ptCount val="30"/>
                <c:pt idx="0">
                  <c:v>2.0000000000000282E-3</c:v>
                </c:pt>
                <c:pt idx="1">
                  <c:v>-9.330000000000005E-2</c:v>
                </c:pt>
                <c:pt idx="2">
                  <c:v>-0.10940000000000008</c:v>
                </c:pt>
                <c:pt idx="3">
                  <c:v>-5.1100000000000027E-2</c:v>
                </c:pt>
                <c:pt idx="4">
                  <c:v>-5.7900000000000007E-2</c:v>
                </c:pt>
                <c:pt idx="5">
                  <c:v>-4.4400000000000071E-2</c:v>
                </c:pt>
                <c:pt idx="6">
                  <c:v>-5.8699999999999974E-2</c:v>
                </c:pt>
                <c:pt idx="7">
                  <c:v>-2.0200000000000037E-2</c:v>
                </c:pt>
                <c:pt idx="8">
                  <c:v>-3.960000000000001E-2</c:v>
                </c:pt>
                <c:pt idx="9">
                  <c:v>-7.7800000000000036E-2</c:v>
                </c:pt>
                <c:pt idx="10">
                  <c:v>-0.12469999999999999</c:v>
                </c:pt>
                <c:pt idx="11">
                  <c:v>-8.3100000000000049E-2</c:v>
                </c:pt>
                <c:pt idx="12">
                  <c:v>-4.3200000000000072E-2</c:v>
                </c:pt>
                <c:pt idx="13">
                  <c:v>-0.23350000000000015</c:v>
                </c:pt>
                <c:pt idx="14">
                  <c:v>-7.4199999999999905E-2</c:v>
                </c:pt>
                <c:pt idx="15">
                  <c:v>-6.910000000000012E-2</c:v>
                </c:pt>
                <c:pt idx="16">
                  <c:v>-6.4799999999999927E-2</c:v>
                </c:pt>
                <c:pt idx="17">
                  <c:v>-8.9600000000000138E-2</c:v>
                </c:pt>
                <c:pt idx="18">
                  <c:v>-0.14170000000000008</c:v>
                </c:pt>
                <c:pt idx="19">
                  <c:v>-6.0600000000000022E-2</c:v>
                </c:pt>
                <c:pt idx="20">
                  <c:v>-8.9600000000000138E-2</c:v>
                </c:pt>
                <c:pt idx="21">
                  <c:v>-2.9099999999999973E-2</c:v>
                </c:pt>
                <c:pt idx="22">
                  <c:v>-9.6500000000000086E-2</c:v>
                </c:pt>
                <c:pt idx="23">
                  <c:v>-4.0200000000000097E-2</c:v>
                </c:pt>
                <c:pt idx="24">
                  <c:v>-3.8599999999999995E-2</c:v>
                </c:pt>
                <c:pt idx="25">
                  <c:v>-3.9000000000000055E-2</c:v>
                </c:pt>
                <c:pt idx="26">
                  <c:v>-1.4000000000000061E-3</c:v>
                </c:pt>
                <c:pt idx="27">
                  <c:v>-1.5300000000000017E-2</c:v>
                </c:pt>
                <c:pt idx="28">
                  <c:v>-1.0699999999999928E-2</c:v>
                </c:pt>
                <c:pt idx="29">
                  <c:v>-2.3800000000000095E-2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CD94-41A8-9C3E-34F62E90F665}"/>
            </c:ext>
          </c:extLst>
        </c:ser>
        <c:dLbls>
          <c:showLegendKey val="0"/>
          <c:showVal val="0"/>
          <c:showCatName val="0"/>
          <c:showSerName val="0"/>
          <c:showPercent val="0"/>
          <c:showBubbleSize val="0"/>
        </c:dLbls>
        <c:marker val="1"/>
        <c:smooth val="0"/>
        <c:axId val="290959744"/>
        <c:axId val="290961664"/>
      </c:lineChart>
      <c:catAx>
        <c:axId val="29095974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961664"/>
        <c:crosses val="autoZero"/>
        <c:auto val="1"/>
        <c:lblAlgn val="ctr"/>
        <c:lblOffset val="100"/>
        <c:noMultiLvlLbl val="0"/>
      </c:catAx>
      <c:valAx>
        <c:axId val="290961664"/>
        <c:scaling>
          <c:orientation val="minMax"/>
          <c:max val="0.8"/>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959744"/>
        <c:crosses val="autoZero"/>
        <c:crossBetween val="between"/>
        <c:majorUnit val="0.2"/>
      </c:valAx>
      <c:spPr>
        <a:noFill/>
        <a:ln w="25400">
          <a:noFill/>
        </a:ln>
        <a:effectLst/>
      </c:spPr>
    </c:plotArea>
    <c:legend>
      <c:legendPos val="b"/>
      <c:layout>
        <c:manualLayout>
          <c:xMode val="edge"/>
          <c:yMode val="edge"/>
          <c:x val="0.10737259405074365"/>
          <c:y val="0.58760200945676788"/>
          <c:w val="0.88016203703703677"/>
          <c:h val="8.0687155857816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1511373578304"/>
          <c:y val="5.9880952380952389E-2"/>
          <c:w val="0.84522309711286092"/>
          <c:h val="0.80673273060986361"/>
        </c:manualLayout>
      </c:layout>
      <c:barChart>
        <c:barDir val="col"/>
        <c:grouping val="clustered"/>
        <c:varyColors val="0"/>
        <c:ser>
          <c:idx val="1"/>
          <c:order val="1"/>
          <c:tx>
            <c:strRef>
              <c:f>Лист1!$C$1</c:f>
              <c:strCache>
                <c:ptCount val="1"/>
                <c:pt idx="0">
                  <c:v>Продажа муниципального имущества</c:v>
                </c:pt>
              </c:strCache>
            </c:strRef>
          </c:tx>
          <c:spPr>
            <a:solidFill>
              <a:srgbClr val="FFCC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c:formatCode>
                <c:ptCount val="5"/>
                <c:pt idx="0">
                  <c:v>34</c:v>
                </c:pt>
                <c:pt idx="1">
                  <c:v>16</c:v>
                </c:pt>
                <c:pt idx="2">
                  <c:v>291</c:v>
                </c:pt>
                <c:pt idx="3">
                  <c:v>0</c:v>
                </c:pt>
                <c:pt idx="4">
                  <c:v>1267.1899999999998</c:v>
                </c:pt>
              </c:numCache>
            </c:numRef>
          </c:val>
          <c:extLst xmlns:c16r2="http://schemas.microsoft.com/office/drawing/2015/06/chart">
            <c:ext xmlns:c16="http://schemas.microsoft.com/office/drawing/2014/chart" uri="{C3380CC4-5D6E-409C-BE32-E72D297353CC}">
              <c16:uniqueId val="{00000000-FAE5-4EBC-9769-D36243E7C5A8}"/>
            </c:ext>
          </c:extLst>
        </c:ser>
        <c:dLbls>
          <c:showLegendKey val="0"/>
          <c:showVal val="0"/>
          <c:showCatName val="0"/>
          <c:showSerName val="0"/>
          <c:showPercent val="0"/>
          <c:showBubbleSize val="0"/>
        </c:dLbls>
        <c:gapWidth val="60"/>
        <c:axId val="290474240"/>
        <c:axId val="290844672"/>
      </c:barChart>
      <c:lineChart>
        <c:grouping val="standard"/>
        <c:varyColors val="0"/>
        <c:ser>
          <c:idx val="0"/>
          <c:order val="0"/>
          <c:tx>
            <c:strRef>
              <c:f>Лист1!$B$1</c:f>
              <c:strCache>
                <c:ptCount val="1"/>
                <c:pt idx="0">
                  <c:v>Аренда муниципального имущества</c:v>
                </c:pt>
              </c:strCache>
            </c:strRef>
          </c:tx>
          <c:spPr>
            <a:ln w="28575" cap="rnd">
              <a:solidFill>
                <a:srgbClr val="C00000"/>
              </a:solidFill>
              <a:round/>
            </a:ln>
            <a:effectLst/>
          </c:spPr>
          <c:marker>
            <c:symbol val="diamond"/>
            <c:size val="12"/>
            <c:spPr>
              <a:solidFill>
                <a:srgbClr val="C00000"/>
              </a:solidFill>
              <a:ln w="9525">
                <a:solidFill>
                  <a:srgbClr val="C00000"/>
                </a:solidFill>
              </a:ln>
              <a:effectLst/>
            </c:spPr>
          </c:marker>
          <c:dPt>
            <c:idx val="4"/>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2-FAE5-4EBC-9769-D36243E7C5A8}"/>
              </c:ext>
            </c:extLst>
          </c:dPt>
          <c:dLbls>
            <c:dLbl>
              <c:idx val="2"/>
              <c:layout>
                <c:manualLayout>
                  <c:x val="-5.2702682997958723E-2"/>
                  <c:y val="-6.4620302667683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5-4EBC-9769-D36243E7C5A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742.79000000000019</c:v>
                </c:pt>
                <c:pt idx="1">
                  <c:v>1348.6419999999998</c:v>
                </c:pt>
                <c:pt idx="2">
                  <c:v>1613.115</c:v>
                </c:pt>
                <c:pt idx="3">
                  <c:v>541.93999999999983</c:v>
                </c:pt>
                <c:pt idx="4">
                  <c:v>690.77300000000025</c:v>
                </c:pt>
              </c:numCache>
            </c:numRef>
          </c:val>
          <c:smooth val="0"/>
          <c:extLst xmlns:c16r2="http://schemas.microsoft.com/office/drawing/2015/06/chart">
            <c:ext xmlns:c16="http://schemas.microsoft.com/office/drawing/2014/chart" uri="{C3380CC4-5D6E-409C-BE32-E72D297353CC}">
              <c16:uniqueId val="{00000004-FAE5-4EBC-9769-D36243E7C5A8}"/>
            </c:ext>
          </c:extLst>
        </c:ser>
        <c:dLbls>
          <c:showLegendKey val="0"/>
          <c:showVal val="0"/>
          <c:showCatName val="0"/>
          <c:showSerName val="0"/>
          <c:showPercent val="0"/>
          <c:showBubbleSize val="0"/>
        </c:dLbls>
        <c:marker val="1"/>
        <c:smooth val="0"/>
        <c:axId val="290474240"/>
        <c:axId val="290844672"/>
      </c:lineChart>
      <c:catAx>
        <c:axId val="290474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844672"/>
        <c:crosses val="autoZero"/>
        <c:auto val="1"/>
        <c:lblAlgn val="ctr"/>
        <c:lblOffset val="100"/>
        <c:noMultiLvlLbl val="0"/>
      </c:catAx>
      <c:valAx>
        <c:axId val="29084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рублей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42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920384951882"/>
          <c:y val="5.1523247094113239E-2"/>
          <c:w val="0.48151884660250821"/>
          <c:h val="0.82546087989001371"/>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FF-4E52-87B0-E6FEEACC8B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FF-4E52-87B0-E6FEEACC8B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FF-4E52-87B0-E6FEEACC8B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FF-4E52-87B0-E6FEEACC8B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FF-4E52-87B0-E6FEEACC8B8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EFF-4E52-87B0-E6FEEACC8B8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FF-4E52-87B0-E6FEEACC8B85}"/>
              </c:ext>
            </c:extLst>
          </c:dPt>
          <c:dLbls>
            <c:dLbl>
              <c:idx val="1"/>
              <c:layout>
                <c:manualLayout>
                  <c:x val="1.390310586176729E-2"/>
                  <c:y val="-3.968253968254115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22001148293963255"/>
                      <c:h val="0.13408730158730159"/>
                    </c:manualLayout>
                  </c15:layout>
                </c:ext>
                <c:ext xmlns:c16="http://schemas.microsoft.com/office/drawing/2014/chart" uri="{C3380CC4-5D6E-409C-BE32-E72D297353CC}">
                  <c16:uniqueId val="{00000003-1EFF-4E52-87B0-E6FEEACC8B85}"/>
                </c:ext>
              </c:extLst>
            </c:dLbl>
            <c:dLbl>
              <c:idx val="2"/>
              <c:layout>
                <c:manualLayout>
                  <c:x val="1.6203703703703703E-2"/>
                  <c:y val="-1.587285964254468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4130777923592885"/>
                      <c:h val="0.16186507936507935"/>
                    </c:manualLayout>
                  </c15:layout>
                </c:ext>
                <c:ext xmlns:c16="http://schemas.microsoft.com/office/drawing/2014/chart" uri="{C3380CC4-5D6E-409C-BE32-E72D297353CC}">
                  <c16:uniqueId val="{00000005-1EFF-4E52-87B0-E6FEEACC8B85}"/>
                </c:ext>
              </c:extLst>
            </c:dLbl>
            <c:dLbl>
              <c:idx val="3"/>
              <c:layout>
                <c:manualLayout>
                  <c:x val="2.3148148148148043E-3"/>
                  <c:y val="-3.968253968253969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FF-4E52-87B0-E6FEEACC8B85}"/>
                </c:ext>
              </c:extLst>
            </c:dLbl>
            <c:dLbl>
              <c:idx val="4"/>
              <c:layout>
                <c:manualLayout>
                  <c:x val="4.5138980023330458E-2"/>
                  <c:y val="1.9841269841269849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5151629483814522"/>
                      <c:h val="0.10234126984126984"/>
                    </c:manualLayout>
                  </c15:layout>
                </c:ext>
                <c:ext xmlns:c16="http://schemas.microsoft.com/office/drawing/2014/chart" uri="{C3380CC4-5D6E-409C-BE32-E72D297353CC}">
                  <c16:uniqueId val="{00000009-1EFF-4E52-87B0-E6FEEACC8B85}"/>
                </c:ext>
              </c:extLst>
            </c:dLbl>
            <c:dLbl>
              <c:idx val="5"/>
              <c:layout>
                <c:manualLayout>
                  <c:x val="1.8518518518518483E-2"/>
                  <c:y val="0"/>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FF-4E52-87B0-E6FEEACC8B85}"/>
                </c:ext>
              </c:extLst>
            </c:dLbl>
            <c:dLbl>
              <c:idx val="6"/>
              <c:layout>
                <c:manualLayout>
                  <c:x val="2.7777777777777717E-2"/>
                  <c:y val="-3.968253968253969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FF-4E52-87B0-E6FEEACC8B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Обрабатывающая промышленность</c:v>
                </c:pt>
                <c:pt idx="2">
                  <c:v>Пищевая промышленность</c:v>
                </c:pt>
                <c:pt idx="3">
                  <c:v>Торговля</c:v>
                </c:pt>
                <c:pt idx="4">
                  <c:v>Обществ. питание</c:v>
                </c:pt>
                <c:pt idx="5">
                  <c:v>Логистика</c:v>
                </c:pt>
                <c:pt idx="6">
                  <c:v>Другое</c:v>
                </c:pt>
              </c:strCache>
            </c:strRef>
          </c:cat>
          <c:val>
            <c:numRef>
              <c:f>Лист1!$B$2:$B$8</c:f>
              <c:numCache>
                <c:formatCode>General</c:formatCode>
                <c:ptCount val="7"/>
                <c:pt idx="0">
                  <c:v>740.49900000000002</c:v>
                </c:pt>
                <c:pt idx="1">
                  <c:v>321.97799999999989</c:v>
                </c:pt>
                <c:pt idx="2">
                  <c:v>296.94799999999987</c:v>
                </c:pt>
                <c:pt idx="3">
                  <c:v>288.625</c:v>
                </c:pt>
                <c:pt idx="4">
                  <c:v>46.627000000000002</c:v>
                </c:pt>
                <c:pt idx="5">
                  <c:v>26.602</c:v>
                </c:pt>
                <c:pt idx="6">
                  <c:v>49.916000000000004</c:v>
                </c:pt>
              </c:numCache>
            </c:numRef>
          </c:val>
          <c:extLst xmlns:c16r2="http://schemas.microsoft.com/office/drawing/2015/06/chart">
            <c:ext xmlns:c16="http://schemas.microsoft.com/office/drawing/2014/chart" uri="{C3380CC4-5D6E-409C-BE32-E72D297353CC}">
              <c16:uniqueId val="{0000000E-1EFF-4E52-87B0-E6FEEACC8B8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3463199912510979"/>
          <c:y val="9.6081114860642414E-2"/>
          <c:w val="0.26305318606007583"/>
          <c:h val="0.81974221972253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F7A3-452F-AB58-FAC506287504}"/>
              </c:ext>
            </c:extLst>
          </c:dPt>
          <c:dPt>
            <c:idx val="16"/>
            <c:invertIfNegative val="0"/>
            <c:bubble3D val="0"/>
            <c:spPr>
              <a:solidFill>
                <a:srgbClr val="C0000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F7A3-452F-AB58-FAC506287504}"/>
              </c:ext>
            </c:extLst>
          </c:dPt>
          <c:dPt>
            <c:idx val="19"/>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F7A3-452F-AB58-FAC506287504}"/>
              </c:ext>
            </c:extLst>
          </c:dPt>
          <c:dLbls>
            <c:dLbl>
              <c:idx val="16"/>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2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A3-452F-AB58-FAC506287504}"/>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Вавожский МР</c:v>
                </c:pt>
                <c:pt idx="1">
                  <c:v>Граховский МР</c:v>
                </c:pt>
                <c:pt idx="2">
                  <c:v>Ярский МР</c:v>
                </c:pt>
                <c:pt idx="3">
                  <c:v>Увинский МР</c:v>
                </c:pt>
                <c:pt idx="4">
                  <c:v>Алнашский МР</c:v>
                </c:pt>
                <c:pt idx="5">
                  <c:v>Дебесский МР</c:v>
                </c:pt>
                <c:pt idx="6">
                  <c:v>Сюмсинский МР</c:v>
                </c:pt>
                <c:pt idx="7">
                  <c:v>Можгинский МР</c:v>
                </c:pt>
                <c:pt idx="8">
                  <c:v>Красногорский МР</c:v>
                </c:pt>
                <c:pt idx="9">
                  <c:v>Юкаменский МР</c:v>
                </c:pt>
                <c:pt idx="10">
                  <c:v>Балезинский МР</c:v>
                </c:pt>
                <c:pt idx="11">
                  <c:v>Кизнерский МР</c:v>
                </c:pt>
                <c:pt idx="12">
                  <c:v>Селтинский МР</c:v>
                </c:pt>
                <c:pt idx="13">
                  <c:v>Глазовский МР</c:v>
                </c:pt>
                <c:pt idx="14">
                  <c:v>Кезский МР</c:v>
                </c:pt>
                <c:pt idx="15">
                  <c:v>Шарканский МР</c:v>
                </c:pt>
                <c:pt idx="16">
                  <c:v>Малопургинский МР</c:v>
                </c:pt>
                <c:pt idx="17">
                  <c:v>Игринский МР</c:v>
                </c:pt>
                <c:pt idx="18">
                  <c:v>Камбарский МР</c:v>
                </c:pt>
                <c:pt idx="19">
                  <c:v>Сарапульский МР</c:v>
                </c:pt>
                <c:pt idx="20">
                  <c:v>Завьяловский МР</c:v>
                </c:pt>
                <c:pt idx="21">
                  <c:v>Воткинский МР</c:v>
                </c:pt>
                <c:pt idx="22">
                  <c:v>Киясовский МР</c:v>
                </c:pt>
                <c:pt idx="23">
                  <c:v>Каракулинский МР</c:v>
                </c:pt>
                <c:pt idx="24">
                  <c:v>Я.–Бодьинский МР</c:v>
                </c:pt>
              </c:strCache>
            </c:strRef>
          </c:cat>
          <c:val>
            <c:numRef>
              <c:f>Лист1!$B$2:$B$26</c:f>
              <c:numCache>
                <c:formatCode>0%</c:formatCode>
                <c:ptCount val="25"/>
                <c:pt idx="0">
                  <c:v>1</c:v>
                </c:pt>
                <c:pt idx="1">
                  <c:v>1</c:v>
                </c:pt>
                <c:pt idx="2">
                  <c:v>0.96000000000000019</c:v>
                </c:pt>
                <c:pt idx="3">
                  <c:v>0.95423000000000002</c:v>
                </c:pt>
                <c:pt idx="4">
                  <c:v>0.94653999999999971</c:v>
                </c:pt>
                <c:pt idx="5">
                  <c:v>0.94285600000000003</c:v>
                </c:pt>
                <c:pt idx="6">
                  <c:v>0.91427599999999998</c:v>
                </c:pt>
                <c:pt idx="7">
                  <c:v>0.90172600000000014</c:v>
                </c:pt>
                <c:pt idx="8">
                  <c:v>0.89500000000000002</c:v>
                </c:pt>
                <c:pt idx="9">
                  <c:v>0.88668000000000002</c:v>
                </c:pt>
                <c:pt idx="10">
                  <c:v>0.88235800000000009</c:v>
                </c:pt>
                <c:pt idx="11">
                  <c:v>0.8686940000000003</c:v>
                </c:pt>
                <c:pt idx="12">
                  <c:v>0.861016</c:v>
                </c:pt>
                <c:pt idx="13">
                  <c:v>0.85383399999999976</c:v>
                </c:pt>
                <c:pt idx="14">
                  <c:v>0.83167400000000025</c:v>
                </c:pt>
                <c:pt idx="15">
                  <c:v>0.83102999999999994</c:v>
                </c:pt>
                <c:pt idx="16">
                  <c:v>0.82629799999999998</c:v>
                </c:pt>
                <c:pt idx="17">
                  <c:v>0.80878399999999973</c:v>
                </c:pt>
                <c:pt idx="18">
                  <c:v>0.8</c:v>
                </c:pt>
                <c:pt idx="19">
                  <c:v>0.77976800000000024</c:v>
                </c:pt>
                <c:pt idx="20">
                  <c:v>0.77157799999999999</c:v>
                </c:pt>
                <c:pt idx="21">
                  <c:v>0.76573399999999991</c:v>
                </c:pt>
                <c:pt idx="22">
                  <c:v>0.75333400000000039</c:v>
                </c:pt>
                <c:pt idx="23">
                  <c:v>0.73570000000000024</c:v>
                </c:pt>
                <c:pt idx="24">
                  <c:v>0.54034599999999999</c:v>
                </c:pt>
              </c:numCache>
            </c:numRef>
          </c:val>
          <c:extLst xmlns:c16r2="http://schemas.microsoft.com/office/drawing/2015/06/chart">
            <c:ext xmlns:c16="http://schemas.microsoft.com/office/drawing/2014/chart" uri="{C3380CC4-5D6E-409C-BE32-E72D297353CC}">
              <c16:uniqueId val="{00000007-F7A3-452F-AB58-FAC506287504}"/>
            </c:ext>
          </c:extLst>
        </c:ser>
        <c:dLbls>
          <c:showLegendKey val="0"/>
          <c:showVal val="0"/>
          <c:showCatName val="0"/>
          <c:showSerName val="0"/>
          <c:showPercent val="0"/>
          <c:showBubbleSize val="0"/>
        </c:dLbls>
        <c:gapWidth val="60"/>
        <c:axId val="291028352"/>
        <c:axId val="291050624"/>
      </c:barChart>
      <c:catAx>
        <c:axId val="291028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1050624"/>
        <c:crosses val="autoZero"/>
        <c:auto val="1"/>
        <c:lblAlgn val="ctr"/>
        <c:lblOffset val="100"/>
        <c:noMultiLvlLbl val="0"/>
      </c:catAx>
      <c:valAx>
        <c:axId val="291050624"/>
        <c:scaling>
          <c:orientation val="minMax"/>
          <c:max val="1"/>
          <c:min val="0.5"/>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028352"/>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3.6252585066344684E-2"/>
          <c:w val="0.90309344222875365"/>
          <c:h val="0.79685142130480058"/>
        </c:manualLayout>
      </c:layout>
      <c:barChart>
        <c:barDir val="col"/>
        <c:grouping val="clustered"/>
        <c:varyColors val="0"/>
        <c:ser>
          <c:idx val="1"/>
          <c:order val="1"/>
          <c:tx>
            <c:strRef>
              <c:f>Лист1!$C$1</c:f>
              <c:strCache>
                <c:ptCount val="1"/>
                <c:pt idx="0">
                  <c:v>Темп роста,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4273-4618-8674-2AAACFEF3E3B}"/>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Лист1!$A$3:$A$6</c:f>
              <c:numCache>
                <c:formatCode>General</c:formatCode>
                <c:ptCount val="4"/>
                <c:pt idx="0">
                  <c:v>2016</c:v>
                </c:pt>
                <c:pt idx="1">
                  <c:v>2017</c:v>
                </c:pt>
                <c:pt idx="2">
                  <c:v>2018</c:v>
                </c:pt>
                <c:pt idx="3">
                  <c:v>2019</c:v>
                </c:pt>
              </c:numCache>
            </c:numRef>
          </c:cat>
          <c:val>
            <c:numRef>
              <c:f>Лист1!$C$2:$C$7</c:f>
              <c:numCache>
                <c:formatCode>General</c:formatCode>
                <c:ptCount val="5"/>
                <c:pt idx="0">
                  <c:v>102.3</c:v>
                </c:pt>
                <c:pt idx="1">
                  <c:v>99.8</c:v>
                </c:pt>
                <c:pt idx="2">
                  <c:v>105.3</c:v>
                </c:pt>
                <c:pt idx="3">
                  <c:v>107.8</c:v>
                </c:pt>
                <c:pt idx="4">
                  <c:v>116.3</c:v>
                </c:pt>
              </c:numCache>
            </c:numRef>
          </c:val>
          <c:extLst xmlns:c16r2="http://schemas.microsoft.com/office/drawing/2015/06/chart">
            <c:ext xmlns:c16="http://schemas.microsoft.com/office/drawing/2014/chart" uri="{C3380CC4-5D6E-409C-BE32-E72D297353CC}">
              <c16:uniqueId val="{00000002-4273-4618-8674-2AAACFEF3E3B}"/>
            </c:ext>
          </c:extLst>
        </c:ser>
        <c:dLbls>
          <c:showLegendKey val="0"/>
          <c:showVal val="0"/>
          <c:showCatName val="0"/>
          <c:showSerName val="0"/>
          <c:showPercent val="0"/>
          <c:showBubbleSize val="0"/>
        </c:dLbls>
        <c:gapWidth val="150"/>
        <c:axId val="291163136"/>
        <c:axId val="291161600"/>
      </c:barChart>
      <c:lineChart>
        <c:grouping val="standard"/>
        <c:varyColors val="0"/>
        <c:ser>
          <c:idx val="0"/>
          <c:order val="0"/>
          <c:tx>
            <c:strRef>
              <c:f>Лист1!$B$1</c:f>
              <c:strCache>
                <c:ptCount val="1"/>
                <c:pt idx="0">
                  <c:v>Объем доходов, тысяч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Лист1!$B$2:$B$7</c:f>
              <c:numCache>
                <c:formatCode>General</c:formatCode>
                <c:ptCount val="5"/>
                <c:pt idx="0">
                  <c:v>884727.2</c:v>
                </c:pt>
                <c:pt idx="1">
                  <c:v>882861.9</c:v>
                </c:pt>
                <c:pt idx="2">
                  <c:v>929711.7</c:v>
                </c:pt>
                <c:pt idx="3">
                  <c:v>1002120.1</c:v>
                </c:pt>
                <c:pt idx="4">
                  <c:v>1165829.7</c:v>
                </c:pt>
              </c:numCache>
            </c:numRef>
          </c:val>
          <c:smooth val="0"/>
          <c:extLst xmlns:c16r2="http://schemas.microsoft.com/office/drawing/2015/06/chart">
            <c:ext xmlns:c16="http://schemas.microsoft.com/office/drawing/2014/chart" uri="{C3380CC4-5D6E-409C-BE32-E72D297353CC}">
              <c16:uniqueId val="{00000003-4273-4618-8674-2AAACFEF3E3B}"/>
            </c:ext>
          </c:extLst>
        </c:ser>
        <c:dLbls>
          <c:showLegendKey val="0"/>
          <c:showVal val="0"/>
          <c:showCatName val="0"/>
          <c:showSerName val="0"/>
          <c:showPercent val="0"/>
          <c:showBubbleSize val="0"/>
        </c:dLbls>
        <c:marker val="1"/>
        <c:smooth val="0"/>
        <c:axId val="291154176"/>
        <c:axId val="291160064"/>
      </c:lineChart>
      <c:catAx>
        <c:axId val="2911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1160064"/>
        <c:crosses val="autoZero"/>
        <c:auto val="1"/>
        <c:lblAlgn val="ctr"/>
        <c:lblOffset val="100"/>
        <c:noMultiLvlLbl val="0"/>
      </c:catAx>
      <c:valAx>
        <c:axId val="291160064"/>
        <c:scaling>
          <c:orientation val="minMax"/>
          <c:max val="120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154176"/>
        <c:crosses val="autoZero"/>
        <c:crossBetween val="between"/>
      </c:valAx>
      <c:valAx>
        <c:axId val="291161600"/>
        <c:scaling>
          <c:orientation val="minMax"/>
          <c:max val="14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163136"/>
        <c:crosses val="max"/>
        <c:crossBetween val="between"/>
        <c:majorUnit val="20"/>
      </c:valAx>
      <c:catAx>
        <c:axId val="291163136"/>
        <c:scaling>
          <c:orientation val="minMax"/>
        </c:scaling>
        <c:delete val="1"/>
        <c:axPos val="b"/>
        <c:numFmt formatCode="General" sourceLinked="1"/>
        <c:majorTickMark val="out"/>
        <c:minorTickMark val="none"/>
        <c:tickLblPos val="nextTo"/>
        <c:crossAx val="291161600"/>
        <c:crosses val="autoZero"/>
        <c:auto val="1"/>
        <c:lblAlgn val="ctr"/>
        <c:lblOffset val="100"/>
        <c:noMultiLvlLbl val="0"/>
      </c:catAx>
      <c:spPr>
        <a:noFill/>
        <a:ln w="25400">
          <a:noFill/>
        </a:ln>
        <a:effectLst/>
      </c:spPr>
    </c:plotArea>
    <c:legend>
      <c:legendPos val="b"/>
      <c:layout>
        <c:manualLayout>
          <c:xMode val="edge"/>
          <c:yMode val="edge"/>
          <c:x val="0.23210919450866629"/>
          <c:y val="0.9174435781171727"/>
          <c:w val="0.57292314019180768"/>
          <c:h val="5.3216272109542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3.6252585066344684E-2"/>
          <c:w val="0.90309344222875365"/>
          <c:h val="0.79685142130480058"/>
        </c:manualLayout>
      </c:layout>
      <c:barChart>
        <c:barDir val="col"/>
        <c:grouping val="clustered"/>
        <c:varyColors val="0"/>
        <c:ser>
          <c:idx val="1"/>
          <c:order val="1"/>
          <c:tx>
            <c:strRef>
              <c:f>Лист1!$C$1</c:f>
              <c:strCache>
                <c:ptCount val="1"/>
                <c:pt idx="0">
                  <c:v>Темп роста,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F6A2-4C85-839D-39D52DF64088}"/>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Лист1!$A$3:$A$6</c:f>
              <c:numCache>
                <c:formatCode>General</c:formatCode>
                <c:ptCount val="4"/>
                <c:pt idx="0">
                  <c:v>2016</c:v>
                </c:pt>
                <c:pt idx="1">
                  <c:v>2017</c:v>
                </c:pt>
                <c:pt idx="2">
                  <c:v>2018</c:v>
                </c:pt>
                <c:pt idx="3">
                  <c:v>2019</c:v>
                </c:pt>
              </c:numCache>
            </c:numRef>
          </c:cat>
          <c:val>
            <c:numRef>
              <c:f>Лист1!$C$2:$C$7</c:f>
              <c:numCache>
                <c:formatCode>General</c:formatCode>
                <c:ptCount val="5"/>
                <c:pt idx="0">
                  <c:v>100.8</c:v>
                </c:pt>
                <c:pt idx="1">
                  <c:v>96.6</c:v>
                </c:pt>
                <c:pt idx="2">
                  <c:v>105.4</c:v>
                </c:pt>
                <c:pt idx="3">
                  <c:v>105.5</c:v>
                </c:pt>
                <c:pt idx="4">
                  <c:v>116.7</c:v>
                </c:pt>
              </c:numCache>
            </c:numRef>
          </c:val>
          <c:extLst xmlns:c16r2="http://schemas.microsoft.com/office/drawing/2015/06/chart">
            <c:ext xmlns:c16="http://schemas.microsoft.com/office/drawing/2014/chart" uri="{C3380CC4-5D6E-409C-BE32-E72D297353CC}">
              <c16:uniqueId val="{00000002-F6A2-4C85-839D-39D52DF64088}"/>
            </c:ext>
          </c:extLst>
        </c:ser>
        <c:dLbls>
          <c:showLegendKey val="0"/>
          <c:showVal val="0"/>
          <c:showCatName val="0"/>
          <c:showSerName val="0"/>
          <c:showPercent val="0"/>
          <c:showBubbleSize val="0"/>
        </c:dLbls>
        <c:gapWidth val="150"/>
        <c:axId val="290369920"/>
        <c:axId val="290355840"/>
      </c:barChart>
      <c:lineChart>
        <c:grouping val="standard"/>
        <c:varyColors val="0"/>
        <c:ser>
          <c:idx val="0"/>
          <c:order val="0"/>
          <c:tx>
            <c:strRef>
              <c:f>Лист1!$B$1</c:f>
              <c:strCache>
                <c:ptCount val="1"/>
                <c:pt idx="0">
                  <c:v>Объем расходов, тысяч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Лист1!$B$2:$B$7</c:f>
              <c:numCache>
                <c:formatCode>General</c:formatCode>
                <c:ptCount val="5"/>
                <c:pt idx="0">
                  <c:v>924407.3</c:v>
                </c:pt>
                <c:pt idx="1">
                  <c:v>893359.4</c:v>
                </c:pt>
                <c:pt idx="2">
                  <c:v>941391.6</c:v>
                </c:pt>
                <c:pt idx="3">
                  <c:v>992859.1</c:v>
                </c:pt>
                <c:pt idx="4">
                  <c:v>1157433.6000000001</c:v>
                </c:pt>
              </c:numCache>
            </c:numRef>
          </c:val>
          <c:smooth val="0"/>
          <c:extLst xmlns:c16r2="http://schemas.microsoft.com/office/drawing/2015/06/chart">
            <c:ext xmlns:c16="http://schemas.microsoft.com/office/drawing/2014/chart" uri="{C3380CC4-5D6E-409C-BE32-E72D297353CC}">
              <c16:uniqueId val="{00000003-F6A2-4C85-839D-39D52DF64088}"/>
            </c:ext>
          </c:extLst>
        </c:ser>
        <c:dLbls>
          <c:showLegendKey val="0"/>
          <c:showVal val="0"/>
          <c:showCatName val="0"/>
          <c:showSerName val="0"/>
          <c:showPercent val="0"/>
          <c:showBubbleSize val="0"/>
        </c:dLbls>
        <c:marker val="1"/>
        <c:smooth val="0"/>
        <c:axId val="290344320"/>
        <c:axId val="290354304"/>
      </c:lineChart>
      <c:catAx>
        <c:axId val="2903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0354304"/>
        <c:crosses val="autoZero"/>
        <c:auto val="1"/>
        <c:lblAlgn val="ctr"/>
        <c:lblOffset val="100"/>
        <c:noMultiLvlLbl val="0"/>
      </c:catAx>
      <c:valAx>
        <c:axId val="290354304"/>
        <c:scaling>
          <c:orientation val="minMax"/>
          <c:max val="120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44320"/>
        <c:crosses val="autoZero"/>
        <c:crossBetween val="between"/>
      </c:valAx>
      <c:valAx>
        <c:axId val="290355840"/>
        <c:scaling>
          <c:orientation val="minMax"/>
          <c:max val="14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69920"/>
        <c:crosses val="max"/>
        <c:crossBetween val="between"/>
        <c:majorUnit val="20"/>
      </c:valAx>
      <c:catAx>
        <c:axId val="290369920"/>
        <c:scaling>
          <c:orientation val="minMax"/>
        </c:scaling>
        <c:delete val="1"/>
        <c:axPos val="b"/>
        <c:numFmt formatCode="General" sourceLinked="1"/>
        <c:majorTickMark val="out"/>
        <c:minorTickMark val="none"/>
        <c:tickLblPos val="nextTo"/>
        <c:crossAx val="290355840"/>
        <c:crosses val="autoZero"/>
        <c:auto val="1"/>
        <c:lblAlgn val="ctr"/>
        <c:lblOffset val="100"/>
        <c:noMultiLvlLbl val="0"/>
      </c:catAx>
      <c:spPr>
        <a:noFill/>
        <a:ln w="25400">
          <a:noFill/>
        </a:ln>
        <a:effectLst/>
      </c:spPr>
    </c:plotArea>
    <c:legend>
      <c:legendPos val="b"/>
      <c:layout>
        <c:manualLayout>
          <c:xMode val="edge"/>
          <c:yMode val="edge"/>
          <c:x val="0.23210919450866629"/>
          <c:y val="0.9174435781171727"/>
          <c:w val="0.57292314019180768"/>
          <c:h val="5.3216272109542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05013624889257"/>
          <c:y val="1.8181818181818188E-2"/>
          <c:w val="0.64359529899526891"/>
          <c:h val="0.93563753497754942"/>
        </c:manualLayout>
      </c:layout>
      <c:barChart>
        <c:barDir val="bar"/>
        <c:grouping val="clustered"/>
        <c:varyColors val="0"/>
        <c:ser>
          <c:idx val="0"/>
          <c:order val="0"/>
          <c:tx>
            <c:strRef>
              <c:f>Лист1!$B$1</c:f>
              <c:strCache>
                <c:ptCount val="1"/>
                <c:pt idx="0">
                  <c:v>Плохое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Лист1!$B$2:$B$12</c:f>
              <c:numCache>
                <c:formatCode>0.0</c:formatCode>
                <c:ptCount val="11"/>
                <c:pt idx="0">
                  <c:v>5.7283142389525352</c:v>
                </c:pt>
                <c:pt idx="1">
                  <c:v>4.4189852700490961</c:v>
                </c:pt>
                <c:pt idx="2">
                  <c:v>17.675941080196399</c:v>
                </c:pt>
                <c:pt idx="3">
                  <c:v>2.9459901800327342</c:v>
                </c:pt>
                <c:pt idx="4">
                  <c:v>20.294599018003272</c:v>
                </c:pt>
                <c:pt idx="5">
                  <c:v>19.967266775777407</c:v>
                </c:pt>
                <c:pt idx="6">
                  <c:v>19.148936170212767</c:v>
                </c:pt>
                <c:pt idx="7">
                  <c:v>8.8379705400981958</c:v>
                </c:pt>
                <c:pt idx="8">
                  <c:v>13.911620294599016</c:v>
                </c:pt>
                <c:pt idx="9">
                  <c:v>30.932896890343688</c:v>
                </c:pt>
                <c:pt idx="10">
                  <c:v>19.312602291325685</c:v>
                </c:pt>
              </c:numCache>
            </c:numRef>
          </c:val>
          <c:extLst xmlns:c16r2="http://schemas.microsoft.com/office/drawing/2015/06/chart">
            <c:ext xmlns:c16="http://schemas.microsoft.com/office/drawing/2014/chart" uri="{C3380CC4-5D6E-409C-BE32-E72D297353CC}">
              <c16:uniqueId val="{00000000-9BCE-4CA2-A3B8-7421BC46DFAF}"/>
            </c:ext>
          </c:extLst>
        </c:ser>
        <c:ser>
          <c:idx val="1"/>
          <c:order val="1"/>
          <c:tx>
            <c:strRef>
              <c:f>Лист1!$C$1</c:f>
              <c:strCache>
                <c:ptCount val="1"/>
                <c:pt idx="0">
                  <c:v>Удовлетворительное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Лист1!$C$2:$C$12</c:f>
              <c:numCache>
                <c:formatCode>0.0</c:formatCode>
                <c:ptCount val="11"/>
                <c:pt idx="0">
                  <c:v>34.369885433715197</c:v>
                </c:pt>
                <c:pt idx="1">
                  <c:v>25.695581014729946</c:v>
                </c:pt>
                <c:pt idx="2">
                  <c:v>44.517184942716845</c:v>
                </c:pt>
                <c:pt idx="3">
                  <c:v>20.458265139116204</c:v>
                </c:pt>
                <c:pt idx="4">
                  <c:v>47.626841243862508</c:v>
                </c:pt>
                <c:pt idx="5">
                  <c:v>30.114566284779041</c:v>
                </c:pt>
                <c:pt idx="6">
                  <c:v>36.66121112929622</c:v>
                </c:pt>
                <c:pt idx="7">
                  <c:v>26.677577741407536</c:v>
                </c:pt>
                <c:pt idx="8">
                  <c:v>37.479541734860881</c:v>
                </c:pt>
                <c:pt idx="9">
                  <c:v>29.623567921440269</c:v>
                </c:pt>
                <c:pt idx="10">
                  <c:v>43.044189852700477</c:v>
                </c:pt>
              </c:numCache>
            </c:numRef>
          </c:val>
          <c:extLst xmlns:c16r2="http://schemas.microsoft.com/office/drawing/2015/06/chart">
            <c:ext xmlns:c16="http://schemas.microsoft.com/office/drawing/2014/chart" uri="{C3380CC4-5D6E-409C-BE32-E72D297353CC}">
              <c16:uniqueId val="{00000001-9BCE-4CA2-A3B8-7421BC46DFAF}"/>
            </c:ext>
          </c:extLst>
        </c:ser>
        <c:ser>
          <c:idx val="2"/>
          <c:order val="2"/>
          <c:tx>
            <c:strRef>
              <c:f>Лист1!$D$1</c:f>
              <c:strCache>
                <c:ptCount val="1"/>
                <c:pt idx="0">
                  <c:v>Хорошее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Лист1!$D$2:$D$12</c:f>
              <c:numCache>
                <c:formatCode>0.0</c:formatCode>
                <c:ptCount val="11"/>
                <c:pt idx="0">
                  <c:v>48.11783960720129</c:v>
                </c:pt>
                <c:pt idx="1">
                  <c:v>44.02618657937807</c:v>
                </c:pt>
                <c:pt idx="2">
                  <c:v>29.459901800327319</c:v>
                </c:pt>
                <c:pt idx="3">
                  <c:v>55.15548281505729</c:v>
                </c:pt>
                <c:pt idx="4">
                  <c:v>25.859247135842885</c:v>
                </c:pt>
                <c:pt idx="5">
                  <c:v>9.656301145662848</c:v>
                </c:pt>
                <c:pt idx="6">
                  <c:v>21.76759410801964</c:v>
                </c:pt>
                <c:pt idx="7">
                  <c:v>21.76759410801964</c:v>
                </c:pt>
                <c:pt idx="8">
                  <c:v>38.625204582651392</c:v>
                </c:pt>
                <c:pt idx="9">
                  <c:v>15.548281505728315</c:v>
                </c:pt>
                <c:pt idx="10">
                  <c:v>28.477905073649758</c:v>
                </c:pt>
              </c:numCache>
            </c:numRef>
          </c:val>
          <c:extLst xmlns:c16r2="http://schemas.microsoft.com/office/drawing/2015/06/chart">
            <c:ext xmlns:c16="http://schemas.microsoft.com/office/drawing/2014/chart" uri="{C3380CC4-5D6E-409C-BE32-E72D297353CC}">
              <c16:uniqueId val="{00000002-9BCE-4CA2-A3B8-7421BC46DFAF}"/>
            </c:ext>
          </c:extLst>
        </c:ser>
        <c:ser>
          <c:idx val="3"/>
          <c:order val="3"/>
          <c:tx>
            <c:strRef>
              <c:f>Лист1!$E$1</c:f>
              <c:strCache>
                <c:ptCount val="1"/>
                <c:pt idx="0">
                  <c:v>Отличное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Лист1!$E$2:$E$12</c:f>
              <c:numCache>
                <c:formatCode>0.0</c:formatCode>
                <c:ptCount val="11"/>
                <c:pt idx="0">
                  <c:v>9.001636661211128</c:v>
                </c:pt>
                <c:pt idx="1">
                  <c:v>10.310965630114563</c:v>
                </c:pt>
                <c:pt idx="2">
                  <c:v>4.7463175122749588</c:v>
                </c:pt>
                <c:pt idx="3">
                  <c:v>17.83960720130932</c:v>
                </c:pt>
                <c:pt idx="4">
                  <c:v>3.436988543371521</c:v>
                </c:pt>
                <c:pt idx="5">
                  <c:v>0.49099836333878905</c:v>
                </c:pt>
                <c:pt idx="6">
                  <c:v>4.9099836333878883</c:v>
                </c:pt>
                <c:pt idx="7">
                  <c:v>4.4189852700490961</c:v>
                </c:pt>
                <c:pt idx="8">
                  <c:v>9.4926350245499247</c:v>
                </c:pt>
                <c:pt idx="9">
                  <c:v>3.7643207855973828</c:v>
                </c:pt>
                <c:pt idx="10">
                  <c:v>7.3649754500818307</c:v>
                </c:pt>
              </c:numCache>
            </c:numRef>
          </c:val>
          <c:extLst xmlns:c16r2="http://schemas.microsoft.com/office/drawing/2015/06/chart">
            <c:ext xmlns:c16="http://schemas.microsoft.com/office/drawing/2014/chart" uri="{C3380CC4-5D6E-409C-BE32-E72D297353CC}">
              <c16:uniqueId val="{00000003-9BCE-4CA2-A3B8-7421BC46DFAF}"/>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Лист1!$F$2:$F$12</c:f>
              <c:numCache>
                <c:formatCode>0.0</c:formatCode>
                <c:ptCount val="11"/>
                <c:pt idx="0">
                  <c:v>2.7823240589198051</c:v>
                </c:pt>
                <c:pt idx="1">
                  <c:v>15.548281505728315</c:v>
                </c:pt>
                <c:pt idx="2">
                  <c:v>3.6006546644844519</c:v>
                </c:pt>
                <c:pt idx="3">
                  <c:v>3.6006546644844519</c:v>
                </c:pt>
                <c:pt idx="4">
                  <c:v>2.7823240589198051</c:v>
                </c:pt>
                <c:pt idx="5">
                  <c:v>39.770867430441896</c:v>
                </c:pt>
                <c:pt idx="6">
                  <c:v>17.512274959083477</c:v>
                </c:pt>
                <c:pt idx="7">
                  <c:v>38.297872340425563</c:v>
                </c:pt>
                <c:pt idx="8">
                  <c:v>0.49099836333878905</c:v>
                </c:pt>
                <c:pt idx="9">
                  <c:v>20.130932896890343</c:v>
                </c:pt>
                <c:pt idx="10">
                  <c:v>1.800327332242226</c:v>
                </c:pt>
              </c:numCache>
            </c:numRef>
          </c:val>
          <c:extLst xmlns:c16r2="http://schemas.microsoft.com/office/drawing/2015/06/chart">
            <c:ext xmlns:c16="http://schemas.microsoft.com/office/drawing/2014/chart" uri="{C3380CC4-5D6E-409C-BE32-E72D297353CC}">
              <c16:uniqueId val="{00000004-9BCE-4CA2-A3B8-7421BC46DFAF}"/>
            </c:ext>
          </c:extLst>
        </c:ser>
        <c:dLbls>
          <c:showLegendKey val="0"/>
          <c:showVal val="1"/>
          <c:showCatName val="0"/>
          <c:showSerName val="0"/>
          <c:showPercent val="0"/>
          <c:showBubbleSize val="0"/>
        </c:dLbls>
        <c:gapWidth val="219"/>
        <c:axId val="266506624"/>
        <c:axId val="266508160"/>
      </c:barChart>
      <c:catAx>
        <c:axId val="26650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508160"/>
        <c:crosses val="autoZero"/>
        <c:auto val="1"/>
        <c:lblAlgn val="ctr"/>
        <c:lblOffset val="100"/>
        <c:noMultiLvlLbl val="0"/>
      </c:catAx>
      <c:valAx>
        <c:axId val="266508160"/>
        <c:scaling>
          <c:orientation val="minMax"/>
        </c:scaling>
        <c:delete val="1"/>
        <c:axPos val="b"/>
        <c:numFmt formatCode="0.0" sourceLinked="1"/>
        <c:majorTickMark val="none"/>
        <c:minorTickMark val="none"/>
        <c:tickLblPos val="nextTo"/>
        <c:crossAx val="2665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2015</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431-49F0-8277-B5C3237A3990}"/>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431-49F0-8277-B5C3237A3990}"/>
              </c:ext>
            </c:extLst>
          </c:dPt>
          <c:dLbls>
            <c:dLbl>
              <c:idx val="0"/>
              <c:layout>
                <c:manualLayout>
                  <c:x val="8.8814447107155137E-2"/>
                  <c:y val="-7.460830631465185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31-49F0-8277-B5C3237A3990}"/>
                </c:ext>
              </c:extLst>
            </c:dLbl>
            <c:dLbl>
              <c:idx val="1"/>
              <c:layout>
                <c:manualLayout>
                  <c:x val="0.1197582224046099"/>
                  <c:y val="-5.88670680870774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31-49F0-8277-B5C3237A399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Собственные</c:v>
                </c:pt>
                <c:pt idx="1">
                  <c:v>Поступления из бюджетов бюджетной системы</c:v>
                </c:pt>
              </c:strCache>
            </c:strRef>
          </c:cat>
          <c:val>
            <c:numRef>
              <c:f>Лист1!$B$2:$B$3</c:f>
              <c:numCache>
                <c:formatCode>General</c:formatCode>
                <c:ptCount val="2"/>
                <c:pt idx="0">
                  <c:v>201701.7</c:v>
                </c:pt>
                <c:pt idx="1">
                  <c:v>685058.5</c:v>
                </c:pt>
              </c:numCache>
            </c:numRef>
          </c:val>
          <c:extLst xmlns:c16r2="http://schemas.microsoft.com/office/drawing/2015/06/chart">
            <c:ext xmlns:c16="http://schemas.microsoft.com/office/drawing/2014/chart" uri="{C3380CC4-5D6E-409C-BE32-E72D297353CC}">
              <c16:uniqueId val="{00000004-9431-49F0-8277-B5C3237A3990}"/>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760013693940431"/>
          <c:y val="0.78698872935000752"/>
          <c:w val="0.83175624786032176"/>
          <c:h val="0.189481858885286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BB2-4040-A5AA-E2B687558F5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BB2-4040-A5AA-E2B687558F57}"/>
              </c:ext>
            </c:extLst>
          </c:dPt>
          <c:dLbls>
            <c:dLbl>
              <c:idx val="0"/>
              <c:layout>
                <c:manualLayout>
                  <c:x val="1.4958065095283288E-2"/>
                  <c:y val="-0.109902423961710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B2-4040-A5AA-E2B687558F57}"/>
                </c:ext>
              </c:extLst>
            </c:dLbl>
            <c:dLbl>
              <c:idx val="1"/>
              <c:layout>
                <c:manualLayout>
                  <c:x val="-6.2652201048158912E-2"/>
                  <c:y val="-8.23961710668519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B2-4040-A5AA-E2B687558F5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Налоговые доходы</c:v>
                </c:pt>
                <c:pt idx="1">
                  <c:v>Неналоговые доходы</c:v>
                </c:pt>
              </c:strCache>
            </c:strRef>
          </c:cat>
          <c:val>
            <c:numRef>
              <c:f>Лист1!$B$2:$B$3</c:f>
              <c:numCache>
                <c:formatCode>General</c:formatCode>
                <c:ptCount val="2"/>
                <c:pt idx="0">
                  <c:v>191717.2</c:v>
                </c:pt>
                <c:pt idx="1">
                  <c:v>9984.5</c:v>
                </c:pt>
              </c:numCache>
            </c:numRef>
          </c:val>
          <c:extLst xmlns:c16r2="http://schemas.microsoft.com/office/drawing/2015/06/chart">
            <c:ext xmlns:c16="http://schemas.microsoft.com/office/drawing/2014/chart" uri="{C3380CC4-5D6E-409C-BE32-E72D297353CC}">
              <c16:uniqueId val="{00000004-5BB2-4040-A5AA-E2B687558F5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809-486E-B7CE-3CBE64657B5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809-486E-B7CE-3CBE64657B5E}"/>
              </c:ext>
            </c:extLst>
          </c:dPt>
          <c:dLbls>
            <c:dLbl>
              <c:idx val="0"/>
              <c:layout>
                <c:manualLayout>
                  <c:x val="6.7075316672372445E-2"/>
                  <c:y val="-8.24514435695538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09-486E-B7CE-3CBE64657B5E}"/>
                </c:ext>
              </c:extLst>
            </c:dLbl>
            <c:dLbl>
              <c:idx val="1"/>
              <c:layout>
                <c:manualLayout>
                  <c:x val="0.1197582224046099"/>
                  <c:y val="-5.88670680870774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09-486E-B7CE-3CBE64657B5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Собственные</c:v>
                </c:pt>
                <c:pt idx="1">
                  <c:v>Поступления из бюджетов бюджетной системы</c:v>
                </c:pt>
              </c:strCache>
            </c:strRef>
          </c:cat>
          <c:val>
            <c:numRef>
              <c:f>Лист1!$B$2:$B$3</c:f>
              <c:numCache>
                <c:formatCode>\О\с\н\о\в\н\о\й</c:formatCode>
                <c:ptCount val="2"/>
                <c:pt idx="0">
                  <c:v>247535.7</c:v>
                </c:pt>
                <c:pt idx="1">
                  <c:v>919854.2</c:v>
                </c:pt>
              </c:numCache>
            </c:numRef>
          </c:val>
          <c:extLst xmlns:c16r2="http://schemas.microsoft.com/office/drawing/2015/06/chart">
            <c:ext xmlns:c16="http://schemas.microsoft.com/office/drawing/2014/chart" uri="{C3380CC4-5D6E-409C-BE32-E72D297353CC}">
              <c16:uniqueId val="{00000004-7809-486E-B7CE-3CBE64657B5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31D-4963-B9BA-03AC1A4AFA7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31D-4963-B9BA-03AC1A4AFA75}"/>
              </c:ext>
            </c:extLst>
          </c:dPt>
          <c:dLbls>
            <c:dLbl>
              <c:idx val="0"/>
              <c:layout>
                <c:manualLayout>
                  <c:x val="1.4958065095283288E-2"/>
                  <c:y val="-0.109902423961710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D-4963-B9BA-03AC1A4AFA75}"/>
                </c:ext>
              </c:extLst>
            </c:dLbl>
            <c:dLbl>
              <c:idx val="1"/>
              <c:layout>
                <c:manualLayout>
                  <c:x val="-6.2652201048158912E-2"/>
                  <c:y val="-8.23961710668519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1D-4963-B9BA-03AC1A4AFA7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Налоговые доходы</c:v>
                </c:pt>
                <c:pt idx="1">
                  <c:v>Неналоговые доходы</c:v>
                </c:pt>
              </c:strCache>
            </c:strRef>
          </c:cat>
          <c:val>
            <c:numRef>
              <c:f>Лист1!$B$2:$B$3</c:f>
              <c:numCache>
                <c:formatCode>\О\с\н\о\в\н\о\й</c:formatCode>
                <c:ptCount val="2"/>
                <c:pt idx="0">
                  <c:v>227628.1</c:v>
                </c:pt>
                <c:pt idx="1">
                  <c:v>19907.599999999991</c:v>
                </c:pt>
              </c:numCache>
            </c:numRef>
          </c:val>
          <c:extLst xmlns:c16r2="http://schemas.microsoft.com/office/drawing/2015/06/chart">
            <c:ext xmlns:c16="http://schemas.microsoft.com/office/drawing/2014/chart" uri="{C3380CC4-5D6E-409C-BE32-E72D297353CC}">
              <c16:uniqueId val="{00000004-931D-4963-B9BA-03AC1A4AFA75}"/>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4.4618525248446519E-2"/>
          <c:w val="0.90309344222875365"/>
          <c:h val="0.6779693563945538"/>
        </c:manualLayout>
      </c:layout>
      <c:barChart>
        <c:barDir val="col"/>
        <c:grouping val="clustered"/>
        <c:varyColors val="0"/>
        <c:ser>
          <c:idx val="3"/>
          <c:order val="2"/>
          <c:tx>
            <c:strRef>
              <c:f>Лист1!$D$1</c:f>
              <c:strCache>
                <c:ptCount val="1"/>
                <c:pt idx="0">
                  <c:v>Темп роста поступлений из бюджета Удмуртской республики, %</c:v>
                </c:pt>
              </c:strCache>
            </c:strRef>
          </c:tx>
          <c:spPr>
            <a:solidFill>
              <a:schemeClr val="accent6">
                <a:lumMod val="60000"/>
                <a:lumOff val="40000"/>
              </a:schemeClr>
            </a:solidFill>
            <a:ln>
              <a:noFill/>
            </a:ln>
            <a:effectLst/>
          </c:spPr>
          <c:invertIfNegative val="0"/>
          <c:dLbls>
            <c:dLbl>
              <c:idx val="1"/>
              <c:layout>
                <c:manualLayout>
                  <c:x val="-8.6327829934175048E-3"/>
                  <c:y val="1.424501424501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BB-4EBE-9393-DB8C6CD8FA1E}"/>
                </c:ext>
              </c:extLst>
            </c:dLbl>
            <c:dLbl>
              <c:idx val="3"/>
              <c:layout>
                <c:manualLayout>
                  <c:x val="-8.6327829934175846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BB-4EBE-9393-DB8C6CD8FA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1">
                  <c:v>99.796455339215584</c:v>
                </c:pt>
                <c:pt idx="2">
                  <c:v>106.37418287723453</c:v>
                </c:pt>
                <c:pt idx="3">
                  <c:v>105.24700096432817</c:v>
                </c:pt>
                <c:pt idx="4">
                  <c:v>120.17946160212853</c:v>
                </c:pt>
              </c:numCache>
            </c:numRef>
          </c:val>
          <c:extLst xmlns:c16r2="http://schemas.microsoft.com/office/drawing/2015/06/chart">
            <c:ext xmlns:c16="http://schemas.microsoft.com/office/drawing/2014/chart" uri="{C3380CC4-5D6E-409C-BE32-E72D297353CC}">
              <c16:uniqueId val="{00000002-4ABB-4EBE-9393-DB8C6CD8FA1E}"/>
            </c:ext>
          </c:extLst>
        </c:ser>
        <c:ser>
          <c:idx val="4"/>
          <c:order val="3"/>
          <c:tx>
            <c:strRef>
              <c:f>Лист1!$E$1</c:f>
              <c:strCache>
                <c:ptCount val="1"/>
                <c:pt idx="0">
                  <c:v>Темп роста собственных доходов, %</c:v>
                </c:pt>
              </c:strCache>
            </c:strRef>
          </c:tx>
          <c:spPr>
            <a:solidFill>
              <a:schemeClr val="accent1">
                <a:lumMod val="60000"/>
                <a:lumOff val="40000"/>
              </a:schemeClr>
            </a:solidFill>
            <a:ln>
              <a:noFill/>
            </a:ln>
            <a:effectLst/>
          </c:spPr>
          <c:invertIfNegative val="0"/>
          <c:dLbls>
            <c:dLbl>
              <c:idx val="2"/>
              <c:layout>
                <c:manualLayout>
                  <c:x val="8.6327829934175048E-3"/>
                  <c:y val="5.69800569800564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BB-4EBE-9393-DB8C6CD8FA1E}"/>
                </c:ext>
              </c:extLst>
            </c:dLbl>
            <c:dLbl>
              <c:idx val="4"/>
              <c:layout>
                <c:manualLayout>
                  <c:x val="6.4745872450631308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BB-4EBE-9393-DB8C6CD8FA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0.0</c:formatCode>
                <c:ptCount val="5"/>
                <c:pt idx="1">
                  <c:v>104.0558904560546</c:v>
                </c:pt>
                <c:pt idx="2">
                  <c:v>100.0849999404429</c:v>
                </c:pt>
                <c:pt idx="3">
                  <c:v>108.1430194767327</c:v>
                </c:pt>
                <c:pt idx="4">
                  <c:v>108.96678291048576</c:v>
                </c:pt>
              </c:numCache>
            </c:numRef>
          </c:val>
          <c:extLst xmlns:c16r2="http://schemas.microsoft.com/office/drawing/2015/06/chart">
            <c:ext xmlns:c16="http://schemas.microsoft.com/office/drawing/2014/chart" uri="{C3380CC4-5D6E-409C-BE32-E72D297353CC}">
              <c16:uniqueId val="{00000005-4ABB-4EBE-9393-DB8C6CD8FA1E}"/>
            </c:ext>
          </c:extLst>
        </c:ser>
        <c:dLbls>
          <c:showLegendKey val="0"/>
          <c:showVal val="0"/>
          <c:showCatName val="0"/>
          <c:showSerName val="0"/>
          <c:showPercent val="0"/>
          <c:showBubbleSize val="0"/>
        </c:dLbls>
        <c:gapWidth val="150"/>
        <c:axId val="288371072"/>
        <c:axId val="288361088"/>
      </c:barChart>
      <c:lineChart>
        <c:grouping val="standard"/>
        <c:varyColors val="0"/>
        <c:ser>
          <c:idx val="1"/>
          <c:order val="0"/>
          <c:tx>
            <c:strRef>
              <c:f>Лист1!$B$1</c:f>
              <c:strCache>
                <c:ptCount val="1"/>
                <c:pt idx="0">
                  <c:v>Межбюджетные трансферты, тысяч рублей</c:v>
                </c:pt>
              </c:strCache>
            </c:strRef>
          </c:tx>
          <c:spPr>
            <a:ln w="28575" cap="rnd">
              <a:solidFill>
                <a:schemeClr val="accent2"/>
              </a:solidFill>
              <a:round/>
            </a:ln>
            <a:effectLst/>
          </c:spPr>
          <c:marker>
            <c:symbol val="diamond"/>
            <c:size val="10"/>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685058.5</c:v>
                </c:pt>
                <c:pt idx="1">
                  <c:v>683664.1</c:v>
                </c:pt>
                <c:pt idx="2">
                  <c:v>727242.1</c:v>
                </c:pt>
                <c:pt idx="3">
                  <c:v>765400.5</c:v>
                </c:pt>
                <c:pt idx="4">
                  <c:v>919854.2</c:v>
                </c:pt>
              </c:numCache>
            </c:numRef>
          </c:val>
          <c:smooth val="0"/>
          <c:extLst xmlns:c16r2="http://schemas.microsoft.com/office/drawing/2015/06/chart">
            <c:ext xmlns:c16="http://schemas.microsoft.com/office/drawing/2014/chart" uri="{C3380CC4-5D6E-409C-BE32-E72D297353CC}">
              <c16:uniqueId val="{00000006-4ABB-4EBE-9393-DB8C6CD8FA1E}"/>
            </c:ext>
          </c:extLst>
        </c:ser>
        <c:ser>
          <c:idx val="2"/>
          <c:order val="1"/>
          <c:tx>
            <c:strRef>
              <c:f>Лист1!$C$1</c:f>
              <c:strCache>
                <c:ptCount val="1"/>
                <c:pt idx="0">
                  <c:v>Собственные доходы бюджета, тысяч рублей</c:v>
                </c:pt>
              </c:strCache>
            </c:strRef>
          </c:tx>
          <c:spPr>
            <a:ln w="28575" cap="rnd">
              <a:solidFill>
                <a:schemeClr val="accent1"/>
              </a:solidFill>
              <a:round/>
            </a:ln>
            <a:effectLst/>
          </c:spPr>
          <c:marker>
            <c:symbol val="diamond"/>
            <c:size val="10"/>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201701.7</c:v>
                </c:pt>
                <c:pt idx="1">
                  <c:v>209882.5</c:v>
                </c:pt>
                <c:pt idx="2">
                  <c:v>210060.9</c:v>
                </c:pt>
                <c:pt idx="3">
                  <c:v>227166.2</c:v>
                </c:pt>
                <c:pt idx="4">
                  <c:v>247535.7</c:v>
                </c:pt>
              </c:numCache>
            </c:numRef>
          </c:val>
          <c:smooth val="0"/>
          <c:extLst xmlns:c16r2="http://schemas.microsoft.com/office/drawing/2015/06/chart">
            <c:ext xmlns:c16="http://schemas.microsoft.com/office/drawing/2014/chart" uri="{C3380CC4-5D6E-409C-BE32-E72D297353CC}">
              <c16:uniqueId val="{00000007-4ABB-4EBE-9393-DB8C6CD8FA1E}"/>
            </c:ext>
          </c:extLst>
        </c:ser>
        <c:dLbls>
          <c:showLegendKey val="0"/>
          <c:showVal val="0"/>
          <c:showCatName val="0"/>
          <c:showSerName val="0"/>
          <c:showPercent val="0"/>
          <c:showBubbleSize val="0"/>
        </c:dLbls>
        <c:marker val="1"/>
        <c:smooth val="0"/>
        <c:axId val="288358400"/>
        <c:axId val="288359936"/>
      </c:lineChart>
      <c:catAx>
        <c:axId val="288358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8359936"/>
        <c:crosses val="autoZero"/>
        <c:auto val="1"/>
        <c:lblAlgn val="ctr"/>
        <c:lblOffset val="100"/>
        <c:noMultiLvlLbl val="0"/>
      </c:catAx>
      <c:valAx>
        <c:axId val="288359936"/>
        <c:scaling>
          <c:orientation val="minMax"/>
          <c:max val="1000000"/>
          <c:min val="1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358400"/>
        <c:crosses val="autoZero"/>
        <c:crossBetween val="between"/>
        <c:majorUnit val="200000"/>
      </c:valAx>
      <c:valAx>
        <c:axId val="288361088"/>
        <c:scaling>
          <c:orientation val="minMax"/>
          <c:max val="2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371072"/>
        <c:crosses val="max"/>
        <c:crossBetween val="between"/>
        <c:majorUnit val="100"/>
      </c:valAx>
      <c:catAx>
        <c:axId val="288371072"/>
        <c:scaling>
          <c:orientation val="minMax"/>
        </c:scaling>
        <c:delete val="1"/>
        <c:axPos val="b"/>
        <c:numFmt formatCode="General" sourceLinked="1"/>
        <c:majorTickMark val="out"/>
        <c:minorTickMark val="none"/>
        <c:tickLblPos val="nextTo"/>
        <c:crossAx val="288361088"/>
        <c:crosses val="autoZero"/>
        <c:auto val="1"/>
        <c:lblAlgn val="ctr"/>
        <c:lblOffset val="100"/>
        <c:noMultiLvlLbl val="0"/>
      </c:catAx>
      <c:spPr>
        <a:noFill/>
        <a:ln w="25400">
          <a:noFill/>
        </a:ln>
        <a:effectLst/>
      </c:spPr>
    </c:plotArea>
    <c:legend>
      <c:legendPos val="b"/>
      <c:layout>
        <c:manualLayout>
          <c:xMode val="edge"/>
          <c:yMode val="edge"/>
          <c:x val="0.1327722024387612"/>
          <c:y val="0.8013015680732215"/>
          <c:w val="0.79272688032804572"/>
          <c:h val="0.18160441483276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2.6298010458616353E-2"/>
          <c:w val="0.82877608091286492"/>
          <c:h val="0.73351860007949243"/>
        </c:manualLayout>
      </c:layout>
      <c:barChart>
        <c:barDir val="col"/>
        <c:grouping val="clustered"/>
        <c:varyColors val="0"/>
        <c:ser>
          <c:idx val="3"/>
          <c:order val="2"/>
          <c:tx>
            <c:strRef>
              <c:f>Лист1!$D$1</c:f>
              <c:strCache>
                <c:ptCount val="1"/>
                <c:pt idx="0">
                  <c:v>Темп роста налоговых доходов, %</c:v>
                </c:pt>
              </c:strCache>
            </c:strRef>
          </c:tx>
          <c:spPr>
            <a:solidFill>
              <a:schemeClr val="accent6">
                <a:lumMod val="60000"/>
                <a:lumOff val="40000"/>
              </a:schemeClr>
            </a:solidFill>
            <a:ln>
              <a:noFill/>
            </a:ln>
            <a:effectLst/>
          </c:spPr>
          <c:invertIfNegative val="0"/>
          <c:dLbls>
            <c:dLbl>
              <c:idx val="1"/>
              <c:layout>
                <c:manualLayout>
                  <c:x val="-8.6327829934175048E-3"/>
                  <c:y val="1.424501424501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52-41A5-8279-EBEBA422BCAC}"/>
                </c:ext>
              </c:extLst>
            </c:dLbl>
            <c:dLbl>
              <c:idx val="3"/>
              <c:layout>
                <c:manualLayout>
                  <c:x val="-8.6327829934175846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52-41A5-8279-EBEBA422BCAC}"/>
                </c:ext>
              </c:extLst>
            </c:dLbl>
            <c:dLbl>
              <c:idx val="4"/>
              <c:layout>
                <c:manualLayout>
                  <c:x val="-1.6961370692770975E-16"/>
                  <c:y val="9.1603053435114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52-41A5-8279-EBEBA422BCA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1">
                  <c:v>102.3083479207916</c:v>
                </c:pt>
                <c:pt idx="2">
                  <c:v>100.63514981694446</c:v>
                </c:pt>
                <c:pt idx="3">
                  <c:v>110.15586014382799</c:v>
                </c:pt>
                <c:pt idx="4">
                  <c:v>104.6878837353692</c:v>
                </c:pt>
              </c:numCache>
            </c:numRef>
          </c:val>
          <c:extLst xmlns:c16r2="http://schemas.microsoft.com/office/drawing/2015/06/chart">
            <c:ext xmlns:c16="http://schemas.microsoft.com/office/drawing/2014/chart" uri="{C3380CC4-5D6E-409C-BE32-E72D297353CC}">
              <c16:uniqueId val="{00000003-7952-41A5-8279-EBEBA422BCAC}"/>
            </c:ext>
          </c:extLst>
        </c:ser>
        <c:ser>
          <c:idx val="4"/>
          <c:order val="3"/>
          <c:tx>
            <c:strRef>
              <c:f>Лист1!$E$1</c:f>
              <c:strCache>
                <c:ptCount val="1"/>
                <c:pt idx="0">
                  <c:v>Темп роста неналоговых доходов, %</c:v>
                </c:pt>
              </c:strCache>
            </c:strRef>
          </c:tx>
          <c:spPr>
            <a:solidFill>
              <a:schemeClr val="accent1">
                <a:lumMod val="60000"/>
                <a:lumOff val="40000"/>
              </a:schemeClr>
            </a:solidFill>
            <a:ln>
              <a:noFill/>
            </a:ln>
            <a:effectLst/>
          </c:spPr>
          <c:invertIfNegative val="0"/>
          <c:dLbls>
            <c:dLbl>
              <c:idx val="2"/>
              <c:layout>
                <c:manualLayout>
                  <c:x val="8.6327829934175048E-3"/>
                  <c:y val="5.69800569800564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52-41A5-8279-EBEBA422BCAC}"/>
                </c:ext>
              </c:extLst>
            </c:dLbl>
            <c:dLbl>
              <c:idx val="4"/>
              <c:layout>
                <c:manualLayout>
                  <c:x val="6.4745872450631308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52-41A5-8279-EBEBA422BCA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0.0</c:formatCode>
                <c:ptCount val="5"/>
                <c:pt idx="1">
                  <c:v>137.61129751114223</c:v>
                </c:pt>
                <c:pt idx="2">
                  <c:v>92.231327966928205</c:v>
                </c:pt>
                <c:pt idx="3">
                  <c:v>76.790505350209912</c:v>
                </c:pt>
                <c:pt idx="4">
                  <c:v>204.57497533706012</c:v>
                </c:pt>
              </c:numCache>
            </c:numRef>
          </c:val>
          <c:extLst xmlns:c16r2="http://schemas.microsoft.com/office/drawing/2015/06/chart">
            <c:ext xmlns:c16="http://schemas.microsoft.com/office/drawing/2014/chart" uri="{C3380CC4-5D6E-409C-BE32-E72D297353CC}">
              <c16:uniqueId val="{00000006-7952-41A5-8279-EBEBA422BCAC}"/>
            </c:ext>
          </c:extLst>
        </c:ser>
        <c:dLbls>
          <c:showLegendKey val="0"/>
          <c:showVal val="0"/>
          <c:showCatName val="0"/>
          <c:showSerName val="0"/>
          <c:showPercent val="0"/>
          <c:showBubbleSize val="0"/>
        </c:dLbls>
        <c:gapWidth val="150"/>
        <c:axId val="291390976"/>
        <c:axId val="291389440"/>
      </c:barChart>
      <c:lineChart>
        <c:grouping val="standard"/>
        <c:varyColors val="0"/>
        <c:ser>
          <c:idx val="1"/>
          <c:order val="0"/>
          <c:tx>
            <c:strRef>
              <c:f>Лист1!$B$1</c:f>
              <c:strCache>
                <c:ptCount val="1"/>
                <c:pt idx="0">
                  <c:v>Налоговые доходы, тысяч рублей</c:v>
                </c:pt>
              </c:strCache>
            </c:strRef>
          </c:tx>
          <c:spPr>
            <a:ln w="28575" cap="rnd">
              <a:solidFill>
                <a:schemeClr val="accent2"/>
              </a:solidFill>
              <a:round/>
            </a:ln>
            <a:effectLst/>
          </c:spPr>
          <c:marker>
            <c:symbol val="diamond"/>
            <c:size val="10"/>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191717.2</c:v>
                </c:pt>
                <c:pt idx="1">
                  <c:v>196142.7</c:v>
                </c:pt>
                <c:pt idx="2">
                  <c:v>197388.5</c:v>
                </c:pt>
                <c:pt idx="3">
                  <c:v>217435</c:v>
                </c:pt>
                <c:pt idx="4">
                  <c:v>227628.1</c:v>
                </c:pt>
              </c:numCache>
            </c:numRef>
          </c:val>
          <c:smooth val="0"/>
          <c:extLst xmlns:c16r2="http://schemas.microsoft.com/office/drawing/2015/06/chart">
            <c:ext xmlns:c16="http://schemas.microsoft.com/office/drawing/2014/chart" uri="{C3380CC4-5D6E-409C-BE32-E72D297353CC}">
              <c16:uniqueId val="{00000007-7952-41A5-8279-EBEBA422BCAC}"/>
            </c:ext>
          </c:extLst>
        </c:ser>
        <c:ser>
          <c:idx val="2"/>
          <c:order val="1"/>
          <c:tx>
            <c:strRef>
              <c:f>Лист1!$C$1</c:f>
              <c:strCache>
                <c:ptCount val="1"/>
                <c:pt idx="0">
                  <c:v>Неналоговые доходы, тысяч рублей</c:v>
                </c:pt>
              </c:strCache>
            </c:strRef>
          </c:tx>
          <c:spPr>
            <a:ln w="28575" cap="rnd">
              <a:solidFill>
                <a:schemeClr val="accent1"/>
              </a:solidFill>
              <a:round/>
            </a:ln>
            <a:effectLst/>
          </c:spPr>
          <c:marker>
            <c:symbol val="diamond"/>
            <c:size val="10"/>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9984.5</c:v>
                </c:pt>
                <c:pt idx="1">
                  <c:v>13739.8</c:v>
                </c:pt>
                <c:pt idx="2">
                  <c:v>12672.4</c:v>
                </c:pt>
                <c:pt idx="3">
                  <c:v>9731.2000000000007</c:v>
                </c:pt>
                <c:pt idx="4">
                  <c:v>19907.599999999991</c:v>
                </c:pt>
              </c:numCache>
            </c:numRef>
          </c:val>
          <c:smooth val="0"/>
          <c:extLst xmlns:c16r2="http://schemas.microsoft.com/office/drawing/2015/06/chart">
            <c:ext xmlns:c16="http://schemas.microsoft.com/office/drawing/2014/chart" uri="{C3380CC4-5D6E-409C-BE32-E72D297353CC}">
              <c16:uniqueId val="{00000008-7952-41A5-8279-EBEBA422BCAC}"/>
            </c:ext>
          </c:extLst>
        </c:ser>
        <c:dLbls>
          <c:showLegendKey val="0"/>
          <c:showVal val="0"/>
          <c:showCatName val="0"/>
          <c:showSerName val="0"/>
          <c:showPercent val="0"/>
          <c:showBubbleSize val="0"/>
        </c:dLbls>
        <c:marker val="1"/>
        <c:smooth val="0"/>
        <c:axId val="291887744"/>
        <c:axId val="291383552"/>
      </c:lineChart>
      <c:catAx>
        <c:axId val="29188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1383552"/>
        <c:crosses val="autoZero"/>
        <c:auto val="1"/>
        <c:lblAlgn val="ctr"/>
        <c:lblOffset val="100"/>
        <c:noMultiLvlLbl val="0"/>
      </c:catAx>
      <c:valAx>
        <c:axId val="291383552"/>
        <c:scaling>
          <c:orientation val="minMax"/>
          <c:max val="250000"/>
          <c:min val="1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91887744"/>
        <c:crosses val="autoZero"/>
        <c:crossBetween val="between"/>
        <c:majorUnit val="200000"/>
      </c:valAx>
      <c:valAx>
        <c:axId val="291389440"/>
        <c:scaling>
          <c:orientation val="minMax"/>
          <c:max val="240"/>
          <c:min val="5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91390976"/>
        <c:crosses val="max"/>
        <c:crossBetween val="between"/>
        <c:majorUnit val="100"/>
      </c:valAx>
      <c:catAx>
        <c:axId val="291390976"/>
        <c:scaling>
          <c:orientation val="minMax"/>
        </c:scaling>
        <c:delete val="1"/>
        <c:axPos val="b"/>
        <c:numFmt formatCode="General" sourceLinked="1"/>
        <c:majorTickMark val="out"/>
        <c:minorTickMark val="none"/>
        <c:tickLblPos val="nextTo"/>
        <c:crossAx val="291389440"/>
        <c:crosses val="autoZero"/>
        <c:auto val="1"/>
        <c:lblAlgn val="ctr"/>
        <c:lblOffset val="100"/>
        <c:noMultiLvlLbl val="0"/>
      </c:catAx>
      <c:spPr>
        <a:noFill/>
        <a:ln w="25400">
          <a:noFill/>
        </a:ln>
        <a:effectLst/>
      </c:spPr>
    </c:plotArea>
    <c:legend>
      <c:legendPos val="b"/>
      <c:layout>
        <c:manualLayout>
          <c:xMode val="edge"/>
          <c:yMode val="edge"/>
          <c:x val="0.1327722024387612"/>
          <c:y val="0.8013015680732215"/>
          <c:w val="0.79272688032804572"/>
          <c:h val="0.18160441483276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70348235306847"/>
          <c:y val="1.5561355392373723E-2"/>
          <c:w val="0.72467975488645819"/>
          <c:h val="0.93922221355993862"/>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Лист1!$B$2:$B$8</c:f>
              <c:numCache>
                <c:formatCode>General</c:formatCode>
                <c:ptCount val="7"/>
                <c:pt idx="0">
                  <c:v>10070.799999999996</c:v>
                </c:pt>
                <c:pt idx="1">
                  <c:v>6692</c:v>
                </c:pt>
                <c:pt idx="2">
                  <c:v>148335.4</c:v>
                </c:pt>
                <c:pt idx="3">
                  <c:v>10112.6</c:v>
                </c:pt>
                <c:pt idx="4">
                  <c:v>2075.6999999999998</c:v>
                </c:pt>
                <c:pt idx="5">
                  <c:v>2065.8000000000002</c:v>
                </c:pt>
                <c:pt idx="6">
                  <c:v>143.9</c:v>
                </c:pt>
              </c:numCache>
            </c:numRef>
          </c:val>
          <c:extLst xmlns:c16r2="http://schemas.microsoft.com/office/drawing/2015/06/chart">
            <c:ext xmlns:c16="http://schemas.microsoft.com/office/drawing/2014/chart" uri="{C3380CC4-5D6E-409C-BE32-E72D297353CC}">
              <c16:uniqueId val="{00000000-1DA7-407F-9769-19EF3A4204A8}"/>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Лист1!$C$2:$C$8</c:f>
              <c:numCache>
                <c:formatCode>General</c:formatCode>
                <c:ptCount val="7"/>
                <c:pt idx="0">
                  <c:v>10810.9</c:v>
                </c:pt>
                <c:pt idx="1">
                  <c:v>1942.6</c:v>
                </c:pt>
                <c:pt idx="2">
                  <c:v>152188.70000000001</c:v>
                </c:pt>
                <c:pt idx="3">
                  <c:v>9938.1</c:v>
                </c:pt>
                <c:pt idx="4">
                  <c:v>2679.4</c:v>
                </c:pt>
                <c:pt idx="5">
                  <c:v>2055.3000000000002</c:v>
                </c:pt>
                <c:pt idx="6">
                  <c:v>178.8</c:v>
                </c:pt>
              </c:numCache>
            </c:numRef>
          </c:val>
          <c:extLst xmlns:c16r2="http://schemas.microsoft.com/office/drawing/2015/06/chart">
            <c:ext xmlns:c16="http://schemas.microsoft.com/office/drawing/2014/chart" uri="{C3380CC4-5D6E-409C-BE32-E72D297353CC}">
              <c16:uniqueId val="{00000001-1DA7-407F-9769-19EF3A4204A8}"/>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Лист1!$D$2:$D$8</c:f>
              <c:numCache>
                <c:formatCode>General</c:formatCode>
                <c:ptCount val="7"/>
                <c:pt idx="0">
                  <c:v>13932.1</c:v>
                </c:pt>
                <c:pt idx="1">
                  <c:v>2874.6</c:v>
                </c:pt>
                <c:pt idx="2">
                  <c:v>151713.60000000001</c:v>
                </c:pt>
                <c:pt idx="3">
                  <c:v>9575.1</c:v>
                </c:pt>
                <c:pt idx="4">
                  <c:v>4191.5</c:v>
                </c:pt>
                <c:pt idx="5">
                  <c:v>1983.6</c:v>
                </c:pt>
                <c:pt idx="6">
                  <c:v>143.69999999999999</c:v>
                </c:pt>
              </c:numCache>
            </c:numRef>
          </c:val>
          <c:extLst xmlns:c16r2="http://schemas.microsoft.com/office/drawing/2015/06/chart">
            <c:ext xmlns:c16="http://schemas.microsoft.com/office/drawing/2014/chart" uri="{C3380CC4-5D6E-409C-BE32-E72D297353CC}">
              <c16:uniqueId val="{00000002-1DA7-407F-9769-19EF3A4204A8}"/>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Лист1!$E$2:$E$8</c:f>
              <c:numCache>
                <c:formatCode>General</c:formatCode>
                <c:ptCount val="7"/>
                <c:pt idx="0">
                  <c:v>15545.4</c:v>
                </c:pt>
                <c:pt idx="1">
                  <c:v>3639.1</c:v>
                </c:pt>
                <c:pt idx="2">
                  <c:v>168627.5</c:v>
                </c:pt>
                <c:pt idx="3">
                  <c:v>9073.2999999999956</c:v>
                </c:pt>
                <c:pt idx="4">
                  <c:v>3828.3</c:v>
                </c:pt>
                <c:pt idx="5">
                  <c:v>2446.5</c:v>
                </c:pt>
                <c:pt idx="6">
                  <c:v>257.60000000000002</c:v>
                </c:pt>
              </c:numCache>
            </c:numRef>
          </c:val>
          <c:extLst xmlns:c16r2="http://schemas.microsoft.com/office/drawing/2015/06/chart">
            <c:ext xmlns:c16="http://schemas.microsoft.com/office/drawing/2014/chart" uri="{C3380CC4-5D6E-409C-BE32-E72D297353CC}">
              <c16:uniqueId val="{00000003-1DA7-407F-9769-19EF3A4204A8}"/>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a:lstStyle/>
              <a:p>
                <a:pPr>
                  <a:defRPr sz="9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Лист1!$F$2:$F$8</c:f>
              <c:numCache>
                <c:formatCode>General</c:formatCode>
                <c:ptCount val="7"/>
                <c:pt idx="0">
                  <c:v>16221</c:v>
                </c:pt>
                <c:pt idx="1">
                  <c:v>3368.8</c:v>
                </c:pt>
                <c:pt idx="2">
                  <c:v>177243.9</c:v>
                </c:pt>
                <c:pt idx="3">
                  <c:v>8087.8</c:v>
                </c:pt>
                <c:pt idx="4">
                  <c:v>3691.1</c:v>
                </c:pt>
                <c:pt idx="5">
                  <c:v>2302.9</c:v>
                </c:pt>
                <c:pt idx="6">
                  <c:v>235.3</c:v>
                </c:pt>
              </c:numCache>
            </c:numRef>
          </c:val>
          <c:extLst xmlns:c16r2="http://schemas.microsoft.com/office/drawing/2015/06/chart">
            <c:ext xmlns:c16="http://schemas.microsoft.com/office/drawing/2014/chart" uri="{C3380CC4-5D6E-409C-BE32-E72D297353CC}">
              <c16:uniqueId val="{00000004-1DA7-407F-9769-19EF3A4204A8}"/>
            </c:ext>
          </c:extLst>
        </c:ser>
        <c:dLbls>
          <c:showLegendKey val="0"/>
          <c:showVal val="0"/>
          <c:showCatName val="0"/>
          <c:showSerName val="0"/>
          <c:showPercent val="0"/>
          <c:showBubbleSize val="0"/>
        </c:dLbls>
        <c:gapWidth val="150"/>
        <c:axId val="291717504"/>
        <c:axId val="291719040"/>
      </c:barChart>
      <c:catAx>
        <c:axId val="29171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1719040"/>
        <c:crosses val="autoZero"/>
        <c:auto val="1"/>
        <c:lblAlgn val="ctr"/>
        <c:lblOffset val="100"/>
        <c:noMultiLvlLbl val="0"/>
      </c:catAx>
      <c:valAx>
        <c:axId val="291719040"/>
        <c:scaling>
          <c:orientation val="minMax"/>
        </c:scaling>
        <c:delete val="1"/>
        <c:axPos val="b"/>
        <c:numFmt formatCode="General" sourceLinked="1"/>
        <c:majorTickMark val="none"/>
        <c:minorTickMark val="none"/>
        <c:tickLblPos val="nextTo"/>
        <c:crossAx val="291717504"/>
        <c:crosses val="autoZero"/>
        <c:crossBetween val="between"/>
      </c:valAx>
      <c:spPr>
        <a:noFill/>
        <a:ln w="25400">
          <a:noFill/>
        </a:ln>
        <a:effectLst/>
      </c:spPr>
    </c:plotArea>
    <c:legend>
      <c:legendPos val="b"/>
      <c:layout>
        <c:manualLayout>
          <c:xMode val="edge"/>
          <c:yMode val="edge"/>
          <c:x val="0.29031394247706682"/>
          <c:y val="0.97039720901223958"/>
          <c:w val="0.42394911758584264"/>
          <c:h val="2.96027909877602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05134422586884E-2"/>
          <c:y val="0"/>
          <c:w val="0.96481558226274344"/>
          <c:h val="0.67173866076657796"/>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1.75211431904345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A3-4C55-AE6E-6C5D5EE72E13}"/>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A3-4C55-AE6E-6C5D5EE72E13}"/>
                </c:ext>
              </c:extLst>
            </c:dLbl>
            <c:dLbl>
              <c:idx val="2"/>
              <c:layout>
                <c:manualLayout>
                  <c:x val="-4.1059622726873052E-17"/>
                  <c:y val="1.4727034120734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A3-4C55-AE6E-6C5D5EE72E13}"/>
                </c:ext>
              </c:extLst>
            </c:dLbl>
            <c:dLbl>
              <c:idx val="3"/>
              <c:layout>
                <c:manualLayout>
                  <c:x val="0"/>
                  <c:y val="1.8518518518518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A3-4C55-AE6E-6C5D5EE72E13}"/>
                </c:ext>
              </c:extLst>
            </c:dLbl>
            <c:dLbl>
              <c:idx val="4"/>
              <c:layout>
                <c:manualLayout>
                  <c:x val="2.23964165733474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A3-4C55-AE6E-6C5D5EE72E1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Лист1!$B$2:$B$8</c:f>
              <c:numCache>
                <c:formatCode>0.0</c:formatCode>
                <c:ptCount val="7"/>
                <c:pt idx="0">
                  <c:v>112.65576298457268</c:v>
                </c:pt>
                <c:pt idx="1">
                  <c:v>84.232525872031388</c:v>
                </c:pt>
                <c:pt idx="2">
                  <c:v>104.55182610245116</c:v>
                </c:pt>
                <c:pt idx="3">
                  <c:v>94.567496816669504</c:v>
                </c:pt>
                <c:pt idx="4">
                  <c:v>115.47761522382578</c:v>
                </c:pt>
                <c:pt idx="5">
                  <c:v>102.75351842903774</c:v>
                </c:pt>
                <c:pt idx="6">
                  <c:v>113.08116740128089</c:v>
                </c:pt>
              </c:numCache>
            </c:numRef>
          </c:val>
          <c:extLst xmlns:c16r2="http://schemas.microsoft.com/office/drawing/2015/06/chart">
            <c:ext xmlns:c16="http://schemas.microsoft.com/office/drawing/2014/chart" uri="{C3380CC4-5D6E-409C-BE32-E72D297353CC}">
              <c16:uniqueId val="{00000005-0FA3-4C55-AE6E-6C5D5EE72E13}"/>
            </c:ext>
          </c:extLst>
        </c:ser>
        <c:dLbls>
          <c:showLegendKey val="0"/>
          <c:showVal val="0"/>
          <c:showCatName val="0"/>
          <c:showSerName val="0"/>
          <c:showPercent val="0"/>
          <c:showBubbleSize val="0"/>
        </c:dLbls>
        <c:gapWidth val="251"/>
        <c:axId val="291279232"/>
        <c:axId val="291280768"/>
      </c:barChart>
      <c:catAx>
        <c:axId val="291279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291280768"/>
        <c:crosses val="autoZero"/>
        <c:auto val="1"/>
        <c:lblAlgn val="ctr"/>
        <c:lblOffset val="100"/>
        <c:noMultiLvlLbl val="0"/>
      </c:catAx>
      <c:valAx>
        <c:axId val="291280768"/>
        <c:scaling>
          <c:orientation val="minMax"/>
          <c:min val="-50"/>
        </c:scaling>
        <c:delete val="1"/>
        <c:axPos val="l"/>
        <c:numFmt formatCode="0.0" sourceLinked="1"/>
        <c:majorTickMark val="out"/>
        <c:minorTickMark val="none"/>
        <c:tickLblPos val="nextTo"/>
        <c:crossAx val="2912792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377132827500579"/>
          <c:h val="0.92688961351205179"/>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Лист1!$B$2:$B$6</c:f>
              <c:numCache>
                <c:formatCode>General</c:formatCode>
                <c:ptCount val="5"/>
                <c:pt idx="0">
                  <c:v>4920.3</c:v>
                </c:pt>
                <c:pt idx="1">
                  <c:v>681.3</c:v>
                </c:pt>
                <c:pt idx="2">
                  <c:v>804.4</c:v>
                </c:pt>
                <c:pt idx="3">
                  <c:v>1.3</c:v>
                </c:pt>
                <c:pt idx="4">
                  <c:v>1398.2</c:v>
                </c:pt>
              </c:numCache>
            </c:numRef>
          </c:val>
          <c:extLst xmlns:c16r2="http://schemas.microsoft.com/office/drawing/2015/06/chart">
            <c:ext xmlns:c16="http://schemas.microsoft.com/office/drawing/2014/chart" uri="{C3380CC4-5D6E-409C-BE32-E72D297353CC}">
              <c16:uniqueId val="{00000000-C659-4224-9F95-0283A7A7795B}"/>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Лист1!$C$2:$C$6</c:f>
              <c:numCache>
                <c:formatCode>General</c:formatCode>
                <c:ptCount val="5"/>
                <c:pt idx="0">
                  <c:v>5996.3</c:v>
                </c:pt>
                <c:pt idx="1">
                  <c:v>2112</c:v>
                </c:pt>
                <c:pt idx="2">
                  <c:v>367.8</c:v>
                </c:pt>
                <c:pt idx="3">
                  <c:v>3.1</c:v>
                </c:pt>
                <c:pt idx="4">
                  <c:v>1134.7</c:v>
                </c:pt>
              </c:numCache>
            </c:numRef>
          </c:val>
          <c:extLst xmlns:c16r2="http://schemas.microsoft.com/office/drawing/2015/06/chart">
            <c:ext xmlns:c16="http://schemas.microsoft.com/office/drawing/2014/chart" uri="{C3380CC4-5D6E-409C-BE32-E72D297353CC}">
              <c16:uniqueId val="{00000001-C659-4224-9F95-0283A7A7795B}"/>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Лист1!$D$2:$D$6</c:f>
              <c:numCache>
                <c:formatCode>General</c:formatCode>
                <c:ptCount val="5"/>
                <c:pt idx="0">
                  <c:v>6498.2</c:v>
                </c:pt>
                <c:pt idx="1">
                  <c:v>2269.1999999999998</c:v>
                </c:pt>
                <c:pt idx="2">
                  <c:v>312.10000000000002</c:v>
                </c:pt>
                <c:pt idx="3">
                  <c:v>0</c:v>
                </c:pt>
                <c:pt idx="4">
                  <c:v>343.1</c:v>
                </c:pt>
              </c:numCache>
            </c:numRef>
          </c:val>
          <c:extLst xmlns:c16r2="http://schemas.microsoft.com/office/drawing/2015/06/chart">
            <c:ext xmlns:c16="http://schemas.microsoft.com/office/drawing/2014/chart" uri="{C3380CC4-5D6E-409C-BE32-E72D297353CC}">
              <c16:uniqueId val="{00000002-C659-4224-9F95-0283A7A7795B}"/>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Лист1!$E$2:$E$6</c:f>
              <c:numCache>
                <c:formatCode>General</c:formatCode>
                <c:ptCount val="5"/>
                <c:pt idx="0">
                  <c:v>6061.9</c:v>
                </c:pt>
                <c:pt idx="1">
                  <c:v>1226.5999999999999</c:v>
                </c:pt>
                <c:pt idx="2">
                  <c:v>269.3</c:v>
                </c:pt>
                <c:pt idx="3">
                  <c:v>17.399999999999999</c:v>
                </c:pt>
                <c:pt idx="4">
                  <c:v>368.5</c:v>
                </c:pt>
              </c:numCache>
            </c:numRef>
          </c:val>
          <c:extLst xmlns:c16r2="http://schemas.microsoft.com/office/drawing/2015/06/chart">
            <c:ext xmlns:c16="http://schemas.microsoft.com/office/drawing/2014/chart" uri="{C3380CC4-5D6E-409C-BE32-E72D297353CC}">
              <c16:uniqueId val="{00000003-C659-4224-9F95-0283A7A7795B}"/>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Лист1!$F$2:$F$6</c:f>
              <c:numCache>
                <c:formatCode>General</c:formatCode>
                <c:ptCount val="5"/>
                <c:pt idx="0">
                  <c:v>8304.6</c:v>
                </c:pt>
                <c:pt idx="1">
                  <c:v>6316.7</c:v>
                </c:pt>
                <c:pt idx="2">
                  <c:v>341.6</c:v>
                </c:pt>
                <c:pt idx="3">
                  <c:v>57.5</c:v>
                </c:pt>
                <c:pt idx="4">
                  <c:v>787.8</c:v>
                </c:pt>
              </c:numCache>
            </c:numRef>
          </c:val>
          <c:extLst xmlns:c16r2="http://schemas.microsoft.com/office/drawing/2015/06/chart">
            <c:ext xmlns:c16="http://schemas.microsoft.com/office/drawing/2014/chart" uri="{C3380CC4-5D6E-409C-BE32-E72D297353CC}">
              <c16:uniqueId val="{00000004-C659-4224-9F95-0283A7A7795B}"/>
            </c:ext>
          </c:extLst>
        </c:ser>
        <c:dLbls>
          <c:showLegendKey val="0"/>
          <c:showVal val="0"/>
          <c:showCatName val="0"/>
          <c:showSerName val="0"/>
          <c:showPercent val="0"/>
          <c:showBubbleSize val="0"/>
        </c:dLbls>
        <c:gapWidth val="150"/>
        <c:axId val="292065664"/>
        <c:axId val="292067200"/>
      </c:barChart>
      <c:catAx>
        <c:axId val="29206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067200"/>
        <c:crosses val="autoZero"/>
        <c:auto val="1"/>
        <c:lblAlgn val="ctr"/>
        <c:lblOffset val="100"/>
        <c:noMultiLvlLbl val="0"/>
      </c:catAx>
      <c:valAx>
        <c:axId val="292067200"/>
        <c:scaling>
          <c:orientation val="minMax"/>
        </c:scaling>
        <c:delete val="1"/>
        <c:axPos val="b"/>
        <c:numFmt formatCode="General" sourceLinked="1"/>
        <c:majorTickMark val="none"/>
        <c:minorTickMark val="none"/>
        <c:tickLblPos val="nextTo"/>
        <c:crossAx val="292065664"/>
        <c:crosses val="autoZero"/>
        <c:crossBetween val="between"/>
      </c:valAx>
      <c:spPr>
        <a:noFill/>
        <a:ln w="25400">
          <a:noFill/>
        </a:ln>
        <a:effectLst/>
      </c:spPr>
    </c:plotArea>
    <c:legend>
      <c:legendPos val="b"/>
      <c:layout>
        <c:manualLayout>
          <c:xMode val="edge"/>
          <c:yMode val="edge"/>
          <c:x val="0.28802535110505639"/>
          <c:y val="0.95813112339965134"/>
          <c:w val="0.42394911758584264"/>
          <c:h val="3.4235288814089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76096235115798128"/>
        </c:manualLayout>
      </c:layout>
      <c:lineChart>
        <c:grouping val="standard"/>
        <c:varyColors val="0"/>
        <c:ser>
          <c:idx val="0"/>
          <c:order val="0"/>
          <c:tx>
            <c:strRef>
              <c:f>Лист1!$B$1</c:f>
              <c:strCache>
                <c:ptCount val="1"/>
                <c:pt idx="0">
                  <c:v>Субсидиия</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2923408845738988E-2"/>
                  <c:y val="-3.52239955335656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90-46AB-8D60-D3BDCD3C18A9}"/>
                </c:ext>
              </c:extLst>
            </c:dLbl>
            <c:dLbl>
              <c:idx val="3"/>
              <c:layout>
                <c:manualLayout>
                  <c:x val="-7.9395900755124094E-2"/>
                  <c:y val="-6.7823832534380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90-46AB-8D60-D3BDCD3C18A9}"/>
                </c:ext>
              </c:extLst>
            </c:dLbl>
            <c:dLbl>
              <c:idx val="4"/>
              <c:layout>
                <c:manualLayout>
                  <c:x val="-1.6347713817326237E-3"/>
                  <c:y val="-5.884142232832144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90-46AB-8D60-D3BDCD3C18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94943.2</c:v>
                </c:pt>
                <c:pt idx="1">
                  <c:v>56741.1</c:v>
                </c:pt>
                <c:pt idx="2">
                  <c:v>93741.8</c:v>
                </c:pt>
                <c:pt idx="3">
                  <c:v>51515.7</c:v>
                </c:pt>
                <c:pt idx="4">
                  <c:v>88269.4</c:v>
                </c:pt>
              </c:numCache>
            </c:numRef>
          </c:val>
          <c:smooth val="0"/>
          <c:extLst xmlns:c16r2="http://schemas.microsoft.com/office/drawing/2015/06/chart">
            <c:ext xmlns:c16="http://schemas.microsoft.com/office/drawing/2014/chart" uri="{C3380CC4-5D6E-409C-BE32-E72D297353CC}">
              <c16:uniqueId val="{00000003-EB90-46AB-8D60-D3BDCD3C18A9}"/>
            </c:ext>
          </c:extLst>
        </c:ser>
        <c:ser>
          <c:idx val="1"/>
          <c:order val="1"/>
          <c:tx>
            <c:strRef>
              <c:f>Лист1!$C$1</c:f>
              <c:strCache>
                <c:ptCount val="1"/>
                <c:pt idx="0">
                  <c:v>Дотации  </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0"/>
              <c:layout>
                <c:manualLayout>
                  <c:x val="-6.2567421790722805E-2"/>
                  <c:y val="-6.1939690301548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90-46AB-8D60-D3BDCD3C18A9}"/>
                </c:ext>
              </c:extLst>
            </c:dLbl>
            <c:dLbl>
              <c:idx val="1"/>
              <c:layout>
                <c:manualLayout>
                  <c:x val="-7.766990291262138E-2"/>
                  <c:y val="-7.823960880195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90-46AB-8D60-D3BDCD3C18A9}"/>
                </c:ext>
              </c:extLst>
            </c:dLbl>
            <c:dLbl>
              <c:idx val="2"/>
              <c:layout>
                <c:manualLayout>
                  <c:x val="-7.65466452615753E-2"/>
                  <c:y val="-8.1951369770710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90-46AB-8D60-D3BDCD3C18A9}"/>
                </c:ext>
              </c:extLst>
            </c:dLbl>
            <c:dLbl>
              <c:idx val="3"/>
              <c:layout>
                <c:manualLayout>
                  <c:x val="-8.41423948220065E-2"/>
                  <c:y val="-5.541972290138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90-46AB-8D60-D3BDCD3C18A9}"/>
                </c:ext>
              </c:extLst>
            </c:dLbl>
            <c:dLbl>
              <c:idx val="4"/>
              <c:layout>
                <c:manualLayout>
                  <c:x val="-4.7464940668824167E-2"/>
                  <c:y val="-6.8459657701711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90-46AB-8D60-D3BDCD3C18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150753</c:v>
                </c:pt>
                <c:pt idx="1">
                  <c:v>168673.6</c:v>
                </c:pt>
                <c:pt idx="2">
                  <c:v>169278.2</c:v>
                </c:pt>
                <c:pt idx="3">
                  <c:v>203603.3</c:v>
                </c:pt>
                <c:pt idx="4">
                  <c:v>199523.8</c:v>
                </c:pt>
              </c:numCache>
            </c:numRef>
          </c:val>
          <c:smooth val="0"/>
          <c:extLst xmlns:c16r2="http://schemas.microsoft.com/office/drawing/2015/06/chart">
            <c:ext xmlns:c16="http://schemas.microsoft.com/office/drawing/2014/chart" uri="{C3380CC4-5D6E-409C-BE32-E72D297353CC}">
              <c16:uniqueId val="{00000009-EB90-46AB-8D60-D3BDCD3C18A9}"/>
            </c:ext>
          </c:extLst>
        </c:ser>
        <c:ser>
          <c:idx val="2"/>
          <c:order val="2"/>
          <c:tx>
            <c:strRef>
              <c:f>Лист1!$D$1</c:f>
              <c:strCache>
                <c:ptCount val="1"/>
                <c:pt idx="0">
                  <c:v>Иные трансферты</c:v>
                </c:pt>
              </c:strCache>
            </c:strRef>
          </c:tx>
          <c:spPr>
            <a:ln w="28575" cap="rnd">
              <a:solidFill>
                <a:schemeClr val="accent3"/>
              </a:solidFill>
              <a:round/>
            </a:ln>
            <a:effectLst/>
          </c:spPr>
          <c:marker>
            <c:symbol val="diamond"/>
            <c:size val="10"/>
            <c:spPr>
              <a:solidFill>
                <a:schemeClr val="bg1"/>
              </a:solidFill>
              <a:ln w="9525">
                <a:solidFill>
                  <a:schemeClr val="accent3"/>
                </a:solidFill>
              </a:ln>
              <a:effectLst/>
            </c:spPr>
          </c:marker>
          <c:dLbls>
            <c:dLbl>
              <c:idx val="0"/>
              <c:layout>
                <c:manualLayout>
                  <c:x val="-6.0409924487594413E-2"/>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90-46AB-8D60-D3BDCD3C18A9}"/>
                </c:ext>
              </c:extLst>
            </c:dLbl>
            <c:dLbl>
              <c:idx val="1"/>
              <c:layout>
                <c:manualLayout>
                  <c:x val="-7.1197411003236302E-2"/>
                  <c:y val="-8.14995925020375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90-46AB-8D60-D3BDCD3C18A9}"/>
                </c:ext>
              </c:extLst>
            </c:dLbl>
            <c:dLbl>
              <c:idx val="2"/>
              <c:layout>
                <c:manualLayout>
                  <c:x val="-8.41423948220065E-2"/>
                  <c:y val="-6.8459657701711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90-46AB-8D60-D3BDCD3C18A9}"/>
                </c:ext>
              </c:extLst>
            </c:dLbl>
            <c:dLbl>
              <c:idx val="3"/>
              <c:layout>
                <c:manualLayout>
                  <c:x val="-3.6677454153182305E-2"/>
                  <c:y val="4.5639771801141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90-46AB-8D60-D3BDCD3C18A9}"/>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439362.3</c:v>
                </c:pt>
                <c:pt idx="1">
                  <c:v>458249.4</c:v>
                </c:pt>
                <c:pt idx="2">
                  <c:v>464222.1</c:v>
                </c:pt>
                <c:pt idx="3">
                  <c:v>510281.5</c:v>
                </c:pt>
                <c:pt idx="4">
                  <c:v>632061</c:v>
                </c:pt>
              </c:numCache>
            </c:numRef>
          </c:val>
          <c:smooth val="0"/>
          <c:extLst xmlns:c16r2="http://schemas.microsoft.com/office/drawing/2015/06/chart">
            <c:ext xmlns:c16="http://schemas.microsoft.com/office/drawing/2014/chart" uri="{C3380CC4-5D6E-409C-BE32-E72D297353CC}">
              <c16:uniqueId val="{0000000E-EB90-46AB-8D60-D3BDCD3C18A9}"/>
            </c:ext>
          </c:extLst>
        </c:ser>
        <c:dLbls>
          <c:showLegendKey val="0"/>
          <c:showVal val="0"/>
          <c:showCatName val="0"/>
          <c:showSerName val="0"/>
          <c:showPercent val="0"/>
          <c:showBubbleSize val="0"/>
        </c:dLbls>
        <c:marker val="1"/>
        <c:smooth val="0"/>
        <c:axId val="292165888"/>
        <c:axId val="292179968"/>
      </c:lineChart>
      <c:catAx>
        <c:axId val="2921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179968"/>
        <c:crosses val="autoZero"/>
        <c:auto val="1"/>
        <c:lblAlgn val="ctr"/>
        <c:lblOffset val="100"/>
        <c:noMultiLvlLbl val="0"/>
      </c:catAx>
      <c:valAx>
        <c:axId val="292179968"/>
        <c:scaling>
          <c:orientation val="minMax"/>
        </c:scaling>
        <c:delete val="1"/>
        <c:axPos val="l"/>
        <c:numFmt formatCode="General" sourceLinked="1"/>
        <c:majorTickMark val="none"/>
        <c:minorTickMark val="none"/>
        <c:tickLblPos val="nextTo"/>
        <c:crossAx val="292165888"/>
        <c:crosses val="autoZero"/>
        <c:crossBetween val="between"/>
      </c:valAx>
      <c:spPr>
        <a:noFill/>
        <a:ln w="25400">
          <a:noFill/>
        </a:ln>
        <a:effectLst/>
      </c:spPr>
    </c:plotArea>
    <c:legend>
      <c:legendPos val="b"/>
      <c:layout>
        <c:manualLayout>
          <c:xMode val="edge"/>
          <c:yMode val="edge"/>
          <c:x val="2.9912423135518545E-2"/>
          <c:y val="0.87888556344812574"/>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64922031804885"/>
          <c:y val="5.1641116516486368E-2"/>
          <c:w val="0.43556245846507036"/>
          <c:h val="0.86990933458158537"/>
        </c:manualLayout>
      </c:layout>
      <c:barChart>
        <c:barDir val="bar"/>
        <c:grouping val="clustered"/>
        <c:varyColors val="0"/>
        <c:ser>
          <c:idx val="0"/>
          <c:order val="0"/>
          <c:tx>
            <c:strRef>
              <c:f>Лист1!$A$2:$A$17</c:f>
              <c:strCache>
                <c:ptCount val="16"/>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pt idx="16">
                  <c:v>Другое</c:v>
                </c:pt>
                <c:pt idx="17">
                  <c:v>Нет никаких проблем</c:v>
                </c:pt>
                <c:pt idx="18">
                  <c:v>Низкие температуры отопления</c:v>
                </c:pt>
              </c:strCache>
            </c:strRef>
          </c:cat>
          <c:val>
            <c:numRef>
              <c:f>Лист1!$B$2:$B$20</c:f>
              <c:numCache>
                <c:formatCode>General</c:formatCode>
                <c:ptCount val="19"/>
                <c:pt idx="0">
                  <c:v>332</c:v>
                </c:pt>
                <c:pt idx="1">
                  <c:v>291</c:v>
                </c:pt>
                <c:pt idx="2">
                  <c:v>252</c:v>
                </c:pt>
                <c:pt idx="3">
                  <c:v>232</c:v>
                </c:pt>
                <c:pt idx="4">
                  <c:v>174</c:v>
                </c:pt>
                <c:pt idx="5">
                  <c:v>137</c:v>
                </c:pt>
                <c:pt idx="6">
                  <c:v>126</c:v>
                </c:pt>
                <c:pt idx="7">
                  <c:v>121</c:v>
                </c:pt>
                <c:pt idx="8">
                  <c:v>113</c:v>
                </c:pt>
                <c:pt idx="9">
                  <c:v>100</c:v>
                </c:pt>
                <c:pt idx="10">
                  <c:v>80</c:v>
                </c:pt>
                <c:pt idx="11">
                  <c:v>79</c:v>
                </c:pt>
                <c:pt idx="12">
                  <c:v>67</c:v>
                </c:pt>
                <c:pt idx="13">
                  <c:v>66</c:v>
                </c:pt>
                <c:pt idx="14">
                  <c:v>65</c:v>
                </c:pt>
                <c:pt idx="15">
                  <c:v>64</c:v>
                </c:pt>
                <c:pt idx="16">
                  <c:v>21</c:v>
                </c:pt>
                <c:pt idx="17">
                  <c:v>18</c:v>
                </c:pt>
                <c:pt idx="18">
                  <c:v>16</c:v>
                </c:pt>
              </c:numCache>
            </c:numRef>
          </c:val>
          <c:extLst xmlns:c16r2="http://schemas.microsoft.com/office/drawing/2015/06/chart">
            <c:ext xmlns:c16="http://schemas.microsoft.com/office/drawing/2014/chart" uri="{C3380CC4-5D6E-409C-BE32-E72D297353CC}">
              <c16:uniqueId val="{00000010-43B4-4883-BB10-18C4725D330D}"/>
            </c:ext>
          </c:extLst>
        </c:ser>
        <c:dLbls>
          <c:showLegendKey val="0"/>
          <c:showVal val="1"/>
          <c:showCatName val="0"/>
          <c:showSerName val="0"/>
          <c:showPercent val="0"/>
          <c:showBubbleSize val="0"/>
        </c:dLbls>
        <c:gapWidth val="100"/>
        <c:axId val="264409088"/>
        <c:axId val="264402048"/>
      </c:barChart>
      <c:valAx>
        <c:axId val="2644020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409088"/>
        <c:crosses val="autoZero"/>
        <c:crossBetween val="between"/>
      </c:valAx>
      <c:catAx>
        <c:axId val="2644090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4402048"/>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05134422586884E-2"/>
          <c:y val="0"/>
          <c:w val="0.96481558226274344"/>
          <c:h val="0.97195019227247792"/>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1.75211431904345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23-441E-98BF-5899BB6E6E57}"/>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23-441E-98BF-5899BB6E6E57}"/>
                </c:ext>
              </c:extLst>
            </c:dLbl>
            <c:dLbl>
              <c:idx val="2"/>
              <c:layout>
                <c:manualLayout>
                  <c:x val="-4.1059622726873052E-17"/>
                  <c:y val="1.4727034120734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23-441E-98BF-5899BB6E6E57}"/>
                </c:ext>
              </c:extLst>
            </c:dLbl>
            <c:dLbl>
              <c:idx val="3"/>
              <c:layout>
                <c:manualLayout>
                  <c:x val="0"/>
                  <c:y val="1.8518518518518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23-441E-98BF-5899BB6E6E57}"/>
                </c:ext>
              </c:extLst>
            </c:dLbl>
            <c:dLbl>
              <c:idx val="4"/>
              <c:layout>
                <c:manualLayout>
                  <c:x val="2.23964165733474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23-441E-98BF-5899BB6E6E5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Субсидиия</c:v>
                </c:pt>
                <c:pt idx="1">
                  <c:v>Дотации  </c:v>
                </c:pt>
                <c:pt idx="2">
                  <c:v>Иные трансферты</c:v>
                </c:pt>
              </c:strCache>
            </c:strRef>
          </c:cat>
          <c:val>
            <c:numRef>
              <c:f>Лист1!$B$2:$B$4</c:f>
              <c:numCache>
                <c:formatCode>0.0</c:formatCode>
                <c:ptCount val="3"/>
                <c:pt idx="0">
                  <c:v>98.2</c:v>
                </c:pt>
                <c:pt idx="1">
                  <c:v>102.3</c:v>
                </c:pt>
                <c:pt idx="2">
                  <c:v>109.5</c:v>
                </c:pt>
              </c:numCache>
            </c:numRef>
          </c:val>
          <c:extLst xmlns:c16r2="http://schemas.microsoft.com/office/drawing/2015/06/chart">
            <c:ext xmlns:c16="http://schemas.microsoft.com/office/drawing/2014/chart" uri="{C3380CC4-5D6E-409C-BE32-E72D297353CC}">
              <c16:uniqueId val="{00000005-5023-441E-98BF-5899BB6E6E57}"/>
            </c:ext>
          </c:extLst>
        </c:ser>
        <c:dLbls>
          <c:showLegendKey val="0"/>
          <c:showVal val="0"/>
          <c:showCatName val="0"/>
          <c:showSerName val="0"/>
          <c:showPercent val="0"/>
          <c:showBubbleSize val="0"/>
        </c:dLbls>
        <c:gapWidth val="251"/>
        <c:axId val="292202752"/>
        <c:axId val="292216832"/>
      </c:barChart>
      <c:catAx>
        <c:axId val="292202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292216832"/>
        <c:crosses val="autoZero"/>
        <c:auto val="1"/>
        <c:lblAlgn val="ctr"/>
        <c:lblOffset val="100"/>
        <c:noMultiLvlLbl val="0"/>
      </c:catAx>
      <c:valAx>
        <c:axId val="292216832"/>
        <c:scaling>
          <c:orientation val="minMax"/>
          <c:min val="-50"/>
        </c:scaling>
        <c:delete val="1"/>
        <c:axPos val="l"/>
        <c:numFmt formatCode="0.0" sourceLinked="1"/>
        <c:majorTickMark val="out"/>
        <c:minorTickMark val="none"/>
        <c:tickLblPos val="nextTo"/>
        <c:crossAx val="29220275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8577370156227901"/>
          <c:h val="0.94690814785746558"/>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Лист1!$B$2:$B$6</c:f>
              <c:numCache>
                <c:formatCode>General</c:formatCode>
                <c:ptCount val="5"/>
                <c:pt idx="0">
                  <c:v>561146.80000000005</c:v>
                </c:pt>
                <c:pt idx="1">
                  <c:v>19782.7</c:v>
                </c:pt>
                <c:pt idx="2">
                  <c:v>11411.7</c:v>
                </c:pt>
                <c:pt idx="3">
                  <c:v>2835.3</c:v>
                </c:pt>
                <c:pt idx="4">
                  <c:v>564.6</c:v>
                </c:pt>
              </c:numCache>
            </c:numRef>
          </c:val>
          <c:extLst xmlns:c16r2="http://schemas.microsoft.com/office/drawing/2015/06/chart">
            <c:ext xmlns:c16="http://schemas.microsoft.com/office/drawing/2014/chart" uri="{C3380CC4-5D6E-409C-BE32-E72D297353CC}">
              <c16:uniqueId val="{00000000-43B7-43C2-B9A3-1B945BCEDDCF}"/>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Лист1!$C$2:$C$6</c:f>
              <c:numCache>
                <c:formatCode>General</c:formatCode>
                <c:ptCount val="5"/>
                <c:pt idx="0">
                  <c:v>589039.1</c:v>
                </c:pt>
                <c:pt idx="1">
                  <c:v>27454.799999999996</c:v>
                </c:pt>
                <c:pt idx="2">
                  <c:v>3802.6</c:v>
                </c:pt>
                <c:pt idx="3">
                  <c:v>2224.1999999999998</c:v>
                </c:pt>
                <c:pt idx="4">
                  <c:v>928</c:v>
                </c:pt>
              </c:numCache>
            </c:numRef>
          </c:val>
          <c:extLst xmlns:c16r2="http://schemas.microsoft.com/office/drawing/2015/06/chart">
            <c:ext xmlns:c16="http://schemas.microsoft.com/office/drawing/2014/chart" uri="{C3380CC4-5D6E-409C-BE32-E72D297353CC}">
              <c16:uniqueId val="{00000001-43B7-43C2-B9A3-1B945BCEDDCF}"/>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Лист1!$D$2:$D$6</c:f>
              <c:numCache>
                <c:formatCode>General</c:formatCode>
                <c:ptCount val="5"/>
                <c:pt idx="0">
                  <c:v>611596.19999999949</c:v>
                </c:pt>
                <c:pt idx="1">
                  <c:v>19161.099999999991</c:v>
                </c:pt>
                <c:pt idx="2">
                  <c:v>1331.9</c:v>
                </c:pt>
                <c:pt idx="3">
                  <c:v>2607.5</c:v>
                </c:pt>
                <c:pt idx="4">
                  <c:v>186.3</c:v>
                </c:pt>
              </c:numCache>
            </c:numRef>
          </c:val>
          <c:extLst xmlns:c16r2="http://schemas.microsoft.com/office/drawing/2015/06/chart">
            <c:ext xmlns:c16="http://schemas.microsoft.com/office/drawing/2014/chart" uri="{C3380CC4-5D6E-409C-BE32-E72D297353CC}">
              <c16:uniqueId val="{00000002-43B7-43C2-B9A3-1B945BCEDDCF}"/>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Лист1!$E$2:$E$6</c:f>
              <c:numCache>
                <c:formatCode>General</c:formatCode>
                <c:ptCount val="5"/>
                <c:pt idx="0">
                  <c:v>671552.29999999946</c:v>
                </c:pt>
                <c:pt idx="1">
                  <c:v>13225</c:v>
                </c:pt>
                <c:pt idx="2">
                  <c:v>337.5</c:v>
                </c:pt>
                <c:pt idx="3">
                  <c:v>2215.5</c:v>
                </c:pt>
                <c:pt idx="4">
                  <c:v>49.8</c:v>
                </c:pt>
              </c:numCache>
            </c:numRef>
          </c:val>
          <c:extLst xmlns:c16r2="http://schemas.microsoft.com/office/drawing/2015/06/chart">
            <c:ext xmlns:c16="http://schemas.microsoft.com/office/drawing/2014/chart" uri="{C3380CC4-5D6E-409C-BE32-E72D297353CC}">
              <c16:uniqueId val="{00000003-43B7-43C2-B9A3-1B945BCEDDCF}"/>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Лист1!$F$2:$F$6</c:f>
              <c:numCache>
                <c:formatCode>General</c:formatCode>
                <c:ptCount val="5"/>
                <c:pt idx="0">
                  <c:v>733996.79999999946</c:v>
                </c:pt>
                <c:pt idx="1">
                  <c:v>6310.3</c:v>
                </c:pt>
                <c:pt idx="2">
                  <c:v>800</c:v>
                </c:pt>
                <c:pt idx="3">
                  <c:v>1509.4</c:v>
                </c:pt>
                <c:pt idx="4">
                  <c:v>2457.6999999999998</c:v>
                </c:pt>
              </c:numCache>
            </c:numRef>
          </c:val>
          <c:extLst xmlns:c16r2="http://schemas.microsoft.com/office/drawing/2015/06/chart">
            <c:ext xmlns:c16="http://schemas.microsoft.com/office/drawing/2014/chart" uri="{C3380CC4-5D6E-409C-BE32-E72D297353CC}">
              <c16:uniqueId val="{00000004-43B7-43C2-B9A3-1B945BCEDDCF}"/>
            </c:ext>
          </c:extLst>
        </c:ser>
        <c:dLbls>
          <c:showLegendKey val="0"/>
          <c:showVal val="0"/>
          <c:showCatName val="0"/>
          <c:showSerName val="0"/>
          <c:showPercent val="0"/>
          <c:showBubbleSize val="0"/>
        </c:dLbls>
        <c:gapWidth val="150"/>
        <c:axId val="292444416"/>
        <c:axId val="292466688"/>
      </c:barChart>
      <c:catAx>
        <c:axId val="29244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466688"/>
        <c:crosses val="autoZero"/>
        <c:auto val="1"/>
        <c:lblAlgn val="ctr"/>
        <c:lblOffset val="100"/>
        <c:noMultiLvlLbl val="0"/>
      </c:catAx>
      <c:valAx>
        <c:axId val="292466688"/>
        <c:scaling>
          <c:orientation val="minMax"/>
        </c:scaling>
        <c:delete val="1"/>
        <c:axPos val="b"/>
        <c:numFmt formatCode="General" sourceLinked="1"/>
        <c:majorTickMark val="none"/>
        <c:minorTickMark val="none"/>
        <c:tickLblPos val="nextTo"/>
        <c:crossAx val="292444416"/>
        <c:crosses val="autoZero"/>
        <c:crossBetween val="between"/>
      </c:valAx>
      <c:spPr>
        <a:noFill/>
        <a:ln w="25400">
          <a:noFill/>
        </a:ln>
        <a:effectLst/>
      </c:spPr>
    </c:plotArea>
    <c:legend>
      <c:legendPos val="b"/>
      <c:layout>
        <c:manualLayout>
          <c:xMode val="edge"/>
          <c:yMode val="edge"/>
          <c:x val="0.29031394247706682"/>
          <c:y val="0.96112829612441486"/>
          <c:w val="0.42394911758584264"/>
          <c:h val="3.8871703875585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377132827500579"/>
          <c:h val="0.93685646656131172"/>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Лист1!$B$2:$B$6</c:f>
              <c:numCache>
                <c:formatCode>General</c:formatCode>
                <c:ptCount val="5"/>
                <c:pt idx="0">
                  <c:v>80614.600000000006</c:v>
                </c:pt>
                <c:pt idx="1">
                  <c:v>515547</c:v>
                </c:pt>
                <c:pt idx="2">
                  <c:v>68910.2</c:v>
                </c:pt>
                <c:pt idx="3">
                  <c:v>30190.2</c:v>
                </c:pt>
                <c:pt idx="4">
                  <c:v>203304.3</c:v>
                </c:pt>
              </c:numCache>
            </c:numRef>
          </c:val>
          <c:extLst xmlns:c16r2="http://schemas.microsoft.com/office/drawing/2015/06/chart">
            <c:ext xmlns:c16="http://schemas.microsoft.com/office/drawing/2014/chart" uri="{C3380CC4-5D6E-409C-BE32-E72D297353CC}">
              <c16:uniqueId val="{00000000-122C-4E99-9B07-042C9B50AF37}"/>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Лист1!$C$2:$C$6</c:f>
              <c:numCache>
                <c:formatCode>General</c:formatCode>
                <c:ptCount val="5"/>
                <c:pt idx="0">
                  <c:v>73641.8</c:v>
                </c:pt>
                <c:pt idx="1">
                  <c:v>552782</c:v>
                </c:pt>
                <c:pt idx="2">
                  <c:v>65567.5</c:v>
                </c:pt>
                <c:pt idx="3">
                  <c:v>7020.4</c:v>
                </c:pt>
                <c:pt idx="4">
                  <c:v>102121.8</c:v>
                </c:pt>
              </c:numCache>
            </c:numRef>
          </c:val>
          <c:extLst xmlns:c16r2="http://schemas.microsoft.com/office/drawing/2015/06/chart">
            <c:ext xmlns:c16="http://schemas.microsoft.com/office/drawing/2014/chart" uri="{C3380CC4-5D6E-409C-BE32-E72D297353CC}">
              <c16:uniqueId val="{00000001-122C-4E99-9B07-042C9B50AF37}"/>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Лист1!$D$2:$D$6</c:f>
              <c:numCache>
                <c:formatCode>General</c:formatCode>
                <c:ptCount val="5"/>
                <c:pt idx="0">
                  <c:v>85376.9</c:v>
                </c:pt>
                <c:pt idx="1">
                  <c:v>570204</c:v>
                </c:pt>
                <c:pt idx="2">
                  <c:v>68096</c:v>
                </c:pt>
                <c:pt idx="3">
                  <c:v>67146.899999999994</c:v>
                </c:pt>
                <c:pt idx="4">
                  <c:v>62902.8</c:v>
                </c:pt>
              </c:numCache>
            </c:numRef>
          </c:val>
          <c:extLst xmlns:c16r2="http://schemas.microsoft.com/office/drawing/2015/06/chart">
            <c:ext xmlns:c16="http://schemas.microsoft.com/office/drawing/2014/chart" uri="{C3380CC4-5D6E-409C-BE32-E72D297353CC}">
              <c16:uniqueId val="{00000002-122C-4E99-9B07-042C9B50AF37}"/>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Лист1!$E$2:$E$6</c:f>
              <c:numCache>
                <c:formatCode>General</c:formatCode>
                <c:ptCount val="5"/>
                <c:pt idx="0">
                  <c:v>101292.3</c:v>
                </c:pt>
                <c:pt idx="1">
                  <c:v>625703.19999999949</c:v>
                </c:pt>
                <c:pt idx="2">
                  <c:v>80527.5</c:v>
                </c:pt>
                <c:pt idx="3">
                  <c:v>24557.4</c:v>
                </c:pt>
                <c:pt idx="4">
                  <c:v>84677.6</c:v>
                </c:pt>
              </c:numCache>
            </c:numRef>
          </c:val>
          <c:extLst xmlns:c16r2="http://schemas.microsoft.com/office/drawing/2015/06/chart">
            <c:ext xmlns:c16="http://schemas.microsoft.com/office/drawing/2014/chart" uri="{C3380CC4-5D6E-409C-BE32-E72D297353CC}">
              <c16:uniqueId val="{00000003-122C-4E99-9B07-042C9B50AF37}"/>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Лист1!$F$2:$F$6</c:f>
              <c:numCache>
                <c:formatCode>General</c:formatCode>
                <c:ptCount val="5"/>
                <c:pt idx="0">
                  <c:v>83969.5</c:v>
                </c:pt>
                <c:pt idx="1">
                  <c:v>676973.2</c:v>
                </c:pt>
                <c:pt idx="2">
                  <c:v>110492.3</c:v>
                </c:pt>
                <c:pt idx="3">
                  <c:v>99883.7</c:v>
                </c:pt>
                <c:pt idx="4">
                  <c:v>110099.5</c:v>
                </c:pt>
              </c:numCache>
            </c:numRef>
          </c:val>
          <c:extLst xmlns:c16r2="http://schemas.microsoft.com/office/drawing/2015/06/chart">
            <c:ext xmlns:c16="http://schemas.microsoft.com/office/drawing/2014/chart" uri="{C3380CC4-5D6E-409C-BE32-E72D297353CC}">
              <c16:uniqueId val="{00000004-122C-4E99-9B07-042C9B50AF37}"/>
            </c:ext>
          </c:extLst>
        </c:ser>
        <c:dLbls>
          <c:showLegendKey val="0"/>
          <c:showVal val="0"/>
          <c:showCatName val="0"/>
          <c:showSerName val="0"/>
          <c:showPercent val="0"/>
          <c:showBubbleSize val="0"/>
        </c:dLbls>
        <c:gapWidth val="150"/>
        <c:axId val="292498048"/>
        <c:axId val="292544896"/>
      </c:barChart>
      <c:catAx>
        <c:axId val="29249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544896"/>
        <c:crosses val="autoZero"/>
        <c:auto val="1"/>
        <c:lblAlgn val="ctr"/>
        <c:lblOffset val="100"/>
        <c:noMultiLvlLbl val="0"/>
      </c:catAx>
      <c:valAx>
        <c:axId val="292544896"/>
        <c:scaling>
          <c:orientation val="minMax"/>
        </c:scaling>
        <c:delete val="1"/>
        <c:axPos val="b"/>
        <c:numFmt formatCode="General" sourceLinked="1"/>
        <c:majorTickMark val="none"/>
        <c:minorTickMark val="none"/>
        <c:tickLblPos val="nextTo"/>
        <c:crossAx val="2924980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47876597392543E-2"/>
          <c:y val="1.5554454569583301E-2"/>
          <c:w val="0.68298644636633532"/>
          <c:h val="0.93660681795306577"/>
        </c:manualLayout>
      </c:layout>
      <c:barChart>
        <c:barDir val="col"/>
        <c:grouping val="stacked"/>
        <c:varyColors val="0"/>
        <c:ser>
          <c:idx val="0"/>
          <c:order val="0"/>
          <c:tx>
            <c:strRef>
              <c:f>Лист1!$A$2</c:f>
              <c:strCache>
                <c:ptCount val="1"/>
                <c:pt idx="0">
                  <c:v>Общегосударственные вопросы</c:v>
                </c:pt>
              </c:strCache>
            </c:strRef>
          </c:tx>
          <c:spPr>
            <a:solidFill>
              <a:srgbClr val="FFC000"/>
            </a:solidFill>
            <a:ln>
              <a:noFill/>
            </a:ln>
          </c:spPr>
          <c:invertIfNegative val="0"/>
          <c:dPt>
            <c:idx val="0"/>
            <c:invertIfNegative val="0"/>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1-A3DA-427E-B6EC-3491C3ABB767}"/>
              </c:ext>
            </c:extLst>
          </c:dPt>
          <c:dPt>
            <c:idx val="1"/>
            <c:invertIfNegative val="0"/>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A3DA-427E-B6EC-3491C3ABB76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Лист1!$B$2:$C$2</c:f>
              <c:numCache>
                <c:formatCode>0.0</c:formatCode>
                <c:ptCount val="2"/>
                <c:pt idx="0">
                  <c:v>9.9817611092974552</c:v>
                </c:pt>
                <c:pt idx="1">
                  <c:v>12.736852900000001</c:v>
                </c:pt>
              </c:numCache>
            </c:numRef>
          </c:val>
          <c:extLst xmlns:c16r2="http://schemas.microsoft.com/office/drawing/2015/06/chart">
            <c:ext xmlns:c16="http://schemas.microsoft.com/office/drawing/2014/chart" uri="{C3380CC4-5D6E-409C-BE32-E72D297353CC}">
              <c16:uniqueId val="{00000018-A3DA-427E-B6EC-3491C3ABB767}"/>
            </c:ext>
          </c:extLst>
        </c:ser>
        <c:ser>
          <c:idx val="1"/>
          <c:order val="1"/>
          <c:tx>
            <c:strRef>
              <c:f>Лист1!$A$3</c:f>
              <c:strCache>
                <c:ptCount val="1"/>
                <c:pt idx="0">
                  <c:v>Национальная безопасность и правоохранительная деятельность</c:v>
                </c:pt>
              </c:strCache>
            </c:strRef>
          </c:tx>
          <c:invertIfNegative val="0"/>
          <c:dLbls>
            <c:dLbl>
              <c:idx val="1"/>
              <c:layout>
                <c:manualLayout>
                  <c:x val="0"/>
                  <c:y val="8.98876404494382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3DA-427E-B6EC-3491C3ABB767}"/>
                </c:ext>
              </c:extLst>
            </c:dLbl>
            <c:spPr>
              <a:noFill/>
              <a:ln>
                <a:noFill/>
              </a:ln>
              <a:effectLst/>
            </c:spPr>
            <c:txPr>
              <a:bodyPr wrap="square" lIns="38100" tIns="19050" rIns="38100" bIns="19050" anchor="ctr">
                <a:spAutoFit/>
              </a:bodyPr>
              <a:lstStyle/>
              <a:p>
                <a:pPr>
                  <a:defRPr>
                    <a:solidFill>
                      <a:schemeClr val="bg1">
                        <a:lumMod val="9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Лист1!$B$3:$C$3</c:f>
              <c:numCache>
                <c:formatCode>0.0</c:formatCode>
                <c:ptCount val="2"/>
                <c:pt idx="0">
                  <c:v>3.0419687691689479</c:v>
                </c:pt>
                <c:pt idx="1">
                  <c:v>0.73016272199999976</c:v>
                </c:pt>
              </c:numCache>
            </c:numRef>
          </c:val>
          <c:extLst xmlns:c16r2="http://schemas.microsoft.com/office/drawing/2015/06/chart">
            <c:ext xmlns:c16="http://schemas.microsoft.com/office/drawing/2014/chart" uri="{C3380CC4-5D6E-409C-BE32-E72D297353CC}">
              <c16:uniqueId val="{0000001A-A3DA-427E-B6EC-3491C3ABB767}"/>
            </c:ext>
          </c:extLst>
        </c:ser>
        <c:ser>
          <c:idx val="2"/>
          <c:order val="2"/>
          <c:tx>
            <c:strRef>
              <c:f>Лист1!$A$4</c:f>
              <c:strCache>
                <c:ptCount val="1"/>
                <c:pt idx="0">
                  <c:v>Национальная экономика</c:v>
                </c:pt>
              </c:strCache>
            </c:strRef>
          </c:tx>
          <c:invertIfNegative val="0"/>
          <c:dLbls>
            <c:dLbl>
              <c:idx val="1"/>
              <c:layout>
                <c:manualLayout>
                  <c:x val="0"/>
                  <c:y val="-2.2471910112359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3DA-427E-B6EC-3491C3ABB767}"/>
                </c:ext>
              </c:extLst>
            </c:dLbl>
            <c:spPr>
              <a:noFill/>
              <a:ln>
                <a:noFill/>
              </a:ln>
              <a:effectLst/>
            </c:spPr>
            <c:txPr>
              <a:bodyPr wrap="square" lIns="38100" tIns="19050" rIns="38100" bIns="19050" anchor="ctr">
                <a:spAutoFit/>
              </a:bodyPr>
              <a:lstStyle/>
              <a:p>
                <a:pPr>
                  <a:defRPr>
                    <a:solidFill>
                      <a:schemeClr val="bg1">
                        <a:lumMod val="9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Лист1!$B$4:$C$4</c:f>
              <c:numCache>
                <c:formatCode>0.0</c:formatCode>
                <c:ptCount val="2"/>
                <c:pt idx="0">
                  <c:v>4.7506900741390785</c:v>
                </c:pt>
                <c:pt idx="1">
                  <c:v>2.606157005</c:v>
                </c:pt>
              </c:numCache>
            </c:numRef>
          </c:val>
          <c:extLst xmlns:c16r2="http://schemas.microsoft.com/office/drawing/2015/06/chart">
            <c:ext xmlns:c16="http://schemas.microsoft.com/office/drawing/2014/chart" uri="{C3380CC4-5D6E-409C-BE32-E72D297353CC}">
              <c16:uniqueId val="{0000001C-A3DA-427E-B6EC-3491C3ABB767}"/>
            </c:ext>
          </c:extLst>
        </c:ser>
        <c:ser>
          <c:idx val="3"/>
          <c:order val="3"/>
          <c:tx>
            <c:strRef>
              <c:f>Лист1!$A$5</c:f>
              <c:strCache>
                <c:ptCount val="1"/>
                <c:pt idx="0">
                  <c:v>Жилищно-коммунальное хозяйство</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Лист1!$B$5:$C$5</c:f>
              <c:numCache>
                <c:formatCode>0.0</c:formatCode>
                <c:ptCount val="2"/>
                <c:pt idx="0">
                  <c:v>5.2835264104995794</c:v>
                </c:pt>
                <c:pt idx="1">
                  <c:v>4.122203514999998</c:v>
                </c:pt>
              </c:numCache>
            </c:numRef>
          </c:val>
          <c:extLst xmlns:c16r2="http://schemas.microsoft.com/office/drawing/2015/06/chart">
            <c:ext xmlns:c16="http://schemas.microsoft.com/office/drawing/2014/chart" uri="{C3380CC4-5D6E-409C-BE32-E72D297353CC}">
              <c16:uniqueId val="{0000001D-A3DA-427E-B6EC-3491C3ABB767}"/>
            </c:ext>
          </c:extLst>
        </c:ser>
        <c:ser>
          <c:idx val="4"/>
          <c:order val="4"/>
          <c:tx>
            <c:strRef>
              <c:f>Лист1!$A$6</c:f>
              <c:strCache>
                <c:ptCount val="1"/>
                <c:pt idx="0">
                  <c:v>Образование</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Лист1!$B$6:$C$6</c:f>
              <c:numCache>
                <c:formatCode>0.0</c:formatCode>
                <c:ptCount val="2"/>
                <c:pt idx="0">
                  <c:v>63.828658171061647</c:v>
                </c:pt>
                <c:pt idx="1">
                  <c:v>68.525444969999981</c:v>
                </c:pt>
              </c:numCache>
            </c:numRef>
          </c:val>
          <c:extLst xmlns:c16r2="http://schemas.microsoft.com/office/drawing/2015/06/chart">
            <c:ext xmlns:c16="http://schemas.microsoft.com/office/drawing/2014/chart" uri="{C3380CC4-5D6E-409C-BE32-E72D297353CC}">
              <c16:uniqueId val="{0000001E-A3DA-427E-B6EC-3491C3ABB767}"/>
            </c:ext>
          </c:extLst>
        </c:ser>
        <c:ser>
          <c:idx val="5"/>
          <c:order val="5"/>
          <c:tx>
            <c:strRef>
              <c:f>Лист1!$A$7</c:f>
              <c:strCache>
                <c:ptCount val="1"/>
                <c:pt idx="0">
                  <c:v>Культура и кинематография</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Лист1!$B$7:$C$7</c:f>
              <c:numCache>
                <c:formatCode>0.0</c:formatCode>
                <c:ptCount val="2"/>
                <c:pt idx="0">
                  <c:v>7.9010262099849324</c:v>
                </c:pt>
                <c:pt idx="1">
                  <c:v>6.6816859279999976</c:v>
                </c:pt>
              </c:numCache>
            </c:numRef>
          </c:val>
          <c:extLst xmlns:c16r2="http://schemas.microsoft.com/office/drawing/2015/06/chart">
            <c:ext xmlns:c16="http://schemas.microsoft.com/office/drawing/2014/chart" uri="{C3380CC4-5D6E-409C-BE32-E72D297353CC}">
              <c16:uniqueId val="{0000001F-A3DA-427E-B6EC-3491C3ABB767}"/>
            </c:ext>
          </c:extLst>
        </c:ser>
        <c:ser>
          <c:idx val="6"/>
          <c:order val="6"/>
          <c:tx>
            <c:strRef>
              <c:f>Лист1!$A$8</c:f>
              <c:strCache>
                <c:ptCount val="1"/>
                <c:pt idx="0">
                  <c:v>Социальная политика</c:v>
                </c:pt>
              </c:strCache>
            </c:strRef>
          </c:tx>
          <c:invertIfNegative val="0"/>
          <c:dLbls>
            <c:dLbl>
              <c:idx val="0"/>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ru-RU"/>
                </a:p>
              </c:txPr>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Лист1!$B$8:$C$8</c:f>
              <c:numCache>
                <c:formatCode>0.0</c:formatCode>
                <c:ptCount val="2"/>
                <c:pt idx="0">
                  <c:v>4.9740901779557225</c:v>
                </c:pt>
                <c:pt idx="1">
                  <c:v>3.578270141</c:v>
                </c:pt>
              </c:numCache>
            </c:numRef>
          </c:val>
          <c:extLst xmlns:c16r2="http://schemas.microsoft.com/office/drawing/2015/06/chart">
            <c:ext xmlns:c16="http://schemas.microsoft.com/office/drawing/2014/chart" uri="{C3380CC4-5D6E-409C-BE32-E72D297353CC}">
              <c16:uniqueId val="{00000022-A3DA-427E-B6EC-3491C3ABB767}"/>
            </c:ext>
          </c:extLst>
        </c:ser>
        <c:ser>
          <c:idx val="7"/>
          <c:order val="7"/>
          <c:tx>
            <c:strRef>
              <c:f>Лист1!$A$9</c:f>
              <c:strCache>
                <c:ptCount val="1"/>
                <c:pt idx="0">
                  <c:v>Физическая культура и спорт</c:v>
                </c:pt>
              </c:strCache>
            </c:strRef>
          </c:tx>
          <c:invertIfNegative val="0"/>
          <c:cat>
            <c:strRef>
              <c:f>Лист1!$B$1:$C$1</c:f>
              <c:strCache>
                <c:ptCount val="2"/>
                <c:pt idx="0">
                  <c:v>2015</c:v>
                </c:pt>
                <c:pt idx="1">
                  <c:v>2019</c:v>
                </c:pt>
              </c:strCache>
            </c:strRef>
          </c:cat>
          <c:val>
            <c:numRef>
              <c:f>Лист1!$B$9:$C$9</c:f>
              <c:numCache>
                <c:formatCode>0.0</c:formatCode>
                <c:ptCount val="2"/>
                <c:pt idx="0">
                  <c:v>0.11524654224883492</c:v>
                </c:pt>
                <c:pt idx="1">
                  <c:v>0.77802124100000025</c:v>
                </c:pt>
              </c:numCache>
            </c:numRef>
          </c:val>
          <c:extLst xmlns:c16r2="http://schemas.microsoft.com/office/drawing/2015/06/chart">
            <c:ext xmlns:c16="http://schemas.microsoft.com/office/drawing/2014/chart" uri="{C3380CC4-5D6E-409C-BE32-E72D297353CC}">
              <c16:uniqueId val="{00000023-A3DA-427E-B6EC-3491C3ABB767}"/>
            </c:ext>
          </c:extLst>
        </c:ser>
        <c:ser>
          <c:idx val="8"/>
          <c:order val="8"/>
          <c:tx>
            <c:strRef>
              <c:f>Лист1!$A$10</c:f>
              <c:strCache>
                <c:ptCount val="1"/>
                <c:pt idx="0">
                  <c:v>Средства массовой информации</c:v>
                </c:pt>
              </c:strCache>
            </c:strRef>
          </c:tx>
          <c:invertIfNegative val="0"/>
          <c:cat>
            <c:strRef>
              <c:f>Лист1!$B$1:$C$1</c:f>
              <c:strCache>
                <c:ptCount val="2"/>
                <c:pt idx="0">
                  <c:v>2015</c:v>
                </c:pt>
                <c:pt idx="1">
                  <c:v>2019</c:v>
                </c:pt>
              </c:strCache>
            </c:strRef>
          </c:cat>
          <c:val>
            <c:numRef>
              <c:f>Лист1!$B$10:$C$10</c:f>
              <c:numCache>
                <c:formatCode>0.00</c:formatCode>
                <c:ptCount val="2"/>
                <c:pt idx="0" formatCode="0.0">
                  <c:v>6.195862045963748E-2</c:v>
                </c:pt>
                <c:pt idx="1">
                  <c:v>2.1081122000000011E-2</c:v>
                </c:pt>
              </c:numCache>
            </c:numRef>
          </c:val>
          <c:extLst xmlns:c16r2="http://schemas.microsoft.com/office/drawing/2015/06/chart">
            <c:ext xmlns:c16="http://schemas.microsoft.com/office/drawing/2014/chart" uri="{C3380CC4-5D6E-409C-BE32-E72D297353CC}">
              <c16:uniqueId val="{00000024-A3DA-427E-B6EC-3491C3ABB767}"/>
            </c:ext>
          </c:extLst>
        </c:ser>
        <c:ser>
          <c:idx val="9"/>
          <c:order val="9"/>
          <c:tx>
            <c:strRef>
              <c:f>Лист1!$A$11</c:f>
              <c:strCache>
                <c:ptCount val="1"/>
                <c:pt idx="0">
                  <c:v>Обслуживание государственного и муниципального долга</c:v>
                </c:pt>
              </c:strCache>
            </c:strRef>
          </c:tx>
          <c:invertIfNegative val="0"/>
          <c:cat>
            <c:strRef>
              <c:f>Лист1!$B$1:$C$1</c:f>
              <c:strCache>
                <c:ptCount val="2"/>
                <c:pt idx="0">
                  <c:v>2015</c:v>
                </c:pt>
                <c:pt idx="1">
                  <c:v>2019</c:v>
                </c:pt>
              </c:strCache>
            </c:strRef>
          </c:cat>
          <c:val>
            <c:numRef>
              <c:f>Лист1!$B$11:$C$11</c:f>
              <c:numCache>
                <c:formatCode>0.0</c:formatCode>
                <c:ptCount val="2"/>
                <c:pt idx="0">
                  <c:v>6.1073915184154844E-2</c:v>
                </c:pt>
                <c:pt idx="1">
                  <c:v>0.22012045699999994</c:v>
                </c:pt>
              </c:numCache>
            </c:numRef>
          </c:val>
          <c:extLst xmlns:c16r2="http://schemas.microsoft.com/office/drawing/2015/06/chart">
            <c:ext xmlns:c16="http://schemas.microsoft.com/office/drawing/2014/chart" uri="{C3380CC4-5D6E-409C-BE32-E72D297353CC}">
              <c16:uniqueId val="{00000025-A3DA-427E-B6EC-3491C3ABB767}"/>
            </c:ext>
          </c:extLst>
        </c:ser>
        <c:dLbls>
          <c:showLegendKey val="0"/>
          <c:showVal val="0"/>
          <c:showCatName val="0"/>
          <c:showSerName val="0"/>
          <c:showPercent val="0"/>
          <c:showBubbleSize val="0"/>
        </c:dLbls>
        <c:gapWidth val="100"/>
        <c:overlap val="100"/>
        <c:axId val="292611200"/>
        <c:axId val="292612736"/>
      </c:barChart>
      <c:catAx>
        <c:axId val="292611200"/>
        <c:scaling>
          <c:orientation val="minMax"/>
        </c:scaling>
        <c:delete val="0"/>
        <c:axPos val="b"/>
        <c:numFmt formatCode="General" sourceLinked="1"/>
        <c:majorTickMark val="out"/>
        <c:minorTickMark val="none"/>
        <c:tickLblPos val="nextTo"/>
        <c:crossAx val="292612736"/>
        <c:crosses val="autoZero"/>
        <c:auto val="1"/>
        <c:lblAlgn val="ctr"/>
        <c:lblOffset val="100"/>
        <c:noMultiLvlLbl val="0"/>
      </c:catAx>
      <c:valAx>
        <c:axId val="292612736"/>
        <c:scaling>
          <c:orientation val="minMax"/>
          <c:max val="100"/>
        </c:scaling>
        <c:delete val="1"/>
        <c:axPos val="l"/>
        <c:numFmt formatCode="0.0" sourceLinked="1"/>
        <c:majorTickMark val="out"/>
        <c:minorTickMark val="none"/>
        <c:tickLblPos val="nextTo"/>
        <c:crossAx val="292611200"/>
        <c:crosses val="autoZero"/>
        <c:crossBetween val="between"/>
      </c:valAx>
      <c:spPr>
        <a:noFill/>
        <a:ln>
          <a:noFill/>
        </a:ln>
        <a:effectLst/>
      </c:spPr>
    </c:plotArea>
    <c:legend>
      <c:legendPos val="b"/>
      <c:layout>
        <c:manualLayout>
          <c:xMode val="edge"/>
          <c:yMode val="edge"/>
          <c:x val="0.63117593907319014"/>
          <c:y val="1.9340657639034069E-2"/>
          <c:w val="0.3490231917731596"/>
          <c:h val="0.9660514907546669"/>
        </c:manualLayout>
      </c:layout>
      <c:overlay val="0"/>
      <c:txPr>
        <a:bodyPr/>
        <a:lstStyle/>
        <a:p>
          <a:pPr>
            <a:defRPr sz="900"/>
          </a:pPr>
          <a:endParaRPr lang="ru-RU"/>
        </a:p>
      </c:txPr>
    </c:legend>
    <c:plotVisOnly val="1"/>
    <c:dispBlanksAs val="zero"/>
    <c:showDLblsOverMax val="1"/>
  </c:chart>
  <c:spPr>
    <a:noFill/>
    <a:ln w="9525" cap="flat" cmpd="sng" algn="ctr">
      <a:noFill/>
      <a:round/>
    </a:ln>
    <a:effectLst/>
  </c:spPr>
  <c:txPr>
    <a:bodyPr/>
    <a:lstStyle/>
    <a:p>
      <a:pPr>
        <a:defRPr/>
      </a:pPr>
      <a:endParaRPr lang="ru-RU"/>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27.7</c:v>
                </c:pt>
                <c:pt idx="1">
                  <c:v>26.7</c:v>
                </c:pt>
                <c:pt idx="2">
                  <c:v>27.9</c:v>
                </c:pt>
                <c:pt idx="3">
                  <c:v>29.5</c:v>
                </c:pt>
                <c:pt idx="4">
                  <c:v>34.6</c:v>
                </c:pt>
              </c:numCache>
            </c:numRef>
          </c:val>
          <c:smooth val="0"/>
          <c:extLst xmlns:c16r2="http://schemas.microsoft.com/office/drawing/2015/06/chart">
            <c:ext xmlns:c16="http://schemas.microsoft.com/office/drawing/2014/chart" uri="{C3380CC4-5D6E-409C-BE32-E72D297353CC}">
              <c16:uniqueId val="{00000000-1709-4B9C-B488-0F6D5A19A17B}"/>
            </c:ext>
          </c:extLst>
        </c:ser>
        <c:dLbls>
          <c:showLegendKey val="0"/>
          <c:showVal val="0"/>
          <c:showCatName val="0"/>
          <c:showSerName val="0"/>
          <c:showPercent val="0"/>
          <c:showBubbleSize val="0"/>
        </c:dLbls>
        <c:marker val="1"/>
        <c:smooth val="0"/>
        <c:axId val="292252672"/>
        <c:axId val="292270848"/>
      </c:lineChart>
      <c:catAx>
        <c:axId val="29225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270848"/>
        <c:crosses val="autoZero"/>
        <c:auto val="1"/>
        <c:lblAlgn val="ctr"/>
        <c:lblOffset val="100"/>
        <c:noMultiLvlLbl val="0"/>
      </c:catAx>
      <c:valAx>
        <c:axId val="292270848"/>
        <c:scaling>
          <c:orientation val="minMax"/>
        </c:scaling>
        <c:delete val="1"/>
        <c:axPos val="l"/>
        <c:numFmt formatCode="General" sourceLinked="1"/>
        <c:majorTickMark val="none"/>
        <c:minorTickMark val="none"/>
        <c:tickLblPos val="nextTo"/>
        <c:crossAx val="2922526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48878633434381E-2"/>
          <c:y val="1.7200165768752596E-2"/>
          <c:w val="0.93295112136656566"/>
          <c:h val="0.9409099358330919"/>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4.24929178470256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3-4A50-95F7-DB261D4F2561}"/>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3-4A50-95F7-DB261D4F2561}"/>
                </c:ext>
              </c:extLst>
            </c:dLbl>
            <c:dLbl>
              <c:idx val="2"/>
              <c:layout>
                <c:manualLayout>
                  <c:x val="0"/>
                  <c:y val="-3.3050047214353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3-4A50-95F7-DB261D4F256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-39</c:v>
                </c:pt>
                <c:pt idx="1">
                  <c:v>-1</c:v>
                </c:pt>
                <c:pt idx="2">
                  <c:v>-1.2</c:v>
                </c:pt>
                <c:pt idx="3">
                  <c:v>9.2000000000000011</c:v>
                </c:pt>
                <c:pt idx="4">
                  <c:v>8.4</c:v>
                </c:pt>
              </c:numCache>
            </c:numRef>
          </c:val>
          <c:extLst xmlns:c16r2="http://schemas.microsoft.com/office/drawing/2015/06/chart">
            <c:ext xmlns:c16="http://schemas.microsoft.com/office/drawing/2014/chart" uri="{C3380CC4-5D6E-409C-BE32-E72D297353CC}">
              <c16:uniqueId val="{00000003-5B73-4A50-95F7-DB261D4F2561}"/>
            </c:ext>
          </c:extLst>
        </c:ser>
        <c:dLbls>
          <c:showLegendKey val="0"/>
          <c:showVal val="0"/>
          <c:showCatName val="0"/>
          <c:showSerName val="0"/>
          <c:showPercent val="0"/>
          <c:showBubbleSize val="0"/>
        </c:dLbls>
        <c:gapWidth val="251"/>
        <c:axId val="292640640"/>
        <c:axId val="292642176"/>
      </c:barChart>
      <c:catAx>
        <c:axId val="292640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642176"/>
        <c:crosses val="autoZero"/>
        <c:auto val="1"/>
        <c:lblAlgn val="ctr"/>
        <c:lblOffset val="100"/>
        <c:noMultiLvlLbl val="0"/>
      </c:catAx>
      <c:valAx>
        <c:axId val="292642176"/>
        <c:scaling>
          <c:orientation val="minMax"/>
          <c:min val="-50"/>
        </c:scaling>
        <c:delete val="1"/>
        <c:axPos val="l"/>
        <c:numFmt formatCode="General" sourceLinked="1"/>
        <c:majorTickMark val="out"/>
        <c:minorTickMark val="none"/>
        <c:tickLblPos val="nextTo"/>
        <c:crossAx val="2926406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577279126933381E-2"/>
          <c:y val="2.2275590551181109E-2"/>
          <c:w val="0.90309344222875365"/>
          <c:h val="0.79358877856418053"/>
        </c:manualLayout>
      </c:layout>
      <c:barChart>
        <c:barDir val="col"/>
        <c:grouping val="clustered"/>
        <c:varyColors val="0"/>
        <c:ser>
          <c:idx val="1"/>
          <c:order val="1"/>
          <c:tx>
            <c:strRef>
              <c:f>Лист1!$C$1</c:f>
              <c:strCache>
                <c:ptCount val="1"/>
                <c:pt idx="0">
                  <c:v>Темп роста муниципального долга,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D525-487E-9F6A-120056ECEFC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dLbl>
            <c:dLbl>
              <c:idx val="1"/>
              <c:layout>
                <c:manualLayout>
                  <c:x val="-6.4745872450631707E-3"/>
                  <c:y val="1.7857142857142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5-487E-9F6A-120056ECEFC3}"/>
                </c:ext>
              </c:extLst>
            </c:dLbl>
            <c:dLbl>
              <c:idx val="2"/>
              <c:layout>
                <c:manualLayout>
                  <c:x val="0"/>
                  <c:y val="6.547543409838867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25-487E-9F6A-120056ECEFC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158.6</c:v>
                </c:pt>
                <c:pt idx="1">
                  <c:v>80.5</c:v>
                </c:pt>
                <c:pt idx="2">
                  <c:v>53</c:v>
                </c:pt>
                <c:pt idx="3">
                  <c:v>95</c:v>
                </c:pt>
                <c:pt idx="4">
                  <c:v>132</c:v>
                </c:pt>
              </c:numCache>
            </c:numRef>
          </c:val>
          <c:extLst xmlns:c16r2="http://schemas.microsoft.com/office/drawing/2015/06/chart">
            <c:ext xmlns:c16="http://schemas.microsoft.com/office/drawing/2014/chart" uri="{C3380CC4-5D6E-409C-BE32-E72D297353CC}">
              <c16:uniqueId val="{00000004-D525-487E-9F6A-120056ECEFC3}"/>
            </c:ext>
          </c:extLst>
        </c:ser>
        <c:dLbls>
          <c:showLegendKey val="0"/>
          <c:showVal val="0"/>
          <c:showCatName val="0"/>
          <c:showSerName val="0"/>
          <c:showPercent val="0"/>
          <c:showBubbleSize val="0"/>
        </c:dLbls>
        <c:gapWidth val="150"/>
        <c:axId val="291822208"/>
        <c:axId val="291820672"/>
      </c:barChart>
      <c:lineChart>
        <c:grouping val="standard"/>
        <c:varyColors val="0"/>
        <c:ser>
          <c:idx val="0"/>
          <c:order val="0"/>
          <c:tx>
            <c:strRef>
              <c:f>Лист1!$B$1</c:f>
              <c:strCache>
                <c:ptCount val="1"/>
                <c:pt idx="0">
                  <c:v>Объем муниципального долга, млн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2"/>
              <c:layout>
                <c:manualLayout>
                  <c:x val="-5.2061119423846801E-2"/>
                  <c:y val="5.2875140607423918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25-487E-9F6A-120056ECEFC3}"/>
                </c:ext>
              </c:extLst>
            </c:dLbl>
            <c:dLbl>
              <c:idx val="3"/>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t"/>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118.5</c:v>
                </c:pt>
                <c:pt idx="1">
                  <c:v>95.5</c:v>
                </c:pt>
                <c:pt idx="2">
                  <c:v>50.7</c:v>
                </c:pt>
                <c:pt idx="3">
                  <c:v>48.1</c:v>
                </c:pt>
                <c:pt idx="4">
                  <c:v>63.5</c:v>
                </c:pt>
              </c:numCache>
            </c:numRef>
          </c:val>
          <c:smooth val="0"/>
          <c:extLst xmlns:c16r2="http://schemas.microsoft.com/office/drawing/2015/06/chart">
            <c:ext xmlns:c16="http://schemas.microsoft.com/office/drawing/2014/chart" uri="{C3380CC4-5D6E-409C-BE32-E72D297353CC}">
              <c16:uniqueId val="{00000008-D525-487E-9F6A-120056ECEFC3}"/>
            </c:ext>
          </c:extLst>
        </c:ser>
        <c:dLbls>
          <c:showLegendKey val="0"/>
          <c:showVal val="0"/>
          <c:showCatName val="0"/>
          <c:showSerName val="0"/>
          <c:showPercent val="0"/>
          <c:showBubbleSize val="0"/>
        </c:dLbls>
        <c:marker val="1"/>
        <c:smooth val="0"/>
        <c:axId val="291796864"/>
        <c:axId val="291798400"/>
      </c:lineChart>
      <c:catAx>
        <c:axId val="2917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1798400"/>
        <c:crosses val="autoZero"/>
        <c:auto val="1"/>
        <c:lblAlgn val="ctr"/>
        <c:lblOffset val="100"/>
        <c:noMultiLvlLbl val="0"/>
      </c:catAx>
      <c:valAx>
        <c:axId val="291798400"/>
        <c:scaling>
          <c:orientation val="minMax"/>
          <c:min val="4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796864"/>
        <c:crosses val="autoZero"/>
        <c:crossBetween val="between"/>
      </c:valAx>
      <c:valAx>
        <c:axId val="291820672"/>
        <c:scaling>
          <c:orientation val="minMax"/>
          <c:max val="30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22208"/>
        <c:crosses val="max"/>
        <c:crossBetween val="between"/>
      </c:valAx>
      <c:catAx>
        <c:axId val="291822208"/>
        <c:scaling>
          <c:orientation val="minMax"/>
        </c:scaling>
        <c:delete val="1"/>
        <c:axPos val="b"/>
        <c:numFmt formatCode="General" sourceLinked="1"/>
        <c:majorTickMark val="out"/>
        <c:minorTickMark val="none"/>
        <c:tickLblPos val="nextTo"/>
        <c:crossAx val="291820672"/>
        <c:crosses val="autoZero"/>
        <c:auto val="1"/>
        <c:lblAlgn val="ctr"/>
        <c:lblOffset val="100"/>
        <c:noMultiLvlLbl val="0"/>
      </c:catAx>
      <c:spPr>
        <a:noFill/>
        <a:ln w="25400">
          <a:noFill/>
        </a:ln>
        <a:effectLst/>
      </c:spPr>
    </c:plotArea>
    <c:legend>
      <c:legendPos val="b"/>
      <c:layout>
        <c:manualLayout>
          <c:xMode val="edge"/>
          <c:yMode val="edge"/>
          <c:x val="2.9912423135518545E-2"/>
          <c:y val="0.87888556344812574"/>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196757959602876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94.5</c:v>
                </c:pt>
                <c:pt idx="1">
                  <c:v>100.2</c:v>
                </c:pt>
                <c:pt idx="2">
                  <c:v>100.8</c:v>
                </c:pt>
                <c:pt idx="3">
                  <c:v>100.7</c:v>
                </c:pt>
                <c:pt idx="4">
                  <c:v>102.7</c:v>
                </c:pt>
              </c:numCache>
            </c:numRef>
          </c:val>
          <c:smooth val="0"/>
          <c:extLst xmlns:c16r2="http://schemas.microsoft.com/office/drawing/2015/06/chart">
            <c:ext xmlns:c16="http://schemas.microsoft.com/office/drawing/2014/chart" uri="{C3380CC4-5D6E-409C-BE32-E72D297353CC}">
              <c16:uniqueId val="{00000000-AA30-4605-8E45-9A3B1EBFEC67}"/>
            </c:ext>
          </c:extLst>
        </c:ser>
        <c:ser>
          <c:idx val="1"/>
          <c:order val="1"/>
          <c:tx>
            <c:strRef>
              <c:f>Лист1!$C$1</c:f>
              <c:strCache>
                <c:ptCount val="1"/>
                <c:pt idx="0">
                  <c:v>Исполнение по расходам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88.7</c:v>
                </c:pt>
                <c:pt idx="1">
                  <c:v>96.9</c:v>
                </c:pt>
                <c:pt idx="2">
                  <c:v>95.4</c:v>
                </c:pt>
                <c:pt idx="3">
                  <c:v>96.8</c:v>
                </c:pt>
                <c:pt idx="4">
                  <c:v>95.2</c:v>
                </c:pt>
              </c:numCache>
            </c:numRef>
          </c:val>
          <c:smooth val="0"/>
          <c:extLst xmlns:c16r2="http://schemas.microsoft.com/office/drawing/2015/06/chart">
            <c:ext xmlns:c16="http://schemas.microsoft.com/office/drawing/2014/chart" uri="{C3380CC4-5D6E-409C-BE32-E72D297353CC}">
              <c16:uniqueId val="{00000001-AA30-4605-8E45-9A3B1EBFEC67}"/>
            </c:ext>
          </c:extLst>
        </c:ser>
        <c:dLbls>
          <c:showLegendKey val="0"/>
          <c:showVal val="0"/>
          <c:showCatName val="0"/>
          <c:showSerName val="0"/>
          <c:showPercent val="0"/>
          <c:showBubbleSize val="0"/>
        </c:dLbls>
        <c:marker val="1"/>
        <c:smooth val="0"/>
        <c:axId val="293004032"/>
        <c:axId val="293005568"/>
      </c:lineChart>
      <c:catAx>
        <c:axId val="2930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3005568"/>
        <c:crosses val="autoZero"/>
        <c:auto val="1"/>
        <c:lblAlgn val="ctr"/>
        <c:lblOffset val="100"/>
        <c:noMultiLvlLbl val="0"/>
      </c:catAx>
      <c:valAx>
        <c:axId val="293005568"/>
        <c:scaling>
          <c:orientation val="minMax"/>
        </c:scaling>
        <c:delete val="1"/>
        <c:axPos val="l"/>
        <c:numFmt formatCode="General" sourceLinked="1"/>
        <c:majorTickMark val="none"/>
        <c:minorTickMark val="none"/>
        <c:tickLblPos val="nextTo"/>
        <c:crossAx val="293004032"/>
        <c:crosses val="autoZero"/>
        <c:crossBetween val="between"/>
      </c:valAx>
      <c:spPr>
        <a:noFill/>
        <a:ln w="25400">
          <a:noFill/>
        </a:ln>
        <a:effectLst/>
      </c:spPr>
    </c:plotArea>
    <c:legend>
      <c:legendPos val="b"/>
      <c:layout>
        <c:manualLayout>
          <c:xMode val="edge"/>
          <c:yMode val="edge"/>
          <c:x val="3.2070618883872949E-2"/>
          <c:y val="0.89627695994522405"/>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c:formatCode>
                <c:ptCount val="5"/>
                <c:pt idx="0">
                  <c:v>0.95707509016858727</c:v>
                </c:pt>
                <c:pt idx="1">
                  <c:v>0.98824941003587174</c:v>
                </c:pt>
                <c:pt idx="2">
                  <c:v>0.9875929421932379</c:v>
                </c:pt>
                <c:pt idx="3">
                  <c:v>1.0093276075124851</c:v>
                </c:pt>
                <c:pt idx="4">
                  <c:v>1.0072540662375793</c:v>
                </c:pt>
              </c:numCache>
            </c:numRef>
          </c:val>
          <c:smooth val="0"/>
          <c:extLst xmlns:c16r2="http://schemas.microsoft.com/office/drawing/2015/06/chart">
            <c:ext xmlns:c16="http://schemas.microsoft.com/office/drawing/2014/chart" uri="{C3380CC4-5D6E-409C-BE32-E72D297353CC}">
              <c16:uniqueId val="{00000000-2E20-4414-951F-F30F755391C5}"/>
            </c:ext>
          </c:extLst>
        </c:ser>
        <c:dLbls>
          <c:showLegendKey val="0"/>
          <c:showVal val="0"/>
          <c:showCatName val="0"/>
          <c:showSerName val="0"/>
          <c:showPercent val="0"/>
          <c:showBubbleSize val="0"/>
        </c:dLbls>
        <c:marker val="1"/>
        <c:smooth val="0"/>
        <c:axId val="292838016"/>
        <c:axId val="292860288"/>
      </c:lineChart>
      <c:catAx>
        <c:axId val="29283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860288"/>
        <c:crosses val="autoZero"/>
        <c:auto val="1"/>
        <c:lblAlgn val="ctr"/>
        <c:lblOffset val="100"/>
        <c:noMultiLvlLbl val="0"/>
      </c:catAx>
      <c:valAx>
        <c:axId val="292860288"/>
        <c:scaling>
          <c:orientation val="minMax"/>
        </c:scaling>
        <c:delete val="1"/>
        <c:axPos val="l"/>
        <c:numFmt formatCode="0.00" sourceLinked="1"/>
        <c:majorTickMark val="none"/>
        <c:minorTickMark val="none"/>
        <c:tickLblPos val="nextTo"/>
        <c:crossAx val="2928380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3"/>
              <c:layout>
                <c:manualLayout>
                  <c:x val="-6.7168489662327413E-2"/>
                  <c:y val="-9.7775156960005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9A-4CA7-A121-0B774895763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1.044</c:v>
                </c:pt>
                <c:pt idx="1">
                  <c:v>1.012</c:v>
                </c:pt>
                <c:pt idx="2">
                  <c:v>1.012</c:v>
                </c:pt>
                <c:pt idx="3">
                  <c:v>0.99</c:v>
                </c:pt>
                <c:pt idx="4">
                  <c:v>1.0859999999999994</c:v>
                </c:pt>
              </c:numCache>
            </c:numRef>
          </c:val>
          <c:smooth val="0"/>
          <c:extLst xmlns:c16r2="http://schemas.microsoft.com/office/drawing/2015/06/chart">
            <c:ext xmlns:c16="http://schemas.microsoft.com/office/drawing/2014/chart" uri="{C3380CC4-5D6E-409C-BE32-E72D297353CC}">
              <c16:uniqueId val="{00000001-109A-4CA7-A121-0B774895763D}"/>
            </c:ext>
          </c:extLst>
        </c:ser>
        <c:dLbls>
          <c:showLegendKey val="0"/>
          <c:showVal val="0"/>
          <c:showCatName val="0"/>
          <c:showSerName val="0"/>
          <c:showPercent val="0"/>
          <c:showBubbleSize val="0"/>
        </c:dLbls>
        <c:marker val="1"/>
        <c:smooth val="0"/>
        <c:axId val="292872960"/>
        <c:axId val="292874496"/>
      </c:lineChart>
      <c:catAx>
        <c:axId val="2928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2874496"/>
        <c:crosses val="autoZero"/>
        <c:auto val="1"/>
        <c:lblAlgn val="ctr"/>
        <c:lblOffset val="100"/>
        <c:noMultiLvlLbl val="0"/>
      </c:catAx>
      <c:valAx>
        <c:axId val="292874496"/>
        <c:scaling>
          <c:orientation val="minMax"/>
        </c:scaling>
        <c:delete val="1"/>
        <c:axPos val="l"/>
        <c:numFmt formatCode="General" sourceLinked="1"/>
        <c:majorTickMark val="none"/>
        <c:minorTickMark val="none"/>
        <c:tickLblPos val="nextTo"/>
        <c:crossAx val="29287296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7044491655008"/>
          <c:y val="2.5581111756464655E-2"/>
          <c:w val="0.45577706463543427"/>
          <c:h val="0.89596941084440862"/>
        </c:manualLayout>
      </c:layout>
      <c:barChart>
        <c:barDir val="bar"/>
        <c:grouping val="clustered"/>
        <c:varyColors val="0"/>
        <c:ser>
          <c:idx val="0"/>
          <c:order val="0"/>
          <c:tx>
            <c:strRef>
              <c:f>Лист1!$A$2:$A$17</c:f>
              <c:strCache>
                <c:ptCount val="16"/>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pt idx="16">
                  <c:v>Другое</c:v>
                </c:pt>
                <c:pt idx="17">
                  <c:v>Нет никаких проблем</c:v>
                </c:pt>
                <c:pt idx="18">
                  <c:v>Низкие температуры отопления</c:v>
                </c:pt>
              </c:strCache>
            </c:strRef>
          </c:cat>
          <c:val>
            <c:numRef>
              <c:f>Лист1!$B$2:$B$20</c:f>
              <c:numCache>
                <c:formatCode>0.0</c:formatCode>
                <c:ptCount val="19"/>
                <c:pt idx="0">
                  <c:v>53.120000000000012</c:v>
                </c:pt>
                <c:pt idx="1">
                  <c:v>46.56</c:v>
                </c:pt>
                <c:pt idx="2">
                  <c:v>40.32</c:v>
                </c:pt>
                <c:pt idx="3">
                  <c:v>37.120000000000012</c:v>
                </c:pt>
                <c:pt idx="4">
                  <c:v>27.839999999999996</c:v>
                </c:pt>
                <c:pt idx="5">
                  <c:v>21.919999999999995</c:v>
                </c:pt>
                <c:pt idx="6">
                  <c:v>20.16</c:v>
                </c:pt>
                <c:pt idx="7">
                  <c:v>19.36</c:v>
                </c:pt>
                <c:pt idx="8">
                  <c:v>18.079999999999991</c:v>
                </c:pt>
                <c:pt idx="9">
                  <c:v>16</c:v>
                </c:pt>
                <c:pt idx="10">
                  <c:v>12.8</c:v>
                </c:pt>
                <c:pt idx="11">
                  <c:v>12.64</c:v>
                </c:pt>
                <c:pt idx="12">
                  <c:v>10.72</c:v>
                </c:pt>
                <c:pt idx="13">
                  <c:v>10.56</c:v>
                </c:pt>
                <c:pt idx="14">
                  <c:v>10.4</c:v>
                </c:pt>
                <c:pt idx="15">
                  <c:v>10.24</c:v>
                </c:pt>
                <c:pt idx="16">
                  <c:v>3.36</c:v>
                </c:pt>
                <c:pt idx="17">
                  <c:v>2.88</c:v>
                </c:pt>
                <c:pt idx="18">
                  <c:v>2.56</c:v>
                </c:pt>
              </c:numCache>
            </c:numRef>
          </c:val>
          <c:extLst xmlns:c16r2="http://schemas.microsoft.com/office/drawing/2015/06/chart">
            <c:ext xmlns:c16="http://schemas.microsoft.com/office/drawing/2014/chart" uri="{C3380CC4-5D6E-409C-BE32-E72D297353CC}">
              <c16:uniqueId val="{00000010-3677-459D-9D50-6538007C801D}"/>
            </c:ext>
          </c:extLst>
        </c:ser>
        <c:dLbls>
          <c:showLegendKey val="0"/>
          <c:showVal val="1"/>
          <c:showCatName val="0"/>
          <c:showSerName val="0"/>
          <c:showPercent val="0"/>
          <c:showBubbleSize val="0"/>
        </c:dLbls>
        <c:gapWidth val="100"/>
        <c:axId val="264427008"/>
        <c:axId val="264379008"/>
      </c:barChart>
      <c:valAx>
        <c:axId val="264379008"/>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427008"/>
        <c:crosses val="autoZero"/>
        <c:crossBetween val="between"/>
      </c:valAx>
      <c:catAx>
        <c:axId val="264427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4379008"/>
        <c:crosses val="autoZero"/>
        <c:auto val="1"/>
        <c:lblAlgn val="l"/>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5.6377510920555492E-2"/>
                  <c:y val="0.134254396614520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6A-46F0-84DA-9AD984845B4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22.8</c:v>
                </c:pt>
                <c:pt idx="1">
                  <c:v>23.8</c:v>
                </c:pt>
                <c:pt idx="2">
                  <c:v>22.6</c:v>
                </c:pt>
                <c:pt idx="3">
                  <c:v>22.7</c:v>
                </c:pt>
                <c:pt idx="4">
                  <c:v>21.2</c:v>
                </c:pt>
              </c:numCache>
            </c:numRef>
          </c:val>
          <c:smooth val="0"/>
          <c:extLst xmlns:c16r2="http://schemas.microsoft.com/office/drawing/2015/06/chart">
            <c:ext xmlns:c16="http://schemas.microsoft.com/office/drawing/2014/chart" uri="{C3380CC4-5D6E-409C-BE32-E72D297353CC}">
              <c16:uniqueId val="{00000001-456A-46F0-84DA-9AD984845B42}"/>
            </c:ext>
          </c:extLst>
        </c:ser>
        <c:dLbls>
          <c:showLegendKey val="0"/>
          <c:showVal val="0"/>
          <c:showCatName val="0"/>
          <c:showSerName val="0"/>
          <c:showPercent val="0"/>
          <c:showBubbleSize val="0"/>
        </c:dLbls>
        <c:marker val="1"/>
        <c:smooth val="0"/>
        <c:axId val="293169792"/>
        <c:axId val="293171584"/>
      </c:lineChart>
      <c:catAx>
        <c:axId val="2931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3171584"/>
        <c:crosses val="autoZero"/>
        <c:auto val="1"/>
        <c:lblAlgn val="ctr"/>
        <c:lblOffset val="100"/>
        <c:noMultiLvlLbl val="0"/>
      </c:catAx>
      <c:valAx>
        <c:axId val="293171584"/>
        <c:scaling>
          <c:orientation val="minMax"/>
        </c:scaling>
        <c:delete val="1"/>
        <c:axPos val="l"/>
        <c:numFmt formatCode="General" sourceLinked="1"/>
        <c:majorTickMark val="none"/>
        <c:minorTickMark val="none"/>
        <c:tickLblPos val="nextTo"/>
        <c:crossAx val="2931697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Малопургинский МР</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_-* #,##0.0_-;\-* #,##0.0_-;_-* "-"??_-;_-@_-</c:formatCode>
                <c:ptCount val="6"/>
                <c:pt idx="0">
                  <c:v>298.20699999999988</c:v>
                </c:pt>
                <c:pt idx="1">
                  <c:v>404.98099999999988</c:v>
                </c:pt>
                <c:pt idx="2">
                  <c:v>270.8959999999999</c:v>
                </c:pt>
                <c:pt idx="3">
                  <c:v>339.89499999999987</c:v>
                </c:pt>
                <c:pt idx="4">
                  <c:v>206.11299999999997</c:v>
                </c:pt>
                <c:pt idx="5">
                  <c:v>225.67099999999999</c:v>
                </c:pt>
              </c:numCache>
            </c:numRef>
          </c:val>
          <c:extLst xmlns:c16r2="http://schemas.microsoft.com/office/drawing/2015/06/chart">
            <c:ext xmlns:c16="http://schemas.microsoft.com/office/drawing/2014/chart" uri="{C3380CC4-5D6E-409C-BE32-E72D297353CC}">
              <c16:uniqueId val="{00000000-908C-46C6-A179-95771C964AA9}"/>
            </c:ext>
          </c:extLst>
        </c:ser>
        <c:dLbls>
          <c:showLegendKey val="0"/>
          <c:showVal val="0"/>
          <c:showCatName val="0"/>
          <c:showSerName val="0"/>
          <c:showPercent val="0"/>
          <c:showBubbleSize val="0"/>
        </c:dLbls>
        <c:gapWidth val="60"/>
        <c:axId val="293319424"/>
        <c:axId val="293320960"/>
      </c:barChart>
      <c:catAx>
        <c:axId val="2933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320960"/>
        <c:crosses val="autoZero"/>
        <c:auto val="1"/>
        <c:lblAlgn val="ctr"/>
        <c:lblOffset val="100"/>
        <c:noMultiLvlLbl val="0"/>
      </c:catAx>
      <c:valAx>
        <c:axId val="293320960"/>
        <c:scaling>
          <c:orientation val="minMax"/>
          <c:min val="1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a:t>
                </a:r>
                <a:r>
                  <a:rPr lang="ru-RU" baseline="0"/>
                  <a:t> рублей</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31942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50306211723548E-2"/>
          <c:y val="4.3769841269841285E-2"/>
          <c:w val="0.88948673082531327"/>
          <c:h val="0.85094238220222451"/>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Лист1!$B$2:$B$4</c:f>
              <c:numCache>
                <c:formatCode>0.0%</c:formatCode>
                <c:ptCount val="3"/>
                <c:pt idx="0">
                  <c:v>0.35805329854765333</c:v>
                </c:pt>
                <c:pt idx="1">
                  <c:v>2.7999568307304656E-2</c:v>
                </c:pt>
                <c:pt idx="2">
                  <c:v>3.3635619925303631E-2</c:v>
                </c:pt>
              </c:numCache>
            </c:numRef>
          </c:val>
          <c:extLst xmlns:c16r2="http://schemas.microsoft.com/office/drawing/2015/06/chart">
            <c:ext xmlns:c16="http://schemas.microsoft.com/office/drawing/2014/chart" uri="{C3380CC4-5D6E-409C-BE32-E72D297353CC}">
              <c16:uniqueId val="{00000000-8C57-4DC0-94CD-FBA2D5F4ACC2}"/>
            </c:ext>
          </c:extLst>
        </c:ser>
        <c:ser>
          <c:idx val="1"/>
          <c:order val="1"/>
          <c:tx>
            <c:strRef>
              <c:f>Лист1!$C$1</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Лист1!$C$2:$C$4</c:f>
              <c:numCache>
                <c:formatCode>0.0%</c:formatCode>
                <c:ptCount val="3"/>
                <c:pt idx="0">
                  <c:v>-0.33108960667290588</c:v>
                </c:pt>
                <c:pt idx="1">
                  <c:v>-0.19134621596884344</c:v>
                </c:pt>
                <c:pt idx="2">
                  <c:v>-3.9255838599294739E-4</c:v>
                </c:pt>
              </c:numCache>
            </c:numRef>
          </c:val>
          <c:extLst xmlns:c16r2="http://schemas.microsoft.com/office/drawing/2015/06/chart">
            <c:ext xmlns:c16="http://schemas.microsoft.com/office/drawing/2014/chart" uri="{C3380CC4-5D6E-409C-BE32-E72D297353CC}">
              <c16:uniqueId val="{00000001-8C57-4DC0-94CD-FBA2D5F4ACC2}"/>
            </c:ext>
          </c:extLst>
        </c:ser>
        <c:ser>
          <c:idx val="2"/>
          <c:order val="2"/>
          <c:tx>
            <c:strRef>
              <c:f>Лист1!$D$1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Лист1!$D$2:$D$4</c:f>
              <c:numCache>
                <c:formatCode>0.0%</c:formatCode>
                <c:ptCount val="3"/>
                <c:pt idx="0">
                  <c:v>0.25470660327210437</c:v>
                </c:pt>
                <c:pt idx="1">
                  <c:v>-5.86382502380967E-4</c:v>
                </c:pt>
                <c:pt idx="2">
                  <c:v>6.128284501762904E-2</c:v>
                </c:pt>
              </c:numCache>
            </c:numRef>
          </c:val>
          <c:extLst xmlns:c16r2="http://schemas.microsoft.com/office/drawing/2015/06/chart">
            <c:ext xmlns:c16="http://schemas.microsoft.com/office/drawing/2014/chart" uri="{C3380CC4-5D6E-409C-BE32-E72D297353CC}">
              <c16:uniqueId val="{00000002-8C57-4DC0-94CD-FBA2D5F4ACC2}"/>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Лист1!$E$2:$E$4</c:f>
              <c:numCache>
                <c:formatCode>0.0%</c:formatCode>
                <c:ptCount val="3"/>
                <c:pt idx="0">
                  <c:v>-0.39359802291884283</c:v>
                </c:pt>
                <c:pt idx="1">
                  <c:v>3.4374987855225317E-2</c:v>
                </c:pt>
                <c:pt idx="2">
                  <c:v>8.6681698485866071E-2</c:v>
                </c:pt>
              </c:numCache>
            </c:numRef>
          </c:val>
          <c:extLst xmlns:c16r2="http://schemas.microsoft.com/office/drawing/2015/06/chart">
            <c:ext xmlns:c16="http://schemas.microsoft.com/office/drawing/2014/chart" uri="{C3380CC4-5D6E-409C-BE32-E72D297353CC}">
              <c16:uniqueId val="{00000003-8C57-4DC0-94CD-FBA2D5F4ACC2}"/>
            </c:ext>
          </c:extLst>
        </c:ser>
        <c:ser>
          <c:idx val="4"/>
          <c:order val="4"/>
          <c:tx>
            <c:strRef>
              <c:f>Лист1!$F$1</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Лист1!$F$2:$F$4</c:f>
              <c:numCache>
                <c:formatCode>0.0%</c:formatCode>
                <c:ptCount val="3"/>
                <c:pt idx="0">
                  <c:v>9.4889696428658049E-2</c:v>
                </c:pt>
                <c:pt idx="1">
                  <c:v>0.12845907875437423</c:v>
                </c:pt>
                <c:pt idx="2">
                  <c:v>0.10948257542036699</c:v>
                </c:pt>
              </c:numCache>
            </c:numRef>
          </c:val>
          <c:extLst xmlns:c16r2="http://schemas.microsoft.com/office/drawing/2015/06/chart">
            <c:ext xmlns:c16="http://schemas.microsoft.com/office/drawing/2014/chart" uri="{C3380CC4-5D6E-409C-BE32-E72D297353CC}">
              <c16:uniqueId val="{00000004-8C57-4DC0-94CD-FBA2D5F4ACC2}"/>
            </c:ext>
          </c:extLst>
        </c:ser>
        <c:dLbls>
          <c:showLegendKey val="0"/>
          <c:showVal val="0"/>
          <c:showCatName val="0"/>
          <c:showSerName val="0"/>
          <c:showPercent val="0"/>
          <c:showBubbleSize val="0"/>
        </c:dLbls>
        <c:gapWidth val="100"/>
        <c:axId val="293250560"/>
        <c:axId val="293252096"/>
      </c:barChart>
      <c:catAx>
        <c:axId val="293250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252096"/>
        <c:crosses val="autoZero"/>
        <c:auto val="1"/>
        <c:lblAlgn val="ctr"/>
        <c:lblOffset val="100"/>
        <c:noMultiLvlLbl val="0"/>
      </c:catAx>
      <c:valAx>
        <c:axId val="293252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250560"/>
        <c:crosses val="autoZero"/>
        <c:crossBetween val="between"/>
      </c:valAx>
      <c:spPr>
        <a:noFill/>
        <a:ln w="25400">
          <a:noFill/>
        </a:ln>
        <a:effectLst/>
      </c:spPr>
    </c:plotArea>
    <c:legend>
      <c:legendPos val="b"/>
      <c:layout>
        <c:manualLayout>
          <c:xMode val="edge"/>
          <c:yMode val="edge"/>
          <c:x val="0.83192785797608682"/>
          <c:y val="0.52008217722784633"/>
          <c:w val="0.10788695683872847"/>
          <c:h val="0.2418225846769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72160250801977"/>
          <c:y val="4.3769841269841285E-2"/>
          <c:w val="0.69038950860309156"/>
          <c:h val="0.87697131608548984"/>
        </c:manualLayout>
      </c:layout>
      <c:barChart>
        <c:barDir val="bar"/>
        <c:grouping val="clustered"/>
        <c:varyColors val="0"/>
        <c:ser>
          <c:idx val="0"/>
          <c:order val="0"/>
          <c:tx>
            <c:strRef>
              <c:f>Лист1!$B$1</c:f>
              <c:strCache>
                <c:ptCount val="1"/>
                <c:pt idx="0">
                  <c:v>Бюджетные</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75B-4BDF-9DED-6225BFF2A531}"/>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f>Лист1!$B$2:$B$6</c:f>
              <c:numCache>
                <c:formatCode>0.0%</c:formatCode>
                <c:ptCount val="5"/>
                <c:pt idx="0">
                  <c:v>1.8113743616633231</c:v>
                </c:pt>
                <c:pt idx="1">
                  <c:v>1.5510510603153227</c:v>
                </c:pt>
                <c:pt idx="2">
                  <c:v>0.96976084100955073</c:v>
                </c:pt>
                <c:pt idx="3">
                  <c:v>0.80442392783349292</c:v>
                </c:pt>
                <c:pt idx="4">
                  <c:v>0.75675956634150143</c:v>
                </c:pt>
              </c:numCache>
            </c:numRef>
          </c:val>
          <c:extLst xmlns:c16r2="http://schemas.microsoft.com/office/drawing/2015/06/chart">
            <c:ext xmlns:c16="http://schemas.microsoft.com/office/drawing/2014/chart" uri="{C3380CC4-5D6E-409C-BE32-E72D297353CC}">
              <c16:uniqueId val="{00000002-375B-4BDF-9DED-6225BFF2A531}"/>
            </c:ext>
          </c:extLst>
        </c:ser>
        <c:dLbls>
          <c:showLegendKey val="0"/>
          <c:showVal val="0"/>
          <c:showCatName val="0"/>
          <c:showSerName val="0"/>
          <c:showPercent val="0"/>
          <c:showBubbleSize val="0"/>
        </c:dLbls>
        <c:gapWidth val="60"/>
        <c:axId val="293360768"/>
        <c:axId val="293362304"/>
        <c:extLst xmlns:c16r2="http://schemas.microsoft.com/office/drawing/2015/06/chart">
          <c:ext xmlns:c15="http://schemas.microsoft.com/office/drawing/2012/chart" uri="{02D57815-91ED-43cb-92C2-25804820EDAC}">
            <c15:filteredBarSeries>
              <c15:ser>
                <c:idx val="2"/>
                <c:order val="0"/>
                <c:tx>
                  <c:strRef>
                    <c:extLst>
                      <c:ext uri="{02D57815-91ED-43cb-92C2-25804820EDAC}">
                        <c15:formulaRef>
                          <c15:sqref>Лист1!$D$1</c15:sqref>
                        </c15:formulaRef>
                      </c:ext>
                    </c:extLst>
                    <c:strCache>
                      <c:ptCount val="1"/>
                    </c:strCache>
                  </c:strRef>
                </c:tx>
                <c:spPr>
                  <a:solidFill>
                    <a:schemeClr val="accent3"/>
                  </a:solidFill>
                  <a:ln>
                    <a:noFill/>
                  </a:ln>
                  <a:effectLst/>
                </c:spPr>
                <c:invertIfNegative val="0"/>
                <c:dLbls>
                  <c:dLbl>
                    <c:idx val="0"/>
                    <c:tx>
                      <c:rich>
                        <a:bodyPr/>
                        <a:lstStyle/>
                        <a:p>
                          <a:endParaRPr lang="en-US"/>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3-375B-4BDF-9DED-6225BFF2A531}"/>
                      </c:ext>
                    </c:extLst>
                  </c:dLbl>
                  <c:dLbl>
                    <c:idx val="1"/>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4-375B-4BDF-9DED-6225BFF2A531}"/>
                      </c:ext>
                    </c:extLst>
                  </c:dLbl>
                  <c:dLbl>
                    <c:idx val="2"/>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5-375B-4BDF-9DED-6225BFF2A531}"/>
                      </c:ext>
                    </c:extLst>
                  </c:dLbl>
                  <c:dLbl>
                    <c:idx val="3"/>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6-375B-4BDF-9DED-6225BFF2A531}"/>
                      </c:ext>
                    </c:extLst>
                  </c:dLbl>
                  <c:dLbl>
                    <c:idx val="4"/>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7-375B-4BDF-9DED-6225BFF2A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c:ext uri="{CE6537A1-D6FC-4f65-9D91-7224C49458BB}">
                      <c15:showDataLabelsRange val="1"/>
                      <c15:showLeaderLines val="0"/>
                    </c:ext>
                  </c:extLst>
                </c:dLbls>
                <c:cat>
                  <c:strRef>
                    <c:extLst>
                      <c:ext uri="{02D57815-91ED-43cb-92C2-25804820EDAC}">
                        <c15:formulaRef>
                          <c15:sqref>Лист1!$A$2:$A$6</c15:sqref>
                        </c15:formulaRef>
                      </c:ext>
                    </c:extLst>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extLst>
                      <c:ext uri="{02D57815-91ED-43cb-92C2-25804820EDAC}">
                        <c15:formulaRef>
                          <c15:sqref>Лист1!$D$2:$D$6</c15:sqref>
                        </c15:formulaRef>
                      </c:ext>
                    </c:extLst>
                    <c:numCache>
                      <c:formatCode>General</c:formatCode>
                      <c:ptCount val="5"/>
                    </c:numCache>
                  </c:numRef>
                </c:val>
                <c:extLst>
                  <c:ext xmlns:c16="http://schemas.microsoft.com/office/drawing/2014/chart" uri="{C3380CC4-5D6E-409C-BE32-E72D297353CC}">
                    <c16:uniqueId val="{00000008-375B-4BDF-9DED-6225BFF2A53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Лист1!$C$1</c15:sqref>
                        </c15:formulaRef>
                      </c:ext>
                    </c:extLst>
                    <c:strCache>
                      <c:ptCount val="1"/>
                    </c:strCache>
                  </c:strRef>
                </c:tx>
                <c:spPr>
                  <a:solidFill>
                    <a:schemeClr val="accent2"/>
                  </a:solidFill>
                  <a:ln>
                    <a:noFill/>
                  </a:ln>
                  <a:effectLst/>
                </c:spPr>
                <c:invertIfNegative val="0"/>
                <c:dLbls>
                  <c:dLbl>
                    <c:idx val="0"/>
                    <c:tx>
                      <c:rich>
                        <a:bodyPr/>
                        <a:lstStyle/>
                        <a:p>
                          <a:endParaRPr lang="en-US"/>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75B-4BDF-9DED-6225BFF2A531}"/>
                      </c:ext>
                    </c:extLst>
                  </c:dLbl>
                  <c:dLbl>
                    <c:idx val="1"/>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375B-4BDF-9DED-6225BFF2A531}"/>
                      </c:ext>
                    </c:extLst>
                  </c:dLbl>
                  <c:dLbl>
                    <c:idx val="2"/>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375B-4BDF-9DED-6225BFF2A531}"/>
                      </c:ext>
                    </c:extLst>
                  </c:dLbl>
                  <c:dLbl>
                    <c:idx val="3"/>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375B-4BDF-9DED-6225BFF2A531}"/>
                      </c:ext>
                    </c:extLst>
                  </c:dLbl>
                  <c:dLbl>
                    <c:idx val="4"/>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375B-4BDF-9DED-6225BFF2A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0"/>
                    </c:ext>
                  </c:extLst>
                </c:dLbls>
                <c:cat>
                  <c:strRef>
                    <c:extLst xmlns:c15="http://schemas.microsoft.com/office/drawing/2012/chart">
                      <c:ext xmlns:c15="http://schemas.microsoft.com/office/drawing/2012/chart" uri="{02D57815-91ED-43cb-92C2-25804820EDAC}">
                        <c15:formulaRef>
                          <c15:sqref>Лист1!$A$2:$A$6</c15:sqref>
                        </c15:formulaRef>
                      </c:ext>
                    </c:extLst>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extLst xmlns:c15="http://schemas.microsoft.com/office/drawing/2012/chart">
                      <c:ext xmlns:c15="http://schemas.microsoft.com/office/drawing/2012/chart" uri="{02D57815-91ED-43cb-92C2-25804820EDAC}">
                        <c15:formulaRef>
                          <c15:sqref>Лист1!$C$2:$C$6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E-375B-4BDF-9DED-6225BFF2A531}"/>
                  </c:ext>
                </c:extLst>
              </c15:ser>
            </c15:filteredBarSeries>
          </c:ext>
        </c:extLst>
      </c:barChart>
      <c:catAx>
        <c:axId val="29336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362304"/>
        <c:crosses val="autoZero"/>
        <c:auto val="1"/>
        <c:lblAlgn val="ctr"/>
        <c:lblOffset val="100"/>
        <c:noMultiLvlLbl val="0"/>
      </c:catAx>
      <c:valAx>
        <c:axId val="293362304"/>
        <c:scaling>
          <c:orientation val="minMax"/>
        </c:scaling>
        <c:delete val="0"/>
        <c:axPos val="b"/>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360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0678769320502"/>
          <c:y val="4.3769841269841285E-2"/>
          <c:w val="0.86863024934383248"/>
          <c:h val="0.80181539807524049"/>
        </c:manualLayout>
      </c:layout>
      <c:barChart>
        <c:barDir val="col"/>
        <c:grouping val="stacked"/>
        <c:varyColors val="0"/>
        <c:ser>
          <c:idx val="2"/>
          <c:order val="0"/>
          <c:tx>
            <c:strRef>
              <c:f>Лист1!$D$1</c:f>
              <c:strCache>
                <c:ptCount val="1"/>
                <c:pt idx="0">
                  <c:v>Частные</c:v>
                </c:pt>
              </c:strCache>
            </c:strRef>
          </c:tx>
          <c:spPr>
            <a:solidFill>
              <a:schemeClr val="accent3"/>
            </a:solidFill>
            <a:ln>
              <a:noFill/>
            </a:ln>
            <a:effectLst/>
          </c:spPr>
          <c:invertIfNegative val="0"/>
          <c:dLbls>
            <c:dLbl>
              <c:idx val="0"/>
              <c:tx>
                <c:rich>
                  <a:bodyPr/>
                  <a:lstStyle/>
                  <a:p>
                    <a:fld id="{F48AA22D-84C7-45D6-A576-24E49B346A0E}"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89F5-4636-B3AF-D5D552FF3D8A}"/>
                </c:ext>
              </c:extLst>
            </c:dLbl>
            <c:dLbl>
              <c:idx val="1"/>
              <c:tx>
                <c:rich>
                  <a:bodyPr/>
                  <a:lstStyle/>
                  <a:p>
                    <a:fld id="{75357BA3-DE57-46F6-8A43-05930A4D5F7B}"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9F5-4636-B3AF-D5D552FF3D8A}"/>
                </c:ext>
              </c:extLst>
            </c:dLbl>
            <c:dLbl>
              <c:idx val="2"/>
              <c:tx>
                <c:rich>
                  <a:bodyPr/>
                  <a:lstStyle/>
                  <a:p>
                    <a:fld id="{59F4160D-429B-41F5-A42A-FE71E1CE7A6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9F5-4636-B3AF-D5D552FF3D8A}"/>
                </c:ext>
              </c:extLst>
            </c:dLbl>
            <c:dLbl>
              <c:idx val="3"/>
              <c:tx>
                <c:rich>
                  <a:bodyPr/>
                  <a:lstStyle/>
                  <a:p>
                    <a:fld id="{6DDE4680-0A64-463C-BBB2-C7321FBB6404}"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9F5-4636-B3AF-D5D552FF3D8A}"/>
                </c:ext>
              </c:extLst>
            </c:dLbl>
            <c:dLbl>
              <c:idx val="4"/>
              <c:tx>
                <c:rich>
                  <a:bodyPr/>
                  <a:lstStyle/>
                  <a:p>
                    <a:fld id="{32605F65-8CA6-469E-83F0-655A11B49A3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320024</c:v>
                </c:pt>
                <c:pt idx="1">
                  <c:v>168183</c:v>
                </c:pt>
                <c:pt idx="2">
                  <c:v>203256</c:v>
                </c:pt>
                <c:pt idx="3">
                  <c:v>174835</c:v>
                </c:pt>
                <c:pt idx="4">
                  <c:v>164111</c:v>
                </c:pt>
              </c:numCache>
            </c:numRef>
          </c:val>
          <c:extLst xmlns:c16r2="http://schemas.microsoft.com/office/drawing/2015/06/chart">
            <c:ext xmlns:c15="http://schemas.microsoft.com/office/drawing/2012/chart" uri="{02D57815-91ED-43cb-92C2-25804820EDAC}">
              <c15:datalabelsRange>
                <c15:f>Лист1!$I$2:$I$6</c15:f>
                <c15:dlblRangeCache>
                  <c:ptCount val="5"/>
                  <c:pt idx="0">
                    <c:v>79,0%</c:v>
                  </c:pt>
                  <c:pt idx="1">
                    <c:v>62,1%</c:v>
                  </c:pt>
                  <c:pt idx="2">
                    <c:v>59,8%</c:v>
                  </c:pt>
                  <c:pt idx="3">
                    <c:v>84,8%</c:v>
                  </c:pt>
                  <c:pt idx="4">
                    <c:v>72,7%</c:v>
                  </c:pt>
                </c15:dlblRangeCache>
              </c15:datalabelsRange>
            </c:ext>
            <c:ext xmlns:c16="http://schemas.microsoft.com/office/drawing/2014/chart" uri="{C3380CC4-5D6E-409C-BE32-E72D297353CC}">
              <c16:uniqueId val="{00000005-89F5-4636-B3AF-D5D552FF3D8A}"/>
            </c:ext>
          </c:extLst>
        </c:ser>
        <c:ser>
          <c:idx val="1"/>
          <c:order val="1"/>
          <c:tx>
            <c:strRef>
              <c:f>Лист1!$C$1</c:f>
              <c:strCache>
                <c:ptCount val="1"/>
                <c:pt idx="0">
                  <c:v>Муниц. организации</c:v>
                </c:pt>
              </c:strCache>
            </c:strRef>
          </c:tx>
          <c:spPr>
            <a:solidFill>
              <a:schemeClr val="accent2"/>
            </a:solidFill>
            <a:ln>
              <a:noFill/>
            </a:ln>
            <a:effectLst/>
          </c:spPr>
          <c:invertIfNegative val="0"/>
          <c:dLbls>
            <c:dLbl>
              <c:idx val="0"/>
              <c:tx>
                <c:rich>
                  <a:bodyPr/>
                  <a:lstStyle/>
                  <a:p>
                    <a:fld id="{469063EB-8982-4271-A176-0222BD0AE4E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89F5-4636-B3AF-D5D552FF3D8A}"/>
                </c:ext>
              </c:extLst>
            </c:dLbl>
            <c:dLbl>
              <c:idx val="1"/>
              <c:tx>
                <c:rich>
                  <a:bodyPr/>
                  <a:lstStyle/>
                  <a:p>
                    <a:fld id="{F3B68AE5-E798-44D6-91FC-216935E76685}"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9F5-4636-B3AF-D5D552FF3D8A}"/>
                </c:ext>
              </c:extLst>
            </c:dLbl>
            <c:dLbl>
              <c:idx val="2"/>
              <c:tx>
                <c:rich>
                  <a:bodyPr/>
                  <a:lstStyle/>
                  <a:p>
                    <a:fld id="{24B4295C-6FAD-40BC-9B42-A0A18DB4B83D}"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9F5-4636-B3AF-D5D552FF3D8A}"/>
                </c:ext>
              </c:extLst>
            </c:dLbl>
            <c:dLbl>
              <c:idx val="3"/>
              <c:tx>
                <c:rich>
                  <a:bodyPr/>
                  <a:lstStyle/>
                  <a:p>
                    <a:fld id="{1D7EC86B-C145-4422-BCA7-E2524119A635}"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9F5-4636-B3AF-D5D552FF3D8A}"/>
                </c:ext>
              </c:extLst>
            </c:dLbl>
            <c:dLbl>
              <c:idx val="4"/>
              <c:tx>
                <c:rich>
                  <a:bodyPr/>
                  <a:lstStyle/>
                  <a:p>
                    <a:fld id="{300FEA11-2BEB-4939-AAF3-DEB8756CF66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41892</c:v>
                </c:pt>
                <c:pt idx="1">
                  <c:v>40944</c:v>
                </c:pt>
                <c:pt idx="2">
                  <c:v>87798</c:v>
                </c:pt>
                <c:pt idx="3">
                  <c:v>16656</c:v>
                </c:pt>
                <c:pt idx="4">
                  <c:v>38527</c:v>
                </c:pt>
              </c:numCache>
            </c:numRef>
          </c:val>
          <c:extLst xmlns:c16r2="http://schemas.microsoft.com/office/drawing/2015/06/chart">
            <c:ext xmlns:c15="http://schemas.microsoft.com/office/drawing/2012/chart" uri="{02D57815-91ED-43cb-92C2-25804820EDAC}">
              <c15:datalabelsRange>
                <c15:f>Лист1!$H$2:$H$6</c15:f>
                <c15:dlblRangeCache>
                  <c:ptCount val="5"/>
                  <c:pt idx="0">
                    <c:v>10,3%</c:v>
                  </c:pt>
                  <c:pt idx="1">
                    <c:v>15,1%</c:v>
                  </c:pt>
                  <c:pt idx="2">
                    <c:v>25,8%</c:v>
                  </c:pt>
                  <c:pt idx="3">
                    <c:v>8,1%</c:v>
                  </c:pt>
                  <c:pt idx="4">
                    <c:v>17,1%</c:v>
                  </c:pt>
                </c15:dlblRangeCache>
              </c15:datalabelsRange>
            </c:ext>
            <c:ext xmlns:c16="http://schemas.microsoft.com/office/drawing/2014/chart" uri="{C3380CC4-5D6E-409C-BE32-E72D297353CC}">
              <c16:uniqueId val="{0000000B-89F5-4636-B3AF-D5D552FF3D8A}"/>
            </c:ext>
          </c:extLst>
        </c:ser>
        <c:ser>
          <c:idx val="0"/>
          <c:order val="2"/>
          <c:tx>
            <c:strRef>
              <c:f>Лист1!$B$1</c:f>
              <c:strCache>
                <c:ptCount val="1"/>
                <c:pt idx="0">
                  <c:v>Бюджетные</c:v>
                </c:pt>
              </c:strCache>
            </c:strRef>
          </c:tx>
          <c:spPr>
            <a:solidFill>
              <a:schemeClr val="accent1"/>
            </a:solidFill>
            <a:ln>
              <a:noFill/>
            </a:ln>
            <a:effectLst/>
          </c:spPr>
          <c:invertIfNegative val="0"/>
          <c:dLbls>
            <c:dLbl>
              <c:idx val="0"/>
              <c:tx>
                <c:rich>
                  <a:bodyPr/>
                  <a:lstStyle/>
                  <a:p>
                    <a:fld id="{5E2712A1-283F-4DBE-9127-B6C0A205E436}"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89F5-4636-B3AF-D5D552FF3D8A}"/>
                </c:ext>
              </c:extLst>
            </c:dLbl>
            <c:dLbl>
              <c:idx val="1"/>
              <c:tx>
                <c:rich>
                  <a:bodyPr/>
                  <a:lstStyle/>
                  <a:p>
                    <a:fld id="{09C061A2-EF69-4020-A2D3-EB7DD90AB85B}"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9F5-4636-B3AF-D5D552FF3D8A}"/>
                </c:ext>
              </c:extLst>
            </c:dLbl>
            <c:dLbl>
              <c:idx val="2"/>
              <c:tx>
                <c:rich>
                  <a:bodyPr/>
                  <a:lstStyle/>
                  <a:p>
                    <a:fld id="{A14B1572-BC0E-4D5D-B204-0F95D509C1B6}"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9F5-4636-B3AF-D5D552FF3D8A}"/>
                </c:ext>
              </c:extLst>
            </c:dLbl>
            <c:dLbl>
              <c:idx val="3"/>
              <c:tx>
                <c:rich>
                  <a:bodyPr/>
                  <a:lstStyle/>
                  <a:p>
                    <a:fld id="{1FDC694D-D258-4374-AF51-4C03FC28F814}"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9F5-4636-B3AF-D5D552FF3D8A}"/>
                </c:ext>
              </c:extLst>
            </c:dLbl>
            <c:dLbl>
              <c:idx val="4"/>
              <c:tx>
                <c:rich>
                  <a:bodyPr/>
                  <a:lstStyle/>
                  <a:p>
                    <a:fld id="{AFAD75CA-5947-4502-97C4-B05066079B47}"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43065</c:v>
                </c:pt>
                <c:pt idx="1">
                  <c:v>61769</c:v>
                </c:pt>
                <c:pt idx="2">
                  <c:v>48841</c:v>
                </c:pt>
                <c:pt idx="3">
                  <c:v>14622</c:v>
                </c:pt>
                <c:pt idx="4">
                  <c:v>23033</c:v>
                </c:pt>
              </c:numCache>
            </c:numRef>
          </c:val>
          <c:extLst xmlns:c16r2="http://schemas.microsoft.com/office/drawing/2015/06/chart">
            <c:ext xmlns:c15="http://schemas.microsoft.com/office/drawing/2012/chart" uri="{02D57815-91ED-43cb-92C2-25804820EDAC}">
              <c15:datalabelsRange>
                <c15:f>Лист1!$G$2:$G$6</c15:f>
                <c15:dlblRangeCache>
                  <c:ptCount val="5"/>
                  <c:pt idx="0">
                    <c:v>10,6%</c:v>
                  </c:pt>
                  <c:pt idx="1">
                    <c:v>22,8%</c:v>
                  </c:pt>
                  <c:pt idx="2">
                    <c:v>14,4%</c:v>
                  </c:pt>
                  <c:pt idx="3">
                    <c:v>7,1%</c:v>
                  </c:pt>
                  <c:pt idx="4">
                    <c:v>10,2%</c:v>
                  </c:pt>
                </c15:dlblRangeCache>
              </c15:datalabelsRange>
            </c:ext>
            <c:ext xmlns:c16="http://schemas.microsoft.com/office/drawing/2014/chart" uri="{C3380CC4-5D6E-409C-BE32-E72D297353CC}">
              <c16:uniqueId val="{00000011-89F5-4636-B3AF-D5D552FF3D8A}"/>
            </c:ext>
          </c:extLst>
        </c:ser>
        <c:dLbls>
          <c:showLegendKey val="0"/>
          <c:showVal val="0"/>
          <c:showCatName val="0"/>
          <c:showSerName val="0"/>
          <c:showPercent val="0"/>
          <c:showBubbleSize val="0"/>
        </c:dLbls>
        <c:gapWidth val="60"/>
        <c:overlap val="100"/>
        <c:axId val="293726080"/>
        <c:axId val="293727616"/>
      </c:barChart>
      <c:catAx>
        <c:axId val="2937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727616"/>
        <c:crosses val="autoZero"/>
        <c:auto val="1"/>
        <c:lblAlgn val="ctr"/>
        <c:lblOffset val="100"/>
        <c:noMultiLvlLbl val="0"/>
      </c:catAx>
      <c:valAx>
        <c:axId val="293727616"/>
        <c:scaling>
          <c:orientation val="minMax"/>
          <c:max val="4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в год</a:t>
                </a:r>
              </a:p>
            </c:rich>
          </c:tx>
          <c:overlay val="0"/>
          <c:spPr>
            <a:noFill/>
            <a:ln>
              <a:noFill/>
            </a:ln>
            <a:effectLst/>
          </c:sp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7260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Лист1!$G$1</c:f>
              <c:strCache>
                <c:ptCount val="1"/>
                <c:pt idx="0">
                  <c:v>2014-2018</c:v>
                </c:pt>
              </c:strCache>
            </c:strRef>
          </c:tx>
          <c:spPr>
            <a:solidFill>
              <a:schemeClr val="accent1"/>
            </a:solidFill>
            <a:ln>
              <a:noFill/>
            </a:ln>
            <a:effectLst/>
          </c:spPr>
          <c:invertIfNegative val="0"/>
          <c:dPt>
            <c:idx val="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3123-4C75-9F11-2D10574D5465}"/>
              </c:ext>
            </c:extLst>
          </c:dPt>
          <c:dPt>
            <c:idx val="2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3123-4C75-9F11-2D10574D5465}"/>
              </c:ext>
            </c:extLst>
          </c:dPt>
          <c:cat>
            <c:strRef>
              <c:f>Лист1!$A$2:$A$32</c:f>
              <c:strCache>
                <c:ptCount val="31"/>
                <c:pt idx="0">
                  <c:v>Кизнерский МР</c:v>
                </c:pt>
                <c:pt idx="1">
                  <c:v>г. Ижевск</c:v>
                </c:pt>
                <c:pt idx="2">
                  <c:v>Увинский МР</c:v>
                </c:pt>
                <c:pt idx="3">
                  <c:v>Киясовский МР</c:v>
                </c:pt>
                <c:pt idx="4">
                  <c:v>Вавожский МР</c:v>
                </c:pt>
                <c:pt idx="5">
                  <c:v>Ср. по Удмуртии</c:v>
                </c:pt>
                <c:pt idx="6">
                  <c:v>г. Воткинск</c:v>
                </c:pt>
                <c:pt idx="7">
                  <c:v>г. Глазов</c:v>
                </c:pt>
                <c:pt idx="8">
                  <c:v>Каракулинский МР</c:v>
                </c:pt>
                <c:pt idx="9">
                  <c:v>Алнашский МР</c:v>
                </c:pt>
                <c:pt idx="10">
                  <c:v>Завьяловский МР</c:v>
                </c:pt>
                <c:pt idx="11">
                  <c:v>Камбарский МР</c:v>
                </c:pt>
                <c:pt idx="12">
                  <c:v>Сарапульский МР</c:v>
                </c:pt>
                <c:pt idx="13">
                  <c:v>Сюмсинский МР</c:v>
                </c:pt>
                <c:pt idx="14">
                  <c:v>г. Сарапул</c:v>
                </c:pt>
                <c:pt idx="15">
                  <c:v>Кезский МР</c:v>
                </c:pt>
                <c:pt idx="16">
                  <c:v>г. Можга</c:v>
                </c:pt>
                <c:pt idx="17">
                  <c:v>Дебесский МР</c:v>
                </c:pt>
                <c:pt idx="18">
                  <c:v>Глазовский МР</c:v>
                </c:pt>
                <c:pt idx="19">
                  <c:v>Юкаменский МР</c:v>
                </c:pt>
                <c:pt idx="20">
                  <c:v>Шарканский МР</c:v>
                </c:pt>
                <c:pt idx="21">
                  <c:v>Красногорский МР</c:v>
                </c:pt>
                <c:pt idx="22">
                  <c:v>Балезинский МР</c:v>
                </c:pt>
                <c:pt idx="23">
                  <c:v>Граховский МР</c:v>
                </c:pt>
                <c:pt idx="24">
                  <c:v>Я.–Бодьинский МР</c:v>
                </c:pt>
                <c:pt idx="25">
                  <c:v>Можгинский МР</c:v>
                </c:pt>
                <c:pt idx="26">
                  <c:v>Ярский МР</c:v>
                </c:pt>
                <c:pt idx="27">
                  <c:v>Селтинский МР</c:v>
                </c:pt>
                <c:pt idx="28">
                  <c:v>Игринский МР</c:v>
                </c:pt>
                <c:pt idx="29">
                  <c:v>Малопургинский МР</c:v>
                </c:pt>
                <c:pt idx="30">
                  <c:v>Воткинский МР</c:v>
                </c:pt>
              </c:strCache>
            </c:strRef>
          </c:cat>
          <c:val>
            <c:numRef>
              <c:f>Лист1!$G$2:$G$32</c:f>
              <c:numCache>
                <c:formatCode>0.0</c:formatCode>
                <c:ptCount val="31"/>
                <c:pt idx="0">
                  <c:v>92.144703240828022</c:v>
                </c:pt>
                <c:pt idx="1">
                  <c:v>59.654241987398628</c:v>
                </c:pt>
                <c:pt idx="2">
                  <c:v>53.661095494924965</c:v>
                </c:pt>
                <c:pt idx="3">
                  <c:v>46.339559951187084</c:v>
                </c:pt>
                <c:pt idx="4">
                  <c:v>43.866408638247854</c:v>
                </c:pt>
                <c:pt idx="5">
                  <c:v>39.471577105236086</c:v>
                </c:pt>
                <c:pt idx="6">
                  <c:v>36.90836274022994</c:v>
                </c:pt>
                <c:pt idx="7">
                  <c:v>29.263257908295593</c:v>
                </c:pt>
                <c:pt idx="8">
                  <c:v>29.216056281328189</c:v>
                </c:pt>
                <c:pt idx="9">
                  <c:v>27.618945557613173</c:v>
                </c:pt>
                <c:pt idx="10">
                  <c:v>27.032409194582367</c:v>
                </c:pt>
                <c:pt idx="11">
                  <c:v>26.375464730403685</c:v>
                </c:pt>
                <c:pt idx="12">
                  <c:v>23.859303425772275</c:v>
                </c:pt>
                <c:pt idx="13">
                  <c:v>23.622653447854422</c:v>
                </c:pt>
                <c:pt idx="14">
                  <c:v>23.58651430957751</c:v>
                </c:pt>
                <c:pt idx="15">
                  <c:v>20.941988999828144</c:v>
                </c:pt>
                <c:pt idx="16">
                  <c:v>20.480611331066168</c:v>
                </c:pt>
                <c:pt idx="17">
                  <c:v>19.558589831814476</c:v>
                </c:pt>
                <c:pt idx="18">
                  <c:v>18.751970842341969</c:v>
                </c:pt>
                <c:pt idx="19">
                  <c:v>17.889422128173326</c:v>
                </c:pt>
                <c:pt idx="20">
                  <c:v>16.476893985562509</c:v>
                </c:pt>
                <c:pt idx="21">
                  <c:v>16.162018977680511</c:v>
                </c:pt>
                <c:pt idx="22">
                  <c:v>13.889479010279752</c:v>
                </c:pt>
                <c:pt idx="23">
                  <c:v>13.182918040297745</c:v>
                </c:pt>
                <c:pt idx="24">
                  <c:v>12.984333641151613</c:v>
                </c:pt>
                <c:pt idx="25">
                  <c:v>11.857739730939947</c:v>
                </c:pt>
                <c:pt idx="26">
                  <c:v>11.014024261494225</c:v>
                </c:pt>
                <c:pt idx="27">
                  <c:v>10.952748460008802</c:v>
                </c:pt>
                <c:pt idx="28">
                  <c:v>10.642796052306538</c:v>
                </c:pt>
                <c:pt idx="29">
                  <c:v>8.6644545696409985</c:v>
                </c:pt>
                <c:pt idx="30">
                  <c:v>8.5349411328007605</c:v>
                </c:pt>
              </c:numCache>
            </c:numRef>
          </c:val>
          <c:extLst xmlns:c16r2="http://schemas.microsoft.com/office/drawing/2015/06/chart">
            <c:ext xmlns:c16="http://schemas.microsoft.com/office/drawing/2014/chart" uri="{C3380CC4-5D6E-409C-BE32-E72D297353CC}">
              <c16:uniqueId val="{00000004-3123-4C75-9F11-2D10574D5465}"/>
            </c:ext>
          </c:extLst>
        </c:ser>
        <c:dLbls>
          <c:showLegendKey val="0"/>
          <c:showVal val="0"/>
          <c:showCatName val="0"/>
          <c:showSerName val="0"/>
          <c:showPercent val="0"/>
          <c:showBubbleSize val="0"/>
        </c:dLbls>
        <c:gapWidth val="60"/>
        <c:axId val="293332864"/>
        <c:axId val="293334400"/>
      </c:barChart>
      <c:catAx>
        <c:axId val="293332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3334400"/>
        <c:crosses val="autoZero"/>
        <c:auto val="1"/>
        <c:lblAlgn val="ctr"/>
        <c:lblOffset val="100"/>
        <c:noMultiLvlLbl val="0"/>
      </c:catAx>
      <c:valAx>
        <c:axId val="293334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рублей на человека в год</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33286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23"/>
            <c:invertIfNegative val="0"/>
            <c:bubble3D val="0"/>
            <c:spPr>
              <a:solidFill>
                <a:srgbClr val="C0000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1245-4BAF-A56F-031460C4C636}"/>
              </c:ext>
            </c:extLst>
          </c:dPt>
          <c:cat>
            <c:strRef>
              <c:f>Лист1!$A$2:$A$32</c:f>
              <c:strCache>
                <c:ptCount val="31"/>
                <c:pt idx="0">
                  <c:v>Г. Ижевск</c:v>
                </c:pt>
                <c:pt idx="1">
                  <c:v>Завьяловский МР</c:v>
                </c:pt>
                <c:pt idx="2">
                  <c:v>Ср. по Удмуртии</c:v>
                </c:pt>
                <c:pt idx="3">
                  <c:v>Г. Можга</c:v>
                </c:pt>
                <c:pt idx="4">
                  <c:v>Г. Сарапул</c:v>
                </c:pt>
                <c:pt idx="5">
                  <c:v>Г. Воткинск</c:v>
                </c:pt>
                <c:pt idx="6">
                  <c:v>Увинский МР</c:v>
                </c:pt>
                <c:pt idx="7">
                  <c:v>Я.–Бодьинский МР</c:v>
                </c:pt>
                <c:pt idx="8">
                  <c:v>Г. Глазов</c:v>
                </c:pt>
                <c:pt idx="9">
                  <c:v>Игринский МР</c:v>
                </c:pt>
                <c:pt idx="10">
                  <c:v>Сюмсинский МР</c:v>
                </c:pt>
                <c:pt idx="11">
                  <c:v>Воткинский МР</c:v>
                </c:pt>
                <c:pt idx="12">
                  <c:v>Сарапульский МР</c:v>
                </c:pt>
                <c:pt idx="13">
                  <c:v>Селтинский МР</c:v>
                </c:pt>
                <c:pt idx="14">
                  <c:v>Граховский МР</c:v>
                </c:pt>
                <c:pt idx="15">
                  <c:v>Шарканский МР</c:v>
                </c:pt>
                <c:pt idx="16">
                  <c:v>Ярский МР</c:v>
                </c:pt>
                <c:pt idx="17">
                  <c:v>Алнашский МР</c:v>
                </c:pt>
                <c:pt idx="18">
                  <c:v>Вавожский МР</c:v>
                </c:pt>
                <c:pt idx="19">
                  <c:v>Кезский МР</c:v>
                </c:pt>
                <c:pt idx="20">
                  <c:v>Камбарский МР</c:v>
                </c:pt>
                <c:pt idx="21">
                  <c:v>Глазовский МР</c:v>
                </c:pt>
                <c:pt idx="22">
                  <c:v>Дебесский МР</c:v>
                </c:pt>
                <c:pt idx="23">
                  <c:v>Малопургинский МР</c:v>
                </c:pt>
                <c:pt idx="24">
                  <c:v>Каракулинский МР</c:v>
                </c:pt>
                <c:pt idx="25">
                  <c:v>Кизнерский МР</c:v>
                </c:pt>
                <c:pt idx="26">
                  <c:v>Можгинский МР</c:v>
                </c:pt>
                <c:pt idx="27">
                  <c:v>Киясовский МР</c:v>
                </c:pt>
                <c:pt idx="28">
                  <c:v>Красногорский МР</c:v>
                </c:pt>
                <c:pt idx="29">
                  <c:v>Балезинский МР</c:v>
                </c:pt>
                <c:pt idx="30">
                  <c:v>Юкаменский МР</c:v>
                </c:pt>
              </c:strCache>
            </c:strRef>
          </c:cat>
          <c:val>
            <c:numRef>
              <c:f>Лист1!$B$2:$B$32</c:f>
              <c:numCache>
                <c:formatCode>0.0</c:formatCode>
                <c:ptCount val="31"/>
                <c:pt idx="0">
                  <c:v>564.92699999999979</c:v>
                </c:pt>
                <c:pt idx="1">
                  <c:v>419.22499999999991</c:v>
                </c:pt>
                <c:pt idx="2">
                  <c:v>385.47847745405943</c:v>
                </c:pt>
                <c:pt idx="3">
                  <c:v>296.07799999999986</c:v>
                </c:pt>
                <c:pt idx="4">
                  <c:v>296.077</c:v>
                </c:pt>
                <c:pt idx="5">
                  <c:v>281.589</c:v>
                </c:pt>
                <c:pt idx="6">
                  <c:v>272.40899999999988</c:v>
                </c:pt>
                <c:pt idx="7">
                  <c:v>259.19400000000002</c:v>
                </c:pt>
                <c:pt idx="8">
                  <c:v>253.13</c:v>
                </c:pt>
                <c:pt idx="9">
                  <c:v>245.54399999999998</c:v>
                </c:pt>
                <c:pt idx="10">
                  <c:v>210.61399999999998</c:v>
                </c:pt>
                <c:pt idx="11">
                  <c:v>206.28300000000002</c:v>
                </c:pt>
                <c:pt idx="12">
                  <c:v>203.13399999999999</c:v>
                </c:pt>
                <c:pt idx="13">
                  <c:v>202.43700000000001</c:v>
                </c:pt>
                <c:pt idx="14">
                  <c:v>197.36800000000005</c:v>
                </c:pt>
                <c:pt idx="15">
                  <c:v>196.77299999999997</c:v>
                </c:pt>
                <c:pt idx="16">
                  <c:v>191.464</c:v>
                </c:pt>
                <c:pt idx="17">
                  <c:v>191.155</c:v>
                </c:pt>
                <c:pt idx="18">
                  <c:v>190.31900000000002</c:v>
                </c:pt>
                <c:pt idx="19">
                  <c:v>189.71499999999995</c:v>
                </c:pt>
                <c:pt idx="20">
                  <c:v>189.405</c:v>
                </c:pt>
                <c:pt idx="21">
                  <c:v>188.16300000000001</c:v>
                </c:pt>
                <c:pt idx="22">
                  <c:v>184.983</c:v>
                </c:pt>
                <c:pt idx="23">
                  <c:v>183.87</c:v>
                </c:pt>
                <c:pt idx="24">
                  <c:v>182.02500000000001</c:v>
                </c:pt>
                <c:pt idx="25">
                  <c:v>181.256</c:v>
                </c:pt>
                <c:pt idx="26">
                  <c:v>176.90300000000002</c:v>
                </c:pt>
                <c:pt idx="27">
                  <c:v>171.26599999999999</c:v>
                </c:pt>
                <c:pt idx="28">
                  <c:v>157.82900000000001</c:v>
                </c:pt>
                <c:pt idx="29">
                  <c:v>149.93</c:v>
                </c:pt>
                <c:pt idx="30">
                  <c:v>145.15</c:v>
                </c:pt>
              </c:numCache>
            </c:numRef>
          </c:val>
          <c:extLst xmlns:c16r2="http://schemas.microsoft.com/office/drawing/2015/06/chart">
            <c:ext xmlns:c16="http://schemas.microsoft.com/office/drawing/2014/chart" uri="{C3380CC4-5D6E-409C-BE32-E72D297353CC}">
              <c16:uniqueId val="{00000002-1245-4BAF-A56F-031460C4C636}"/>
            </c:ext>
          </c:extLst>
        </c:ser>
        <c:dLbls>
          <c:showLegendKey val="0"/>
          <c:showVal val="0"/>
          <c:showCatName val="0"/>
          <c:showSerName val="0"/>
          <c:showPercent val="0"/>
          <c:showBubbleSize val="0"/>
        </c:dLbls>
        <c:gapWidth val="60"/>
        <c:axId val="293750272"/>
        <c:axId val="293751808"/>
      </c:barChart>
      <c:catAx>
        <c:axId val="293750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3751808"/>
        <c:crosses val="autoZero"/>
        <c:auto val="1"/>
        <c:lblAlgn val="ctr"/>
        <c:lblOffset val="100"/>
        <c:noMultiLvlLbl val="0"/>
      </c:catAx>
      <c:valAx>
        <c:axId val="293751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7502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9845435987166"/>
          <c:y val="4.3769841269841285E-2"/>
          <c:w val="0.86633858267716535"/>
          <c:h val="0.69488188976377963"/>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Лист1!$B$2:$B$6</c:f>
              <c:numCache>
                <c:formatCode>0</c:formatCode>
                <c:ptCount val="5"/>
                <c:pt idx="0">
                  <c:v>164.3</c:v>
                </c:pt>
                <c:pt idx="1">
                  <c:v>350.3</c:v>
                </c:pt>
                <c:pt idx="2">
                  <c:v>294.26</c:v>
                </c:pt>
                <c:pt idx="3">
                  <c:v>365.76422614284314</c:v>
                </c:pt>
                <c:pt idx="4" formatCode="General">
                  <c:v>144</c:v>
                </c:pt>
              </c:numCache>
            </c:numRef>
          </c:val>
          <c:extLst xmlns:c16r2="http://schemas.microsoft.com/office/drawing/2015/06/chart">
            <c:ext xmlns:c16="http://schemas.microsoft.com/office/drawing/2014/chart" uri="{C3380CC4-5D6E-409C-BE32-E72D297353CC}">
              <c16:uniqueId val="{00000000-D07F-4AEE-972C-1A9E820407C6}"/>
            </c:ext>
          </c:extLst>
        </c:ser>
        <c:ser>
          <c:idx val="1"/>
          <c:order val="1"/>
          <c:tx>
            <c:strRef>
              <c:f>Лист1!$C$1</c:f>
              <c:strCache>
                <c:ptCount val="1"/>
                <c:pt idx="0">
                  <c:v>2015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Лист1!$C$2:$C$6</c:f>
              <c:numCache>
                <c:formatCode>0</c:formatCode>
                <c:ptCount val="5"/>
                <c:pt idx="0">
                  <c:v>182.63</c:v>
                </c:pt>
                <c:pt idx="1">
                  <c:v>378.38</c:v>
                </c:pt>
                <c:pt idx="2">
                  <c:v>307.91000000000003</c:v>
                </c:pt>
                <c:pt idx="3">
                  <c:v>388.58021643891925</c:v>
                </c:pt>
                <c:pt idx="4">
                  <c:v>151.69999999999999</c:v>
                </c:pt>
              </c:numCache>
            </c:numRef>
          </c:val>
          <c:extLst xmlns:c16r2="http://schemas.microsoft.com/office/drawing/2015/06/chart">
            <c:ext xmlns:c16="http://schemas.microsoft.com/office/drawing/2014/chart" uri="{C3380CC4-5D6E-409C-BE32-E72D297353CC}">
              <c16:uniqueId val="{00000001-D07F-4AEE-972C-1A9E820407C6}"/>
            </c:ext>
          </c:extLst>
        </c:ser>
        <c:ser>
          <c:idx val="2"/>
          <c:order val="2"/>
          <c:tx>
            <c:strRef>
              <c:f>Лист1!$D$1</c:f>
              <c:strCache>
                <c:ptCount val="1"/>
                <c:pt idx="0">
                  <c:v>2016</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Лист1!$D$2:$D$6</c:f>
              <c:numCache>
                <c:formatCode>0</c:formatCode>
                <c:ptCount val="5"/>
                <c:pt idx="0">
                  <c:v>181.61199999999999</c:v>
                </c:pt>
                <c:pt idx="1">
                  <c:v>365.66899999999993</c:v>
                </c:pt>
                <c:pt idx="2">
                  <c:v>272.29299999999989</c:v>
                </c:pt>
                <c:pt idx="3">
                  <c:v>372.07377673343166</c:v>
                </c:pt>
                <c:pt idx="4">
                  <c:v>190.5</c:v>
                </c:pt>
              </c:numCache>
            </c:numRef>
          </c:val>
          <c:extLst xmlns:c16r2="http://schemas.microsoft.com/office/drawing/2015/06/chart">
            <c:ext xmlns:c16="http://schemas.microsoft.com/office/drawing/2014/chart" uri="{C3380CC4-5D6E-409C-BE32-E72D297353CC}">
              <c16:uniqueId val="{00000002-D07F-4AEE-972C-1A9E820407C6}"/>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Лист1!$E$2:$E$6</c:f>
              <c:numCache>
                <c:formatCode>0</c:formatCode>
                <c:ptCount val="5"/>
                <c:pt idx="0">
                  <c:v>197.864</c:v>
                </c:pt>
                <c:pt idx="1">
                  <c:v>406.42799999999988</c:v>
                </c:pt>
                <c:pt idx="2">
                  <c:v>280.55700000000002</c:v>
                </c:pt>
                <c:pt idx="3">
                  <c:v>372.71573547658039</c:v>
                </c:pt>
                <c:pt idx="4" formatCode="General">
                  <c:v>188</c:v>
                </c:pt>
              </c:numCache>
            </c:numRef>
          </c:val>
          <c:extLst xmlns:c16r2="http://schemas.microsoft.com/office/drawing/2015/06/chart">
            <c:ext xmlns:c16="http://schemas.microsoft.com/office/drawing/2014/chart" uri="{C3380CC4-5D6E-409C-BE32-E72D297353CC}">
              <c16:uniqueId val="{00000003-D07F-4AEE-972C-1A9E820407C6}"/>
            </c:ext>
          </c:extLst>
        </c:ser>
        <c:ser>
          <c:idx val="4"/>
          <c:order val="4"/>
          <c:tx>
            <c:strRef>
              <c:f>Лист1!$F$1</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Лист1!$F$2:$F$6</c:f>
              <c:numCache>
                <c:formatCode>0</c:formatCode>
                <c:ptCount val="5"/>
                <c:pt idx="0">
                  <c:v>183.87</c:v>
                </c:pt>
                <c:pt idx="1">
                  <c:v>419.22499999999991</c:v>
                </c:pt>
                <c:pt idx="2">
                  <c:v>272.40899999999988</c:v>
                </c:pt>
                <c:pt idx="3">
                  <c:v>385.47847745405937</c:v>
                </c:pt>
                <c:pt idx="4" formatCode="General">
                  <c:v>181</c:v>
                </c:pt>
              </c:numCache>
            </c:numRef>
          </c:val>
          <c:extLst xmlns:c16r2="http://schemas.microsoft.com/office/drawing/2015/06/chart">
            <c:ext xmlns:c16="http://schemas.microsoft.com/office/drawing/2014/chart" uri="{C3380CC4-5D6E-409C-BE32-E72D297353CC}">
              <c16:uniqueId val="{00000004-D07F-4AEE-972C-1A9E820407C6}"/>
            </c:ext>
          </c:extLst>
        </c:ser>
        <c:dLbls>
          <c:showLegendKey val="0"/>
          <c:showVal val="0"/>
          <c:showCatName val="0"/>
          <c:showSerName val="0"/>
          <c:showPercent val="0"/>
          <c:showBubbleSize val="0"/>
        </c:dLbls>
        <c:gapWidth val="100"/>
        <c:axId val="293547008"/>
        <c:axId val="293741312"/>
      </c:barChart>
      <c:catAx>
        <c:axId val="29354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741312"/>
        <c:crosses val="autoZero"/>
        <c:auto val="1"/>
        <c:lblAlgn val="ctr"/>
        <c:lblOffset val="100"/>
        <c:noMultiLvlLbl val="0"/>
      </c:catAx>
      <c:valAx>
        <c:axId val="293741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единиц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547008"/>
        <c:crosses val="autoZero"/>
        <c:crossBetween val="between"/>
      </c:valAx>
      <c:spPr>
        <a:noFill/>
        <a:ln w="25400">
          <a:noFill/>
        </a:ln>
        <a:effectLst/>
      </c:spPr>
    </c:plotArea>
    <c:legend>
      <c:legendPos val="b"/>
      <c:layout>
        <c:manualLayout>
          <c:xMode val="edge"/>
          <c:yMode val="edge"/>
          <c:x val="0.30646489501312352"/>
          <c:y val="0.91293932008498935"/>
          <c:w val="0.41344251239428426"/>
          <c:h val="8.7060679915010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0"/>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CAEC-4FA1-A3EB-2F4A2DB2C64F}"/>
              </c:ext>
            </c:extLst>
          </c:dPt>
          <c:dPt>
            <c:idx val="17"/>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CAEC-4FA1-A3EB-2F4A2DB2C64F}"/>
              </c:ext>
            </c:extLst>
          </c:dPt>
          <c:cat>
            <c:strRef>
              <c:f>Лист1!$A$2:$A$32</c:f>
              <c:strCache>
                <c:ptCount val="31"/>
                <c:pt idx="0">
                  <c:v>Малопургинский МР</c:v>
                </c:pt>
                <c:pt idx="1">
                  <c:v>Можгинский МР</c:v>
                </c:pt>
                <c:pt idx="2">
                  <c:v>Глазовский МР</c:v>
                </c:pt>
                <c:pt idx="3">
                  <c:v>Кезский МР</c:v>
                </c:pt>
                <c:pt idx="4">
                  <c:v>Дебесский МР</c:v>
                </c:pt>
                <c:pt idx="5">
                  <c:v>Юкаменский МР</c:v>
                </c:pt>
                <c:pt idx="6">
                  <c:v>Завьяловский МР</c:v>
                </c:pt>
                <c:pt idx="7">
                  <c:v>Увинский МР</c:v>
                </c:pt>
                <c:pt idx="8">
                  <c:v>Шарканский МР</c:v>
                </c:pt>
                <c:pt idx="9">
                  <c:v>Г. Ижевск</c:v>
                </c:pt>
                <c:pt idx="10">
                  <c:v>Сарапульский МР</c:v>
                </c:pt>
                <c:pt idx="11">
                  <c:v>Алнашский МР</c:v>
                </c:pt>
                <c:pt idx="12">
                  <c:v>Селтинский МР</c:v>
                </c:pt>
                <c:pt idx="13">
                  <c:v>Г. Сарапул</c:v>
                </c:pt>
                <c:pt idx="14">
                  <c:v>Балезинский МР</c:v>
                </c:pt>
                <c:pt idx="15">
                  <c:v>Вавожский МР</c:v>
                </c:pt>
                <c:pt idx="16">
                  <c:v>Ярский МР</c:v>
                </c:pt>
                <c:pt idx="17">
                  <c:v>Я.–Бодьинский МР</c:v>
                </c:pt>
                <c:pt idx="18">
                  <c:v>Игринский МР</c:v>
                </c:pt>
                <c:pt idx="19">
                  <c:v>Сюмсинский МР</c:v>
                </c:pt>
                <c:pt idx="20">
                  <c:v>Ср. по Удмуртии</c:v>
                </c:pt>
                <c:pt idx="21">
                  <c:v>Г. Воткинск</c:v>
                </c:pt>
                <c:pt idx="22">
                  <c:v>Граховский МР</c:v>
                </c:pt>
                <c:pt idx="23">
                  <c:v>Г. Глазов</c:v>
                </c:pt>
                <c:pt idx="24">
                  <c:v>Кизнерский МР</c:v>
                </c:pt>
                <c:pt idx="25">
                  <c:v>Воткинский МР</c:v>
                </c:pt>
                <c:pt idx="26">
                  <c:v>Каракулинский МР</c:v>
                </c:pt>
                <c:pt idx="27">
                  <c:v>Красногорский МР</c:v>
                </c:pt>
                <c:pt idx="28">
                  <c:v>Г. Можга</c:v>
                </c:pt>
                <c:pt idx="29">
                  <c:v>Камбарский МР</c:v>
                </c:pt>
                <c:pt idx="30">
                  <c:v>Киясовский МР</c:v>
                </c:pt>
              </c:strCache>
            </c:strRef>
          </c:cat>
          <c:val>
            <c:numRef>
              <c:f>Лист1!$B$2:$B$32</c:f>
              <c:numCache>
                <c:formatCode>0.0%</c:formatCode>
                <c:ptCount val="31"/>
                <c:pt idx="0">
                  <c:v>0.4747900000000001</c:v>
                </c:pt>
                <c:pt idx="1">
                  <c:v>0.46891000000000016</c:v>
                </c:pt>
                <c:pt idx="2">
                  <c:v>0.44181000000000009</c:v>
                </c:pt>
                <c:pt idx="3">
                  <c:v>0.44010000000000005</c:v>
                </c:pt>
                <c:pt idx="4">
                  <c:v>0.41343000000000002</c:v>
                </c:pt>
                <c:pt idx="5">
                  <c:v>0.41168000000000016</c:v>
                </c:pt>
                <c:pt idx="6">
                  <c:v>0.40037000000000011</c:v>
                </c:pt>
                <c:pt idx="7">
                  <c:v>0.3935200000000002</c:v>
                </c:pt>
                <c:pt idx="8">
                  <c:v>0.39139000000000013</c:v>
                </c:pt>
                <c:pt idx="9">
                  <c:v>0.38183000000000011</c:v>
                </c:pt>
                <c:pt idx="10">
                  <c:v>0.37361000000000011</c:v>
                </c:pt>
                <c:pt idx="11">
                  <c:v>0.35641000000000012</c:v>
                </c:pt>
                <c:pt idx="12">
                  <c:v>0.33460000000000012</c:v>
                </c:pt>
                <c:pt idx="13">
                  <c:v>0.32619000000000015</c:v>
                </c:pt>
                <c:pt idx="14">
                  <c:v>0.31757000000000013</c:v>
                </c:pt>
                <c:pt idx="15">
                  <c:v>0.30140000000000011</c:v>
                </c:pt>
                <c:pt idx="16">
                  <c:v>0.29887000000000014</c:v>
                </c:pt>
                <c:pt idx="17">
                  <c:v>0.29800000000000015</c:v>
                </c:pt>
                <c:pt idx="18">
                  <c:v>0.29380000000000012</c:v>
                </c:pt>
                <c:pt idx="19">
                  <c:v>0.2897900000000001</c:v>
                </c:pt>
                <c:pt idx="20">
                  <c:v>0.28300000000000008</c:v>
                </c:pt>
                <c:pt idx="21">
                  <c:v>0.27048000000000011</c:v>
                </c:pt>
                <c:pt idx="22">
                  <c:v>0.26189000000000001</c:v>
                </c:pt>
                <c:pt idx="23">
                  <c:v>0.26049</c:v>
                </c:pt>
                <c:pt idx="24">
                  <c:v>0.25370000000000004</c:v>
                </c:pt>
                <c:pt idx="25">
                  <c:v>0.23035</c:v>
                </c:pt>
                <c:pt idx="26">
                  <c:v>0.22818000000000002</c:v>
                </c:pt>
                <c:pt idx="27">
                  <c:v>0.22502</c:v>
                </c:pt>
                <c:pt idx="28">
                  <c:v>0.20741000000000004</c:v>
                </c:pt>
                <c:pt idx="29">
                  <c:v>0.19315000000000002</c:v>
                </c:pt>
                <c:pt idx="30">
                  <c:v>0.14217000000000002</c:v>
                </c:pt>
              </c:numCache>
            </c:numRef>
          </c:val>
          <c:extLst xmlns:c16r2="http://schemas.microsoft.com/office/drawing/2015/06/chart">
            <c:ext xmlns:c16="http://schemas.microsoft.com/office/drawing/2014/chart" uri="{C3380CC4-5D6E-409C-BE32-E72D297353CC}">
              <c16:uniqueId val="{00000004-CAEC-4FA1-A3EB-2F4A2DB2C64F}"/>
            </c:ext>
          </c:extLst>
        </c:ser>
        <c:dLbls>
          <c:showLegendKey val="0"/>
          <c:showVal val="0"/>
          <c:showCatName val="0"/>
          <c:showSerName val="0"/>
          <c:showPercent val="0"/>
          <c:showBubbleSize val="0"/>
        </c:dLbls>
        <c:gapWidth val="60"/>
        <c:axId val="293821440"/>
        <c:axId val="293823232"/>
      </c:barChart>
      <c:catAx>
        <c:axId val="293821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3823232"/>
        <c:crosses val="autoZero"/>
        <c:auto val="1"/>
        <c:lblAlgn val="ctr"/>
        <c:lblOffset val="100"/>
        <c:noMultiLvlLbl val="0"/>
      </c:catAx>
      <c:valAx>
        <c:axId val="293823232"/>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82144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79491376077990228"/>
        </c:manualLayout>
      </c:layout>
      <c:barChart>
        <c:barDir val="col"/>
        <c:grouping val="stacked"/>
        <c:varyColors val="0"/>
        <c:ser>
          <c:idx val="1"/>
          <c:order val="0"/>
          <c:tx>
            <c:strRef>
              <c:f>Лист1!$B$1</c:f>
              <c:strCache>
                <c:ptCount val="1"/>
                <c:pt idx="0">
                  <c:v>Средние</c:v>
                </c:pt>
              </c:strCache>
            </c:strRef>
          </c:tx>
          <c:spPr>
            <a:solidFill>
              <a:schemeClr val="tx1"/>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8</c:v>
                </c:pt>
                <c:pt idx="1">
                  <c:v>8</c:v>
                </c:pt>
                <c:pt idx="2">
                  <c:v>7</c:v>
                </c:pt>
                <c:pt idx="3">
                  <c:v>7</c:v>
                </c:pt>
                <c:pt idx="4">
                  <c:v>6</c:v>
                </c:pt>
                <c:pt idx="5">
                  <c:v>6</c:v>
                </c:pt>
              </c:numCache>
            </c:numRef>
          </c:val>
          <c:extLst xmlns:c16r2="http://schemas.microsoft.com/office/drawing/2015/06/chart">
            <c:ext xmlns:c16="http://schemas.microsoft.com/office/drawing/2014/chart" uri="{C3380CC4-5D6E-409C-BE32-E72D297353CC}">
              <c16:uniqueId val="{00000000-4D18-4A08-A83C-6CE3237D317B}"/>
            </c:ext>
          </c:extLst>
        </c:ser>
        <c:ser>
          <c:idx val="2"/>
          <c:order val="1"/>
          <c:tx>
            <c:strRef>
              <c:f>Лист1!$C$1</c:f>
              <c:strCache>
                <c:ptCount val="1"/>
                <c:pt idx="0">
                  <c:v>Малые</c:v>
                </c:pt>
              </c:strCache>
            </c:strRef>
          </c:tx>
          <c:spPr>
            <a:solidFill>
              <a:schemeClr val="accent2"/>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83</c:v>
                </c:pt>
                <c:pt idx="1">
                  <c:v>86</c:v>
                </c:pt>
                <c:pt idx="2">
                  <c:v>130</c:v>
                </c:pt>
                <c:pt idx="3">
                  <c:v>140</c:v>
                </c:pt>
                <c:pt idx="4">
                  <c:v>121</c:v>
                </c:pt>
                <c:pt idx="5">
                  <c:v>126</c:v>
                </c:pt>
              </c:numCache>
            </c:numRef>
          </c:val>
          <c:extLst xmlns:c16r2="http://schemas.microsoft.com/office/drawing/2015/06/chart">
            <c:ext xmlns:c16="http://schemas.microsoft.com/office/drawing/2014/chart" uri="{C3380CC4-5D6E-409C-BE32-E72D297353CC}">
              <c16:uniqueId val="{00000001-4D18-4A08-A83C-6CE3237D317B}"/>
            </c:ext>
          </c:extLst>
        </c:ser>
        <c:ser>
          <c:idx val="3"/>
          <c:order val="2"/>
          <c:tx>
            <c:strRef>
              <c:f>Лист1!$D$1</c:f>
              <c:strCache>
                <c:ptCount val="1"/>
                <c:pt idx="0">
                  <c:v>ИП</c:v>
                </c:pt>
              </c:strCache>
            </c:strRef>
          </c:tx>
          <c:spPr>
            <a:solidFill>
              <a:schemeClr val="accent1"/>
            </a:solidFill>
            <a:ln>
              <a:noFill/>
            </a:ln>
            <a:effectLst/>
          </c:spPr>
          <c:invertIfNegative val="0"/>
          <c:dLbls>
            <c:dLbl>
              <c:idx val="0"/>
              <c:layout>
                <c:manualLayout>
                  <c:x val="0"/>
                  <c:y val="-0.31028840144981901"/>
                </c:manualLayout>
              </c:layout>
              <c:tx>
                <c:rich>
                  <a:bodyPr/>
                  <a:lstStyle/>
                  <a:p>
                    <a:fld id="{2A11A64A-1DE7-488A-AC78-04666EB0F7D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4D18-4A08-A83C-6CE3237D317B}"/>
                </c:ext>
              </c:extLst>
            </c:dLbl>
            <c:dLbl>
              <c:idx val="1"/>
              <c:layout>
                <c:manualLayout>
                  <c:x val="4.243778136006674E-17"/>
                  <c:y val="-0.31597894013248368"/>
                </c:manualLayout>
              </c:layout>
              <c:tx>
                <c:rich>
                  <a:bodyPr/>
                  <a:lstStyle/>
                  <a:p>
                    <a:fld id="{4C23B3FD-CE55-4BB8-8CE6-82B5919F6C2A}"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4D18-4A08-A83C-6CE3237D317B}"/>
                </c:ext>
              </c:extLst>
            </c:dLbl>
            <c:dLbl>
              <c:idx val="2"/>
              <c:layout>
                <c:manualLayout>
                  <c:x val="0"/>
                  <c:y val="-0.31312742157230355"/>
                </c:manualLayout>
              </c:layout>
              <c:tx>
                <c:rich>
                  <a:bodyPr/>
                  <a:lstStyle/>
                  <a:p>
                    <a:fld id="{4DBDD0CF-0CA0-4854-8A2B-D1227A7939CA}"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4D18-4A08-A83C-6CE3237D317B}"/>
                </c:ext>
              </c:extLst>
            </c:dLbl>
            <c:dLbl>
              <c:idx val="3"/>
              <c:layout>
                <c:manualLayout>
                  <c:x val="0"/>
                  <c:y val="-0.26379858767654041"/>
                </c:manualLayout>
              </c:layout>
              <c:tx>
                <c:rich>
                  <a:bodyPr/>
                  <a:lstStyle/>
                  <a:p>
                    <a:fld id="{66862E08-252F-4F36-A89A-32E8D933DE41}"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4D18-4A08-A83C-6CE3237D317B}"/>
                </c:ext>
              </c:extLst>
            </c:dLbl>
            <c:dLbl>
              <c:idx val="4"/>
              <c:layout>
                <c:manualLayout>
                  <c:x val="0"/>
                  <c:y val="-0.34376296712910898"/>
                </c:manualLayout>
              </c:layout>
              <c:tx>
                <c:rich>
                  <a:bodyPr/>
                  <a:lstStyle/>
                  <a:p>
                    <a:fld id="{60CBC9ED-5161-44CB-BE69-926097A11EF7}"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4D18-4A08-A83C-6CE3237D317B}"/>
                </c:ext>
              </c:extLst>
            </c:dLbl>
            <c:dLbl>
              <c:idx val="5"/>
              <c:layout>
                <c:manualLayout>
                  <c:x val="0"/>
                  <c:y val="-0.35855080614923146"/>
                </c:manualLayout>
              </c:layout>
              <c:tx>
                <c:rich>
                  <a:bodyPr/>
                  <a:lstStyle/>
                  <a:p>
                    <a:fld id="{0AED0FD8-C4BD-42EF-AAC9-D57D95FE72E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4D18-4A08-A83C-6CE3237D317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458</c:v>
                </c:pt>
                <c:pt idx="1">
                  <c:v>482</c:v>
                </c:pt>
                <c:pt idx="2">
                  <c:v>463</c:v>
                </c:pt>
                <c:pt idx="3">
                  <c:v>371</c:v>
                </c:pt>
                <c:pt idx="4">
                  <c:v>489</c:v>
                </c:pt>
                <c:pt idx="5">
                  <c:v>543</c:v>
                </c:pt>
              </c:numCache>
            </c:numRef>
          </c:val>
          <c:extLst xmlns:c16r2="http://schemas.microsoft.com/office/drawing/2015/06/chart">
            <c:ext xmlns:c15="http://schemas.microsoft.com/office/drawing/2012/chart" uri="{02D57815-91ED-43cb-92C2-25804820EDAC}">
              <c15:datalabelsRange>
                <c15:f>Лист1!$I$2:$I$7</c15:f>
                <c15:dlblRangeCache>
                  <c:ptCount val="6"/>
                  <c:pt idx="0">
                    <c:v>549</c:v>
                  </c:pt>
                  <c:pt idx="1">
                    <c:v>576</c:v>
                  </c:pt>
                  <c:pt idx="2">
                    <c:v>600</c:v>
                  </c:pt>
                  <c:pt idx="3">
                    <c:v>518</c:v>
                  </c:pt>
                  <c:pt idx="4">
                    <c:v>616</c:v>
                  </c:pt>
                  <c:pt idx="5">
                    <c:v>675</c:v>
                  </c:pt>
                </c15:dlblRangeCache>
              </c15:datalabelsRange>
            </c:ext>
            <c:ext xmlns:c16="http://schemas.microsoft.com/office/drawing/2014/chart" uri="{C3380CC4-5D6E-409C-BE32-E72D297353CC}">
              <c16:uniqueId val="{00000008-4D18-4A08-A83C-6CE3237D317B}"/>
            </c:ext>
          </c:extLst>
        </c:ser>
        <c:dLbls>
          <c:showLegendKey val="0"/>
          <c:showVal val="0"/>
          <c:showCatName val="0"/>
          <c:showSerName val="0"/>
          <c:showPercent val="0"/>
          <c:showBubbleSize val="0"/>
        </c:dLbls>
        <c:gapWidth val="60"/>
        <c:overlap val="100"/>
        <c:axId val="294282368"/>
        <c:axId val="294283904"/>
      </c:barChart>
      <c:catAx>
        <c:axId val="294282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4283904"/>
        <c:crosses val="autoZero"/>
        <c:auto val="1"/>
        <c:lblAlgn val="ctr"/>
        <c:lblOffset val="100"/>
        <c:noMultiLvlLbl val="0"/>
      </c:catAx>
      <c:valAx>
        <c:axId val="294283904"/>
        <c:scaling>
          <c:orientation val="minMax"/>
          <c:max val="7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282368"/>
        <c:crosses val="autoZero"/>
        <c:crossBetween val="between"/>
      </c:valAx>
      <c:spPr>
        <a:noFill/>
        <a:ln w="25400">
          <a:noFill/>
        </a:ln>
        <a:effectLst/>
      </c:spPr>
    </c:plotArea>
    <c:legend>
      <c:legendPos val="b"/>
      <c:layout>
        <c:manualLayout>
          <c:xMode val="edge"/>
          <c:yMode val="edge"/>
          <c:x val="0.23580435258092747"/>
          <c:y val="0.92015248093988267"/>
          <c:w val="0.65339129483814573"/>
          <c:h val="7.98475190601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6515276630883566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71</c:v>
                </c:pt>
                <c:pt idx="1">
                  <c:v>14</c:v>
                </c:pt>
                <c:pt idx="2">
                  <c:v>156</c:v>
                </c:pt>
                <c:pt idx="3">
                  <c:v>53</c:v>
                </c:pt>
                <c:pt idx="4">
                  <c:v>80</c:v>
                </c:pt>
                <c:pt idx="5">
                  <c:v>7</c:v>
                </c:pt>
                <c:pt idx="6">
                  <c:v>7</c:v>
                </c:pt>
                <c:pt idx="7">
                  <c:v>45</c:v>
                </c:pt>
                <c:pt idx="8">
                  <c:v>115</c:v>
                </c:pt>
                <c:pt idx="9">
                  <c:v>125</c:v>
                </c:pt>
                <c:pt idx="10">
                  <c:v>24</c:v>
                </c:pt>
                <c:pt idx="11">
                  <c:v>31</c:v>
                </c:pt>
                <c:pt idx="12">
                  <c:v>58</c:v>
                </c:pt>
                <c:pt idx="13">
                  <c:v>43</c:v>
                </c:pt>
                <c:pt idx="14">
                  <c:v>13</c:v>
                </c:pt>
                <c:pt idx="15">
                  <c:v>81</c:v>
                </c:pt>
                <c:pt idx="16">
                  <c:v>97</c:v>
                </c:pt>
                <c:pt idx="17">
                  <c:v>69</c:v>
                </c:pt>
                <c:pt idx="18">
                  <c:v>36</c:v>
                </c:pt>
                <c:pt idx="19">
                  <c:v>50</c:v>
                </c:pt>
                <c:pt idx="20">
                  <c:v>57</c:v>
                </c:pt>
                <c:pt idx="21">
                  <c:v>26</c:v>
                </c:pt>
                <c:pt idx="22">
                  <c:v>62</c:v>
                </c:pt>
                <c:pt idx="23">
                  <c:v>31</c:v>
                </c:pt>
                <c:pt idx="24">
                  <c:v>15</c:v>
                </c:pt>
              </c:numCache>
            </c:numRef>
          </c:val>
          <c:extLst xmlns:c16r2="http://schemas.microsoft.com/office/drawing/2015/06/chart">
            <c:ext xmlns:c16="http://schemas.microsoft.com/office/drawing/2014/chart" uri="{C3380CC4-5D6E-409C-BE32-E72D297353CC}">
              <c16:uniqueId val="{00000000-B91A-477B-951D-25F9FB4E1CC1}"/>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146</c:v>
                </c:pt>
                <c:pt idx="1">
                  <c:v>77</c:v>
                </c:pt>
                <c:pt idx="2">
                  <c:v>200</c:v>
                </c:pt>
                <c:pt idx="3">
                  <c:v>119</c:v>
                </c:pt>
                <c:pt idx="4">
                  <c:v>122</c:v>
                </c:pt>
                <c:pt idx="5">
                  <c:v>38</c:v>
                </c:pt>
                <c:pt idx="6">
                  <c:v>40</c:v>
                </c:pt>
                <c:pt idx="7">
                  <c:v>50</c:v>
                </c:pt>
                <c:pt idx="8">
                  <c:v>179</c:v>
                </c:pt>
                <c:pt idx="9">
                  <c:v>198</c:v>
                </c:pt>
                <c:pt idx="10">
                  <c:v>89</c:v>
                </c:pt>
                <c:pt idx="11">
                  <c:v>78</c:v>
                </c:pt>
                <c:pt idx="12">
                  <c:v>152</c:v>
                </c:pt>
                <c:pt idx="13">
                  <c:v>89</c:v>
                </c:pt>
                <c:pt idx="14">
                  <c:v>62</c:v>
                </c:pt>
                <c:pt idx="15">
                  <c:v>146</c:v>
                </c:pt>
                <c:pt idx="16">
                  <c:v>145</c:v>
                </c:pt>
                <c:pt idx="17">
                  <c:v>139</c:v>
                </c:pt>
                <c:pt idx="18">
                  <c:v>110</c:v>
                </c:pt>
                <c:pt idx="19">
                  <c:v>133</c:v>
                </c:pt>
                <c:pt idx="20">
                  <c:v>117</c:v>
                </c:pt>
                <c:pt idx="21">
                  <c:v>79</c:v>
                </c:pt>
                <c:pt idx="22">
                  <c:v>129</c:v>
                </c:pt>
                <c:pt idx="23">
                  <c:v>92</c:v>
                </c:pt>
                <c:pt idx="24">
                  <c:v>61</c:v>
                </c:pt>
              </c:numCache>
            </c:numRef>
          </c:val>
          <c:extLst xmlns:c16r2="http://schemas.microsoft.com/office/drawing/2015/06/chart">
            <c:ext xmlns:c16="http://schemas.microsoft.com/office/drawing/2014/chart" uri="{C3380CC4-5D6E-409C-BE32-E72D297353CC}">
              <c16:uniqueId val="{00000001-B91A-477B-951D-25F9FB4E1CC1}"/>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293</c:v>
                </c:pt>
                <c:pt idx="1">
                  <c:v>277</c:v>
                </c:pt>
                <c:pt idx="2">
                  <c:v>208</c:v>
                </c:pt>
                <c:pt idx="3">
                  <c:v>305</c:v>
                </c:pt>
                <c:pt idx="4">
                  <c:v>233</c:v>
                </c:pt>
                <c:pt idx="5">
                  <c:v>126</c:v>
                </c:pt>
                <c:pt idx="6">
                  <c:v>132</c:v>
                </c:pt>
                <c:pt idx="7">
                  <c:v>119</c:v>
                </c:pt>
                <c:pt idx="8">
                  <c:v>217</c:v>
                </c:pt>
                <c:pt idx="9">
                  <c:v>204</c:v>
                </c:pt>
                <c:pt idx="10">
                  <c:v>212</c:v>
                </c:pt>
                <c:pt idx="11">
                  <c:v>228</c:v>
                </c:pt>
                <c:pt idx="12">
                  <c:v>225</c:v>
                </c:pt>
                <c:pt idx="13">
                  <c:v>227</c:v>
                </c:pt>
                <c:pt idx="14">
                  <c:v>202</c:v>
                </c:pt>
                <c:pt idx="15">
                  <c:v>239</c:v>
                </c:pt>
                <c:pt idx="16">
                  <c:v>225</c:v>
                </c:pt>
                <c:pt idx="17">
                  <c:v>219</c:v>
                </c:pt>
                <c:pt idx="18">
                  <c:v>198</c:v>
                </c:pt>
                <c:pt idx="19">
                  <c:v>238</c:v>
                </c:pt>
                <c:pt idx="20">
                  <c:v>189</c:v>
                </c:pt>
                <c:pt idx="21">
                  <c:v>241</c:v>
                </c:pt>
                <c:pt idx="22">
                  <c:v>164</c:v>
                </c:pt>
                <c:pt idx="23">
                  <c:v>204</c:v>
                </c:pt>
                <c:pt idx="24">
                  <c:v>205</c:v>
                </c:pt>
              </c:numCache>
            </c:numRef>
          </c:val>
          <c:extLst xmlns:c16r2="http://schemas.microsoft.com/office/drawing/2015/06/chart">
            <c:ext xmlns:c16="http://schemas.microsoft.com/office/drawing/2014/chart" uri="{C3380CC4-5D6E-409C-BE32-E72D297353CC}">
              <c16:uniqueId val="{00000002-B91A-477B-951D-25F9FB4E1CC1}"/>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73</c:v>
                </c:pt>
                <c:pt idx="1">
                  <c:v>138</c:v>
                </c:pt>
                <c:pt idx="2">
                  <c:v>22</c:v>
                </c:pt>
                <c:pt idx="3">
                  <c:v>87</c:v>
                </c:pt>
                <c:pt idx="4">
                  <c:v>111</c:v>
                </c:pt>
                <c:pt idx="5">
                  <c:v>272</c:v>
                </c:pt>
                <c:pt idx="6">
                  <c:v>299</c:v>
                </c:pt>
                <c:pt idx="7">
                  <c:v>210</c:v>
                </c:pt>
                <c:pt idx="8">
                  <c:v>93</c:v>
                </c:pt>
                <c:pt idx="9">
                  <c:v>71</c:v>
                </c:pt>
                <c:pt idx="10">
                  <c:v>166</c:v>
                </c:pt>
                <c:pt idx="11">
                  <c:v>197</c:v>
                </c:pt>
                <c:pt idx="12">
                  <c:v>112</c:v>
                </c:pt>
                <c:pt idx="13">
                  <c:v>160</c:v>
                </c:pt>
                <c:pt idx="14">
                  <c:v>240</c:v>
                </c:pt>
                <c:pt idx="15">
                  <c:v>96</c:v>
                </c:pt>
                <c:pt idx="16">
                  <c:v>84</c:v>
                </c:pt>
                <c:pt idx="17">
                  <c:v>114</c:v>
                </c:pt>
                <c:pt idx="18">
                  <c:v>193</c:v>
                </c:pt>
                <c:pt idx="19">
                  <c:v>61</c:v>
                </c:pt>
                <c:pt idx="20">
                  <c:v>96</c:v>
                </c:pt>
                <c:pt idx="21">
                  <c:v>203</c:v>
                </c:pt>
                <c:pt idx="22">
                  <c:v>131</c:v>
                </c:pt>
                <c:pt idx="23">
                  <c:v>102</c:v>
                </c:pt>
                <c:pt idx="24">
                  <c:v>220</c:v>
                </c:pt>
              </c:numCache>
            </c:numRef>
          </c:val>
          <c:extLst xmlns:c16r2="http://schemas.microsoft.com/office/drawing/2015/06/chart">
            <c:ext xmlns:c16="http://schemas.microsoft.com/office/drawing/2014/chart" uri="{C3380CC4-5D6E-409C-BE32-E72D297353CC}">
              <c16:uniqueId val="{00000003-B91A-477B-951D-25F9FB4E1CC1}"/>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7</c:v>
                </c:pt>
                <c:pt idx="1">
                  <c:v>18</c:v>
                </c:pt>
                <c:pt idx="2">
                  <c:v>11</c:v>
                </c:pt>
                <c:pt idx="3">
                  <c:v>14</c:v>
                </c:pt>
                <c:pt idx="4">
                  <c:v>21</c:v>
                </c:pt>
                <c:pt idx="5">
                  <c:v>111</c:v>
                </c:pt>
                <c:pt idx="6">
                  <c:v>103</c:v>
                </c:pt>
                <c:pt idx="7">
                  <c:v>134</c:v>
                </c:pt>
                <c:pt idx="8">
                  <c:v>11</c:v>
                </c:pt>
                <c:pt idx="9">
                  <c:v>13</c:v>
                </c:pt>
                <c:pt idx="10">
                  <c:v>38</c:v>
                </c:pt>
                <c:pt idx="11">
                  <c:v>29</c:v>
                </c:pt>
                <c:pt idx="12">
                  <c:v>8</c:v>
                </c:pt>
                <c:pt idx="13">
                  <c:v>36</c:v>
                </c:pt>
                <c:pt idx="14">
                  <c:v>88</c:v>
                </c:pt>
                <c:pt idx="15">
                  <c:v>22</c:v>
                </c:pt>
                <c:pt idx="16">
                  <c:v>21</c:v>
                </c:pt>
                <c:pt idx="17">
                  <c:v>30</c:v>
                </c:pt>
                <c:pt idx="18">
                  <c:v>65</c:v>
                </c:pt>
                <c:pt idx="19">
                  <c:v>9</c:v>
                </c:pt>
                <c:pt idx="20">
                  <c:v>8</c:v>
                </c:pt>
                <c:pt idx="21">
                  <c:v>26</c:v>
                </c:pt>
                <c:pt idx="22">
                  <c:v>36</c:v>
                </c:pt>
                <c:pt idx="23">
                  <c:v>14</c:v>
                </c:pt>
                <c:pt idx="24">
                  <c:v>22</c:v>
                </c:pt>
              </c:numCache>
            </c:numRef>
          </c:val>
          <c:extLst xmlns:c16r2="http://schemas.microsoft.com/office/drawing/2015/06/chart">
            <c:ext xmlns:c16="http://schemas.microsoft.com/office/drawing/2014/chart" uri="{C3380CC4-5D6E-409C-BE32-E72D297353CC}">
              <c16:uniqueId val="{00000004-B91A-477B-951D-25F9FB4E1CC1}"/>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dLbl>
              <c:idx val="0"/>
              <c:layout>
                <c:manualLayout>
                  <c:x val="-5.9543232771579226E-3"/>
                  <c:y val="-1.651527663088236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1A-477B-951D-25F9FB4E1C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35</c:v>
                </c:pt>
                <c:pt idx="1">
                  <c:v>101</c:v>
                </c:pt>
                <c:pt idx="2">
                  <c:v>28</c:v>
                </c:pt>
                <c:pt idx="3">
                  <c:v>47</c:v>
                </c:pt>
                <c:pt idx="4">
                  <c:v>58</c:v>
                </c:pt>
                <c:pt idx="5">
                  <c:v>71</c:v>
                </c:pt>
                <c:pt idx="6">
                  <c:v>44</c:v>
                </c:pt>
                <c:pt idx="7">
                  <c:v>67</c:v>
                </c:pt>
                <c:pt idx="8">
                  <c:v>10</c:v>
                </c:pt>
                <c:pt idx="9">
                  <c:v>14</c:v>
                </c:pt>
                <c:pt idx="10">
                  <c:v>96</c:v>
                </c:pt>
                <c:pt idx="11">
                  <c:v>62</c:v>
                </c:pt>
                <c:pt idx="12">
                  <c:v>70</c:v>
                </c:pt>
                <c:pt idx="13">
                  <c:v>70</c:v>
                </c:pt>
                <c:pt idx="14">
                  <c:v>20</c:v>
                </c:pt>
                <c:pt idx="15">
                  <c:v>41</c:v>
                </c:pt>
                <c:pt idx="16">
                  <c:v>53</c:v>
                </c:pt>
                <c:pt idx="17">
                  <c:v>54</c:v>
                </c:pt>
                <c:pt idx="18">
                  <c:v>23</c:v>
                </c:pt>
                <c:pt idx="19">
                  <c:v>134</c:v>
                </c:pt>
                <c:pt idx="20">
                  <c:v>158</c:v>
                </c:pt>
                <c:pt idx="21">
                  <c:v>50</c:v>
                </c:pt>
                <c:pt idx="22">
                  <c:v>103</c:v>
                </c:pt>
                <c:pt idx="23">
                  <c:v>182</c:v>
                </c:pt>
                <c:pt idx="24">
                  <c:v>102</c:v>
                </c:pt>
              </c:numCache>
            </c:numRef>
          </c:val>
          <c:extLst xmlns:c16r2="http://schemas.microsoft.com/office/drawing/2015/06/chart">
            <c:ext xmlns:c16="http://schemas.microsoft.com/office/drawing/2014/chart" uri="{C3380CC4-5D6E-409C-BE32-E72D297353CC}">
              <c16:uniqueId val="{00000006-B91A-477B-951D-25F9FB4E1CC1}"/>
            </c:ext>
          </c:extLst>
        </c:ser>
        <c:dLbls>
          <c:showLegendKey val="0"/>
          <c:showVal val="1"/>
          <c:showCatName val="0"/>
          <c:showSerName val="0"/>
          <c:showPercent val="0"/>
          <c:showBubbleSize val="0"/>
        </c:dLbls>
        <c:gapWidth val="219"/>
        <c:overlap val="100"/>
        <c:axId val="266495872"/>
        <c:axId val="266497408"/>
      </c:barChart>
      <c:catAx>
        <c:axId val="26649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6497408"/>
        <c:crosses val="autoZero"/>
        <c:auto val="1"/>
        <c:lblAlgn val="ctr"/>
        <c:lblOffset val="100"/>
        <c:noMultiLvlLbl val="0"/>
      </c:catAx>
      <c:valAx>
        <c:axId val="266497408"/>
        <c:scaling>
          <c:orientation val="minMax"/>
        </c:scaling>
        <c:delete val="1"/>
        <c:axPos val="b"/>
        <c:numFmt formatCode="General" sourceLinked="1"/>
        <c:majorTickMark val="none"/>
        <c:minorTickMark val="none"/>
        <c:tickLblPos val="nextTo"/>
        <c:crossAx val="26649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02C-47A4-A523-F0C334A8F0E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02C-47A4-A523-F0C334A8F0E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02C-47A4-A523-F0C334A8F0E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202C-47A4-A523-F0C334A8F0E7}"/>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202C-47A4-A523-F0C334A8F0E7}"/>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202C-47A4-A523-F0C334A8F0E7}"/>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202C-47A4-A523-F0C334A8F0E7}"/>
              </c:ext>
            </c:extLst>
          </c:dPt>
          <c:dLbls>
            <c:dLbl>
              <c:idx val="0"/>
              <c:layout>
                <c:manualLayout>
                  <c:x val="-0.12857685724067103"/>
                  <c:y val="4.69603211363285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2C-47A4-A523-F0C334A8F0E7}"/>
                </c:ext>
              </c:extLst>
            </c:dLbl>
            <c:dLbl>
              <c:idx val="1"/>
              <c:layout>
                <c:manualLayout>
                  <c:x val="-5.8455665867853557E-2"/>
                  <c:y val="-8.63177396943029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2C-47A4-A523-F0C334A8F0E7}"/>
                </c:ext>
              </c:extLst>
            </c:dLbl>
            <c:dLbl>
              <c:idx val="2"/>
              <c:layout>
                <c:manualLayout>
                  <c:x val="3.9130434782608699E-2"/>
                  <c:y val="-7.84313725490196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2C-47A4-A523-F0C334A8F0E7}"/>
                </c:ext>
              </c:extLst>
            </c:dLbl>
            <c:dLbl>
              <c:idx val="3"/>
              <c:layout>
                <c:manualLayout>
                  <c:x val="0.10869565217391312"/>
                  <c:y val="-2.745098039215686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2C-47A4-A523-F0C334A8F0E7}"/>
                </c:ext>
              </c:extLst>
            </c:dLbl>
            <c:dLbl>
              <c:idx val="4"/>
              <c:layout>
                <c:manualLayout>
                  <c:x val="0.12608695652173915"/>
                  <c:y val="0"/>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2C-47A4-A523-F0C334A8F0E7}"/>
                </c:ext>
              </c:extLst>
            </c:dLbl>
            <c:dLbl>
              <c:idx val="5"/>
              <c:layout>
                <c:manualLayout>
                  <c:x val="9.5652173913043481E-2"/>
                  <c:y val="3.92156862745098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02C-47A4-A523-F0C334A8F0E7}"/>
                </c:ext>
              </c:extLst>
            </c:dLbl>
            <c:dLbl>
              <c:idx val="6"/>
              <c:layout>
                <c:manualLayout>
                  <c:x val="9.5652173913043537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02C-47A4-A523-F0C334A8F0E7}"/>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Строительство</c:v>
                </c:pt>
                <c:pt idx="2">
                  <c:v>Сельское хозяйство</c:v>
                </c:pt>
                <c:pt idx="3">
                  <c:v>Логистика</c:v>
                </c:pt>
                <c:pt idx="4">
                  <c:v>Обрабатыв. произв-а</c:v>
                </c:pt>
                <c:pt idx="5">
                  <c:v>Бытовые услуги</c:v>
                </c:pt>
                <c:pt idx="6">
                  <c:v>Другие</c:v>
                </c:pt>
              </c:strCache>
            </c:strRef>
          </c:cat>
          <c:val>
            <c:numRef>
              <c:f>Лист1!$B$2:$B$8</c:f>
              <c:numCache>
                <c:formatCode>General</c:formatCode>
                <c:ptCount val="7"/>
                <c:pt idx="0">
                  <c:v>177</c:v>
                </c:pt>
                <c:pt idx="1">
                  <c:v>70</c:v>
                </c:pt>
                <c:pt idx="2">
                  <c:v>67</c:v>
                </c:pt>
                <c:pt idx="3">
                  <c:v>43</c:v>
                </c:pt>
                <c:pt idx="4">
                  <c:v>46</c:v>
                </c:pt>
                <c:pt idx="5">
                  <c:v>42</c:v>
                </c:pt>
                <c:pt idx="6">
                  <c:v>51</c:v>
                </c:pt>
              </c:numCache>
            </c:numRef>
          </c:val>
          <c:extLst xmlns:c16r2="http://schemas.microsoft.com/office/drawing/2015/06/chart">
            <c:ext xmlns:c16="http://schemas.microsoft.com/office/drawing/2014/chart" uri="{C3380CC4-5D6E-409C-BE32-E72D297353CC}">
              <c16:uniqueId val="{0000000E-202C-47A4-A523-F0C334A8F0E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787941022078123"/>
          <c:w val="0.95340842177336527"/>
          <c:h val="0.180686428902269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538-4388-8C45-F95E3984CC6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538-4388-8C45-F95E3984CC6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538-4388-8C45-F95E3984CC6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538-4388-8C45-F95E3984CC6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538-4388-8C45-F95E3984CC6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A538-4388-8C45-F95E3984CC6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538-4388-8C45-F95E3984CC6A}"/>
              </c:ext>
            </c:extLst>
          </c:dPt>
          <c:dLbls>
            <c:dLbl>
              <c:idx val="0"/>
              <c:layout>
                <c:manualLayout>
                  <c:x val="-0.11988120506675796"/>
                  <c:y val="6.65681642735834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38-4388-8C45-F95E3984CC6A}"/>
                </c:ext>
              </c:extLst>
            </c:dLbl>
            <c:dLbl>
              <c:idx val="1"/>
              <c:layout>
                <c:manualLayout>
                  <c:x val="-4.9067100308113766E-2"/>
                  <c:y val="-0.102004014204106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38-4388-8C45-F95E3984CC6A}"/>
                </c:ext>
              </c:extLst>
            </c:dLbl>
            <c:dLbl>
              <c:idx val="2"/>
              <c:layout>
                <c:manualLayout>
                  <c:x val="5.6521739130434782E-2"/>
                  <c:y val="-8.627450980392160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38-4388-8C45-F95E3984CC6A}"/>
                </c:ext>
              </c:extLst>
            </c:dLbl>
            <c:dLbl>
              <c:idx val="3"/>
              <c:layout>
                <c:manualLayout>
                  <c:x val="0.10869565217391312"/>
                  <c:y val="-2.35294117647058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38-4388-8C45-F95E3984CC6A}"/>
                </c:ext>
              </c:extLst>
            </c:dLbl>
            <c:dLbl>
              <c:idx val="4"/>
              <c:layout>
                <c:manualLayout>
                  <c:x val="0.10000000000000003"/>
                  <c:y val="2.745098039215683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38-4388-8C45-F95E3984CC6A}"/>
                </c:ext>
              </c:extLst>
            </c:dLbl>
            <c:dLbl>
              <c:idx val="5"/>
              <c:layout>
                <c:manualLayout>
                  <c:x val="7.8260869565217356E-2"/>
                  <c:y val="5.88235294117647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38-4388-8C45-F95E3984CC6A}"/>
                </c:ext>
              </c:extLst>
            </c:dLbl>
            <c:dLbl>
              <c:idx val="6"/>
              <c:layout>
                <c:manualLayout>
                  <c:x val="6.9565217391304376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38-4388-8C45-F95E3984CC6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Строительство</c:v>
                </c:pt>
                <c:pt idx="2">
                  <c:v>Сельское хозяйство</c:v>
                </c:pt>
                <c:pt idx="3">
                  <c:v>Логистика</c:v>
                </c:pt>
                <c:pt idx="4">
                  <c:v>Обрабатыв. произв-а</c:v>
                </c:pt>
                <c:pt idx="5">
                  <c:v>Бытовые услуги</c:v>
                </c:pt>
                <c:pt idx="6">
                  <c:v>Другие</c:v>
                </c:pt>
              </c:strCache>
            </c:strRef>
          </c:cat>
          <c:val>
            <c:numRef>
              <c:f>Лист1!$B$2:$B$8</c:f>
              <c:numCache>
                <c:formatCode>General</c:formatCode>
                <c:ptCount val="7"/>
                <c:pt idx="0">
                  <c:v>160</c:v>
                </c:pt>
                <c:pt idx="1">
                  <c:v>114</c:v>
                </c:pt>
                <c:pt idx="2">
                  <c:v>60</c:v>
                </c:pt>
                <c:pt idx="3">
                  <c:v>62</c:v>
                </c:pt>
                <c:pt idx="4">
                  <c:v>38</c:v>
                </c:pt>
                <c:pt idx="5">
                  <c:v>38</c:v>
                </c:pt>
                <c:pt idx="6">
                  <c:v>53</c:v>
                </c:pt>
              </c:numCache>
            </c:numRef>
          </c:val>
          <c:extLst xmlns:c16r2="http://schemas.microsoft.com/office/drawing/2015/06/chart">
            <c:ext xmlns:c16="http://schemas.microsoft.com/office/drawing/2014/chart" uri="{C3380CC4-5D6E-409C-BE32-E72D297353CC}">
              <c16:uniqueId val="{0000000E-A538-4388-8C45-F95E3984CC6A}"/>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81075621429674249"/>
          <c:w val="0.97694762067785024"/>
          <c:h val="0.1657143739385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EDD-4B16-A62C-CD8771F45E1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EDD-4B16-A62C-CD8771F45E1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EDD-4B16-A62C-CD8771F45E1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EDD-4B16-A62C-CD8771F45E1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EDD-4B16-A62C-CD8771F45E1B}"/>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EDD-4B16-A62C-CD8771F45E1B}"/>
              </c:ext>
            </c:extLst>
          </c:dPt>
          <c:dLbls>
            <c:dLbl>
              <c:idx val="0"/>
              <c:layout>
                <c:manualLayout>
                  <c:x val="-0.14315953440602541"/>
                  <c:y val="-1.17647058823530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DD-4B16-A62C-CD8771F45E1B}"/>
                </c:ext>
              </c:extLst>
            </c:dLbl>
            <c:dLbl>
              <c:idx val="1"/>
              <c:layout>
                <c:manualLayout>
                  <c:x val="0.10676172543649444"/>
                  <c:y val="-7.84746024394009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DD-4B16-A62C-CD8771F45E1B}"/>
                </c:ext>
              </c:extLst>
            </c:dLbl>
            <c:dLbl>
              <c:idx val="2"/>
              <c:layout>
                <c:manualLayout>
                  <c:x val="9.1304347826086957E-2"/>
                  <c:y val="7.843137254901966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DD-4B16-A62C-CD8771F45E1B}"/>
                </c:ext>
              </c:extLst>
            </c:dLbl>
            <c:dLbl>
              <c:idx val="3"/>
              <c:layout>
                <c:manualLayout>
                  <c:x val="-1.3043478260869575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EDD-4B16-A62C-CD8771F45E1B}"/>
                </c:ext>
              </c:extLst>
            </c:dLbl>
            <c:dLbl>
              <c:idx val="4"/>
              <c:layout>
                <c:manualLayout>
                  <c:x val="2.1739130434782612E-2"/>
                  <c:y val="7.45098039215685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EDD-4B16-A62C-CD8771F45E1B}"/>
                </c:ext>
              </c:extLst>
            </c:dLbl>
            <c:dLbl>
              <c:idx val="5"/>
              <c:layout>
                <c:manualLayout>
                  <c:x val="6.9565217391304376E-2"/>
                  <c:y val="7.05882352941176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EDD-4B16-A62C-CD8771F45E1B}"/>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Сельское хозяйство</c:v>
                </c:pt>
                <c:pt idx="1">
                  <c:v>Торговля</c:v>
                </c:pt>
                <c:pt idx="2">
                  <c:v>Обрабатыв. произв-а</c:v>
                </c:pt>
                <c:pt idx="3">
                  <c:v>Строительство</c:v>
                </c:pt>
                <c:pt idx="4">
                  <c:v>Логистика</c:v>
                </c:pt>
                <c:pt idx="5">
                  <c:v>Другие</c:v>
                </c:pt>
              </c:strCache>
            </c:strRef>
          </c:cat>
          <c:val>
            <c:numRef>
              <c:f>Лист1!$B$2:$B$7</c:f>
              <c:numCache>
                <c:formatCode>General</c:formatCode>
                <c:ptCount val="6"/>
                <c:pt idx="0">
                  <c:v>84242</c:v>
                </c:pt>
                <c:pt idx="1">
                  <c:v>28676</c:v>
                </c:pt>
                <c:pt idx="2">
                  <c:v>26369</c:v>
                </c:pt>
                <c:pt idx="3">
                  <c:v>3820</c:v>
                </c:pt>
                <c:pt idx="4">
                  <c:v>1321</c:v>
                </c:pt>
                <c:pt idx="5">
                  <c:v>4845</c:v>
                </c:pt>
              </c:numCache>
            </c:numRef>
          </c:val>
          <c:extLst xmlns:c16r2="http://schemas.microsoft.com/office/drawing/2015/06/chart">
            <c:ext xmlns:c16="http://schemas.microsoft.com/office/drawing/2014/chart" uri="{C3380CC4-5D6E-409C-BE32-E72D297353CC}">
              <c16:uniqueId val="{0000000C-6EDD-4B16-A62C-CD8771F45E1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6086956521739146E-2"/>
          <c:y val="0.87029396325459363"/>
          <c:w val="0.97079972612119192"/>
          <c:h val="0.12970603674540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95C-4175-BA63-771EE20D9E48}"/>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95C-4175-BA63-771EE20D9E48}"/>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95C-4175-BA63-771EE20D9E48}"/>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95C-4175-BA63-771EE20D9E48}"/>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95C-4175-BA63-771EE20D9E48}"/>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95C-4175-BA63-771EE20D9E48}"/>
              </c:ext>
            </c:extLst>
          </c:dPt>
          <c:dLbls>
            <c:dLbl>
              <c:idx val="0"/>
              <c:layout>
                <c:manualLayout>
                  <c:x val="-0.12173913043478264"/>
                  <c:y val="0"/>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5C-4175-BA63-771EE20D9E48}"/>
                </c:ext>
              </c:extLst>
            </c:dLbl>
            <c:dLbl>
              <c:idx val="1"/>
              <c:layout>
                <c:manualLayout>
                  <c:x val="0.10434782608695652"/>
                  <c:y val="-6.27450980392157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5C-4175-BA63-771EE20D9E48}"/>
                </c:ext>
              </c:extLst>
            </c:dLbl>
            <c:dLbl>
              <c:idx val="2"/>
              <c:layout>
                <c:manualLayout>
                  <c:x val="8.6956521739130474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5C-4175-BA63-771EE20D9E48}"/>
                </c:ext>
              </c:extLst>
            </c:dLbl>
            <c:dLbl>
              <c:idx val="3"/>
              <c:layout>
                <c:manualLayout>
                  <c:x val="-1.3043478260869575E-2"/>
                  <c:y val="8.23529411764706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5C-4175-BA63-771EE20D9E48}"/>
                </c:ext>
              </c:extLst>
            </c:dLbl>
            <c:dLbl>
              <c:idx val="4"/>
              <c:layout>
                <c:manualLayout>
                  <c:x val="-6.9565217391304404E-2"/>
                  <c:y val="-6.274509803921571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5C-4175-BA63-771EE20D9E48}"/>
                </c:ext>
              </c:extLst>
            </c:dLbl>
            <c:dLbl>
              <c:idx val="5"/>
              <c:layout>
                <c:manualLayout>
                  <c:x val="3.9130434782608699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5C-4175-BA63-771EE20D9E4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Сельское хозяйство</c:v>
                </c:pt>
                <c:pt idx="1">
                  <c:v>Обрабатыв. произв-а</c:v>
                </c:pt>
                <c:pt idx="2">
                  <c:v>Торговля</c:v>
                </c:pt>
                <c:pt idx="3">
                  <c:v>Строительство</c:v>
                </c:pt>
                <c:pt idx="4">
                  <c:v>Логистика</c:v>
                </c:pt>
                <c:pt idx="5">
                  <c:v>Другие</c:v>
                </c:pt>
              </c:strCache>
            </c:strRef>
          </c:cat>
          <c:val>
            <c:numRef>
              <c:f>Лист1!$B$2:$B$7</c:f>
              <c:numCache>
                <c:formatCode>General</c:formatCode>
                <c:ptCount val="6"/>
                <c:pt idx="0">
                  <c:v>58821</c:v>
                </c:pt>
                <c:pt idx="1">
                  <c:v>27401</c:v>
                </c:pt>
                <c:pt idx="2">
                  <c:v>22289</c:v>
                </c:pt>
                <c:pt idx="3">
                  <c:v>2813</c:v>
                </c:pt>
                <c:pt idx="4">
                  <c:v>283</c:v>
                </c:pt>
                <c:pt idx="5">
                  <c:v>3799</c:v>
                </c:pt>
              </c:numCache>
            </c:numRef>
          </c:val>
          <c:extLst xmlns:c16r2="http://schemas.microsoft.com/office/drawing/2015/06/chart">
            <c:ext xmlns:c16="http://schemas.microsoft.com/office/drawing/2014/chart" uri="{C3380CC4-5D6E-409C-BE32-E72D297353CC}">
              <c16:uniqueId val="{0000000C-795C-4175-BA63-771EE20D9E48}"/>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85781503782615431"/>
          <c:w val="0.93781718589524088"/>
          <c:h val="0.142184962173845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8030766987457"/>
          <c:y val="5.9880952380952389E-2"/>
          <c:w val="0.81250364537766095"/>
          <c:h val="0.74147700287464069"/>
        </c:manualLayout>
      </c:layout>
      <c:barChart>
        <c:barDir val="col"/>
        <c:grouping val="clustered"/>
        <c:varyColors val="0"/>
        <c:ser>
          <c:idx val="0"/>
          <c:order val="0"/>
          <c:tx>
            <c:strRef>
              <c:f>Лист1!$B$1</c:f>
              <c:strCache>
                <c:ptCount val="1"/>
                <c:pt idx="0">
                  <c:v>Объём закупок для муниципальных нужд</c:v>
                </c:pt>
              </c:strCache>
            </c:strRef>
          </c:tx>
          <c:spPr>
            <a:solidFill>
              <a:schemeClr val="accent1"/>
            </a:solidFill>
            <a:ln>
              <a:noFill/>
            </a:ln>
            <a:effectLst/>
          </c:spPr>
          <c:invertIfNegative val="0"/>
          <c:dLbls>
            <c:dLbl>
              <c:idx val="2"/>
              <c:layout>
                <c:manualLayout>
                  <c:x val="0"/>
                  <c:y val="1.98412698412698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C9-4388-BD6A-7D1C5256750E}"/>
                </c:ext>
              </c:extLst>
            </c:dLbl>
            <c:dLbl>
              <c:idx val="3"/>
              <c:layout>
                <c:manualLayout>
                  <c:x val="-8.4875562720133493E-17"/>
                  <c:y val="1.19047619047619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C9-4388-BD6A-7D1C525675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25.302299999999988</c:v>
                </c:pt>
                <c:pt idx="1">
                  <c:v>33.712100000000014</c:v>
                </c:pt>
                <c:pt idx="2">
                  <c:v>6.6333000000000002</c:v>
                </c:pt>
                <c:pt idx="3">
                  <c:v>15.373000000000005</c:v>
                </c:pt>
                <c:pt idx="4">
                  <c:v>12.14409</c:v>
                </c:pt>
                <c:pt idx="5">
                  <c:v>41.006</c:v>
                </c:pt>
              </c:numCache>
            </c:numRef>
          </c:val>
          <c:extLst xmlns:c16r2="http://schemas.microsoft.com/office/drawing/2015/06/chart">
            <c:ext xmlns:c16="http://schemas.microsoft.com/office/drawing/2014/chart" uri="{C3380CC4-5D6E-409C-BE32-E72D297353CC}">
              <c16:uniqueId val="{00000002-44C9-4388-BD6A-7D1C5256750E}"/>
            </c:ext>
          </c:extLst>
        </c:ser>
        <c:dLbls>
          <c:showLegendKey val="0"/>
          <c:showVal val="1"/>
          <c:showCatName val="0"/>
          <c:showSerName val="0"/>
          <c:showPercent val="0"/>
          <c:showBubbleSize val="0"/>
        </c:dLbls>
        <c:gapWidth val="60"/>
        <c:axId val="294054528"/>
        <c:axId val="294057472"/>
      </c:barChart>
      <c:lineChart>
        <c:grouping val="standard"/>
        <c:varyColors val="0"/>
        <c:ser>
          <c:idx val="1"/>
          <c:order val="1"/>
          <c:tx>
            <c:strRef>
              <c:f>Лист1!$C$1</c:f>
              <c:strCache>
                <c:ptCount val="1"/>
                <c:pt idx="0">
                  <c:v>Доля малого и среднего бизнеса в общем объёме закупок</c:v>
                </c:pt>
              </c:strCache>
            </c:strRef>
          </c:tx>
          <c:spPr>
            <a:ln w="28575" cap="rnd">
              <a:solidFill>
                <a:schemeClr val="accent2"/>
              </a:solidFill>
              <a:round/>
            </a:ln>
            <a:effectLst/>
          </c:spPr>
          <c:marker>
            <c:symbol val="circle"/>
            <c:size val="22"/>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0.3865590510761559</c:v>
                </c:pt>
                <c:pt idx="1">
                  <c:v>0.29038348733064562</c:v>
                </c:pt>
                <c:pt idx="2">
                  <c:v>0.13129995526541866</c:v>
                </c:pt>
                <c:pt idx="3">
                  <c:v>0.1271682421035826</c:v>
                </c:pt>
                <c:pt idx="4">
                  <c:v>0.28163565466121626</c:v>
                </c:pt>
                <c:pt idx="5">
                  <c:v>0.10198112879078025</c:v>
                </c:pt>
              </c:numCache>
            </c:numRef>
          </c:val>
          <c:smooth val="0"/>
          <c:extLst xmlns:c16r2="http://schemas.microsoft.com/office/drawing/2015/06/chart">
            <c:ext xmlns:c16="http://schemas.microsoft.com/office/drawing/2014/chart" uri="{C3380CC4-5D6E-409C-BE32-E72D297353CC}">
              <c16:uniqueId val="{00000003-44C9-4388-BD6A-7D1C5256750E}"/>
            </c:ext>
          </c:extLst>
        </c:ser>
        <c:dLbls>
          <c:showLegendKey val="0"/>
          <c:showVal val="1"/>
          <c:showCatName val="0"/>
          <c:showSerName val="0"/>
          <c:showPercent val="0"/>
          <c:showBubbleSize val="0"/>
        </c:dLbls>
        <c:marker val="1"/>
        <c:smooth val="0"/>
        <c:axId val="294519936"/>
        <c:axId val="294059392"/>
      </c:lineChart>
      <c:catAx>
        <c:axId val="2940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4057472"/>
        <c:crosses val="autoZero"/>
        <c:auto val="1"/>
        <c:lblAlgn val="ctr"/>
        <c:lblOffset val="100"/>
        <c:noMultiLvlLbl val="0"/>
      </c:catAx>
      <c:valAx>
        <c:axId val="294057472"/>
        <c:scaling>
          <c:orientation val="minMax"/>
          <c:max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054528"/>
        <c:crosses val="autoZero"/>
        <c:crossBetween val="between"/>
        <c:majorUnit val="10"/>
      </c:valAx>
      <c:valAx>
        <c:axId val="294059392"/>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519936"/>
        <c:crosses val="max"/>
        <c:crossBetween val="between"/>
        <c:majorUnit val="0.1"/>
      </c:valAx>
      <c:catAx>
        <c:axId val="294519936"/>
        <c:scaling>
          <c:orientation val="minMax"/>
        </c:scaling>
        <c:delete val="1"/>
        <c:axPos val="b"/>
        <c:numFmt formatCode="General" sourceLinked="1"/>
        <c:majorTickMark val="out"/>
        <c:minorTickMark val="none"/>
        <c:tickLblPos val="nextTo"/>
        <c:crossAx val="294059392"/>
        <c:crosses val="autoZero"/>
        <c:auto val="1"/>
        <c:lblAlgn val="ctr"/>
        <c:lblOffset val="100"/>
        <c:noMultiLvlLbl val="0"/>
      </c:catAx>
      <c:spPr>
        <a:noFill/>
        <a:ln w="25400">
          <a:noFill/>
        </a:ln>
        <a:effectLst/>
      </c:spPr>
    </c:plotArea>
    <c:legend>
      <c:legendPos val="b"/>
      <c:layout>
        <c:manualLayout>
          <c:xMode val="edge"/>
          <c:yMode val="edge"/>
          <c:x val="6.0676946631671044E-2"/>
          <c:y val="0.89907792775903017"/>
          <c:w val="0.57971073928258965"/>
          <c:h val="0.10092207224096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2885997945908"/>
          <c:y val="2.084607071174928E-3"/>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BA6-40DF-AD5F-50204F6304D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BA6-40DF-AD5F-50204F6304D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BA6-40DF-AD5F-50204F6304D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BA6-40DF-AD5F-50204F6304D7}"/>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BA6-40DF-AD5F-50204F6304D7}"/>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BA6-40DF-AD5F-50204F6304D7}"/>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BA6-40DF-AD5F-50204F6304D7}"/>
              </c:ext>
            </c:extLst>
          </c:dPt>
          <c:dLbls>
            <c:dLbl>
              <c:idx val="0"/>
              <c:layout>
                <c:manualLayout>
                  <c:x val="-3.9130434782608699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A6-40DF-AD5F-50204F6304D7}"/>
                </c:ext>
              </c:extLst>
            </c:dLbl>
            <c:dLbl>
              <c:idx val="1"/>
              <c:layout>
                <c:manualLayout>
                  <c:x val="-0.1521739130434782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A6-40DF-AD5F-50204F6304D7}"/>
                </c:ext>
              </c:extLst>
            </c:dLbl>
            <c:dLbl>
              <c:idx val="2"/>
              <c:layout>
                <c:manualLayout>
                  <c:x val="-5.2173913043478293E-2"/>
                  <c:y val="-7.84313725490196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A6-40DF-AD5F-50204F6304D7}"/>
                </c:ext>
              </c:extLst>
            </c:dLbl>
            <c:dLbl>
              <c:idx val="3"/>
              <c:layout>
                <c:manualLayout>
                  <c:x val="6.0869565217391314E-2"/>
                  <c:y val="-7.84313725490195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A6-40DF-AD5F-50204F6304D7}"/>
                </c:ext>
              </c:extLst>
            </c:dLbl>
            <c:dLbl>
              <c:idx val="4"/>
              <c:layout>
                <c:manualLayout>
                  <c:x val="0.10434782608695652"/>
                  <c:y val="-1.56862745098039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A6-40DF-AD5F-50204F6304D7}"/>
                </c:ext>
              </c:extLst>
            </c:dLbl>
            <c:dLbl>
              <c:idx val="5"/>
              <c:layout>
                <c:manualLayout>
                  <c:x val="9.5652173913043537E-2"/>
                  <c:y val="1.960784313725490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A6-40DF-AD5F-50204F6304D7}"/>
                </c:ext>
              </c:extLst>
            </c:dLbl>
            <c:dLbl>
              <c:idx val="6"/>
              <c:layout>
                <c:manualLayout>
                  <c:x val="6.9565217391304376E-2"/>
                  <c:y val="9.41176470588235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BA6-40DF-AD5F-50204F6304D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Образование</c:v>
                </c:pt>
                <c:pt idx="2">
                  <c:v>Гос.управление и соц.обеспечение</c:v>
                </c:pt>
                <c:pt idx="3">
                  <c:v>Сельское хозяйство</c:v>
                </c:pt>
                <c:pt idx="4">
                  <c:v>Строительство</c:v>
                </c:pt>
                <c:pt idx="5">
                  <c:v>Обрабатыв. произв-а</c:v>
                </c:pt>
                <c:pt idx="6">
                  <c:v>Другое</c:v>
                </c:pt>
              </c:strCache>
            </c:strRef>
          </c:cat>
          <c:val>
            <c:numRef>
              <c:f>Лист1!$B$2:$B$8</c:f>
              <c:numCache>
                <c:formatCode>General</c:formatCode>
                <c:ptCount val="7"/>
                <c:pt idx="0">
                  <c:v>51</c:v>
                </c:pt>
                <c:pt idx="1">
                  <c:v>42</c:v>
                </c:pt>
                <c:pt idx="2">
                  <c:v>41</c:v>
                </c:pt>
                <c:pt idx="3">
                  <c:v>39</c:v>
                </c:pt>
                <c:pt idx="4">
                  <c:v>33</c:v>
                </c:pt>
                <c:pt idx="5">
                  <c:v>22</c:v>
                </c:pt>
                <c:pt idx="6">
                  <c:v>43</c:v>
                </c:pt>
              </c:numCache>
            </c:numRef>
          </c:val>
          <c:extLst xmlns:c16r2="http://schemas.microsoft.com/office/drawing/2015/06/chart">
            <c:ext xmlns:c16="http://schemas.microsoft.com/office/drawing/2014/chart" uri="{C3380CC4-5D6E-409C-BE32-E72D297353CC}">
              <c16:uniqueId val="{0000000E-4BA6-40DF-AD5F-50204F6304D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68598023776439732"/>
          <c:w val="1"/>
          <c:h val="0.31401976223560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5477576172544"/>
          <c:y val="1.0926311540681898E-3"/>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86D-46B2-B19E-8A87C5A1995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86D-46B2-B19E-8A87C5A1995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86D-46B2-B19E-8A87C5A1995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86D-46B2-B19E-8A87C5A19952}"/>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F86D-46B2-B19E-8A87C5A19952}"/>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F86D-46B2-B19E-8A87C5A19952}"/>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F86D-46B2-B19E-8A87C5A19952}"/>
              </c:ext>
            </c:extLst>
          </c:dPt>
          <c:dLbls>
            <c:dLbl>
              <c:idx val="0"/>
              <c:layout>
                <c:manualLayout>
                  <c:x val="-5.031598767545363E-2"/>
                  <c:y val="8.64370743643136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6D-46B2-B19E-8A87C5A19952}"/>
                </c:ext>
              </c:extLst>
            </c:dLbl>
            <c:dLbl>
              <c:idx val="1"/>
              <c:layout>
                <c:manualLayout>
                  <c:x val="-0.12298014378637458"/>
                  <c:y val="-6.633385013243269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6D-46B2-B19E-8A87C5A19952}"/>
                </c:ext>
              </c:extLst>
            </c:dLbl>
            <c:dLbl>
              <c:idx val="2"/>
              <c:layout>
                <c:manualLayout>
                  <c:x val="-3.043478260869566E-2"/>
                  <c:y val="-8.23005955966214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6D-46B2-B19E-8A87C5A19952}"/>
                </c:ext>
              </c:extLst>
            </c:dLbl>
            <c:dLbl>
              <c:idx val="3"/>
              <c:layout>
                <c:manualLayout>
                  <c:x val="6.9565217391304376E-2"/>
                  <c:y val="-6.7240934243442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6D-46B2-B19E-8A87C5A19952}"/>
                </c:ext>
              </c:extLst>
            </c:dLbl>
            <c:dLbl>
              <c:idx val="4"/>
              <c:layout>
                <c:manualLayout>
                  <c:x val="0.10000000000000003"/>
                  <c:y val="-2.42081005521042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6D-46B2-B19E-8A87C5A19952}"/>
                </c:ext>
              </c:extLst>
            </c:dLbl>
            <c:dLbl>
              <c:idx val="5"/>
              <c:layout>
                <c:manualLayout>
                  <c:x val="0.11304347826086956"/>
                  <c:y val="2.30594611000467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6D-46B2-B19E-8A87C5A19952}"/>
                </c:ext>
              </c:extLst>
            </c:dLbl>
            <c:dLbl>
              <c:idx val="6"/>
              <c:layout>
                <c:manualLayout>
                  <c:x val="6.9565217391304376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6D-46B2-B19E-8A87C5A1995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Образование</c:v>
                </c:pt>
                <c:pt idx="2">
                  <c:v>Сельское, лесное, рыбное хозяйство</c:v>
                </c:pt>
                <c:pt idx="3">
                  <c:v>Строительство</c:v>
                </c:pt>
                <c:pt idx="4">
                  <c:v>Гос.управление и соц.обеспечение</c:v>
                </c:pt>
                <c:pt idx="5">
                  <c:v>Обрабатыв. произв-а</c:v>
                </c:pt>
                <c:pt idx="6">
                  <c:v>Другое</c:v>
                </c:pt>
              </c:strCache>
            </c:strRef>
          </c:cat>
          <c:val>
            <c:numRef>
              <c:f>Лист1!$B$2:$B$8</c:f>
              <c:numCache>
                <c:formatCode>General</c:formatCode>
                <c:ptCount val="7"/>
                <c:pt idx="0">
                  <c:v>39</c:v>
                </c:pt>
                <c:pt idx="1">
                  <c:v>43</c:v>
                </c:pt>
                <c:pt idx="2">
                  <c:v>33</c:v>
                </c:pt>
                <c:pt idx="3">
                  <c:v>27</c:v>
                </c:pt>
                <c:pt idx="4">
                  <c:v>25</c:v>
                </c:pt>
                <c:pt idx="5">
                  <c:v>19</c:v>
                </c:pt>
                <c:pt idx="6">
                  <c:v>47</c:v>
                </c:pt>
              </c:numCache>
            </c:numRef>
          </c:val>
          <c:extLst xmlns:c16r2="http://schemas.microsoft.com/office/drawing/2015/06/chart">
            <c:ext xmlns:c16="http://schemas.microsoft.com/office/drawing/2014/chart" uri="{C3380CC4-5D6E-409C-BE32-E72D297353CC}">
              <c16:uniqueId val="{0000000E-F86D-46B2-B19E-8A87C5A19952}"/>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66770026486605749"/>
          <c:w val="0.97694762067785024"/>
          <c:h val="0.3322997351339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700-4DBB-AF91-42AB71BD29D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700-4DBB-AF91-42AB71BD29D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700-4DBB-AF91-42AB71BD29D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700-4DBB-AF91-42AB71BD29D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700-4DBB-AF91-42AB71BD29DB}"/>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700-4DBB-AF91-42AB71BD29DB}"/>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700-4DBB-AF91-42AB71BD29DB}"/>
              </c:ext>
            </c:extLst>
          </c:dPt>
          <c:dLbls>
            <c:dLbl>
              <c:idx val="0"/>
              <c:layout>
                <c:manualLayout>
                  <c:x val="-0.12857685724067103"/>
                  <c:y val="4.69603211363285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0-4DBB-AF91-42AB71BD29DB}"/>
                </c:ext>
              </c:extLst>
            </c:dLbl>
            <c:dLbl>
              <c:idx val="1"/>
              <c:layout>
                <c:manualLayout>
                  <c:x val="-5.8455665867853557E-2"/>
                  <c:y val="-8.63177396943029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0-4DBB-AF91-42AB71BD29DB}"/>
                </c:ext>
              </c:extLst>
            </c:dLbl>
            <c:dLbl>
              <c:idx val="2"/>
              <c:layout>
                <c:manualLayout>
                  <c:x val="0.1304347826086957"/>
                  <c:y val="-2.35294117647058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0-4DBB-AF91-42AB71BD29DB}"/>
                </c:ext>
              </c:extLst>
            </c:dLbl>
            <c:dLbl>
              <c:idx val="3"/>
              <c:layout>
                <c:manualLayout>
                  <c:x val="6.5217391304347783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00-4DBB-AF91-42AB71BD29DB}"/>
                </c:ext>
              </c:extLst>
            </c:dLbl>
            <c:dLbl>
              <c:idx val="4"/>
              <c:layout>
                <c:manualLayout>
                  <c:x val="0.11739130434782608"/>
                  <c:y val="5.49019607843137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0-4DBB-AF91-42AB71BD29DB}"/>
                </c:ext>
              </c:extLst>
            </c:dLbl>
            <c:dLbl>
              <c:idx val="5"/>
              <c:layout>
                <c:manualLayout>
                  <c:x val="-2.1739130434782612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0-4DBB-AF91-42AB71BD29DB}"/>
                </c:ext>
              </c:extLst>
            </c:dLbl>
            <c:dLbl>
              <c:idx val="6"/>
              <c:layout>
                <c:manualLayout>
                  <c:x val="-7.3913043478260873E-2"/>
                  <c:y val="9.41176470588235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00-4DBB-AF91-42AB71BD29DB}"/>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 произв-а</c:v>
                </c:pt>
                <c:pt idx="2">
                  <c:v>Торговля</c:v>
                </c:pt>
                <c:pt idx="3">
                  <c:v>Строительство</c:v>
                </c:pt>
                <c:pt idx="4">
                  <c:v>Энергетика</c:v>
                </c:pt>
                <c:pt idx="5">
                  <c:v>Логистика</c:v>
                </c:pt>
                <c:pt idx="6">
                  <c:v>Другое</c:v>
                </c:pt>
              </c:strCache>
            </c:strRef>
          </c:cat>
          <c:val>
            <c:numRef>
              <c:f>Лист1!$B$2:$B$8</c:f>
              <c:numCache>
                <c:formatCode>General</c:formatCode>
                <c:ptCount val="7"/>
                <c:pt idx="0">
                  <c:v>971727</c:v>
                </c:pt>
                <c:pt idx="1">
                  <c:v>886166</c:v>
                </c:pt>
                <c:pt idx="2">
                  <c:v>563907</c:v>
                </c:pt>
                <c:pt idx="3">
                  <c:v>355071</c:v>
                </c:pt>
                <c:pt idx="4">
                  <c:v>78641</c:v>
                </c:pt>
                <c:pt idx="5">
                  <c:v>47897</c:v>
                </c:pt>
                <c:pt idx="6">
                  <c:v>95590</c:v>
                </c:pt>
              </c:numCache>
            </c:numRef>
          </c:val>
          <c:extLst xmlns:c16r2="http://schemas.microsoft.com/office/drawing/2015/06/chart">
            <c:ext xmlns:c16="http://schemas.microsoft.com/office/drawing/2014/chart" uri="{C3380CC4-5D6E-409C-BE32-E72D297353CC}">
              <c16:uniqueId val="{0000000E-6700-4DBB-AF91-42AB71BD29D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81931357109773018"/>
          <c:w val="0.99610407394727829"/>
          <c:h val="0.180686428902269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724-4D4D-BDEE-EC4F0FB8DEC3}"/>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724-4D4D-BDEE-EC4F0FB8DEC3}"/>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724-4D4D-BDEE-EC4F0FB8DEC3}"/>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724-4D4D-BDEE-EC4F0FB8DEC3}"/>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724-4D4D-BDEE-EC4F0FB8DEC3}"/>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724-4D4D-BDEE-EC4F0FB8DEC3}"/>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724-4D4D-BDEE-EC4F0FB8DEC3}"/>
              </c:ext>
            </c:extLst>
          </c:dPt>
          <c:dLbls>
            <c:dLbl>
              <c:idx val="0"/>
              <c:layout>
                <c:manualLayout>
                  <c:x val="-0.11988120506675796"/>
                  <c:y val="6.65681642735834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24-4D4D-BDEE-EC4F0FB8DEC3}"/>
                </c:ext>
              </c:extLst>
            </c:dLbl>
            <c:dLbl>
              <c:idx val="1"/>
              <c:layout>
                <c:manualLayout>
                  <c:x val="-4.9067100308113766E-2"/>
                  <c:y val="-0.102004014204106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24-4D4D-BDEE-EC4F0FB8DEC3}"/>
                </c:ext>
              </c:extLst>
            </c:dLbl>
            <c:dLbl>
              <c:idx val="2"/>
              <c:layout>
                <c:manualLayout>
                  <c:x val="0.12173913043478264"/>
                  <c:y val="-3.1372549019607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24-4D4D-BDEE-EC4F0FB8DEC3}"/>
                </c:ext>
              </c:extLst>
            </c:dLbl>
            <c:dLbl>
              <c:idx val="3"/>
              <c:layout>
                <c:manualLayout>
                  <c:x val="7.3913043478260873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24-4D4D-BDEE-EC4F0FB8DEC3}"/>
                </c:ext>
              </c:extLst>
            </c:dLbl>
            <c:dLbl>
              <c:idx val="4"/>
              <c:layout>
                <c:manualLayout>
                  <c:x val="-5.6521739130434782E-2"/>
                  <c:y val="-5.09803921568627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24-4D4D-BDEE-EC4F0FB8DEC3}"/>
                </c:ext>
              </c:extLst>
            </c:dLbl>
            <c:dLbl>
              <c:idx val="5"/>
              <c:layout>
                <c:manualLayout>
                  <c:x val="-8.6956521739130505E-3"/>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724-4D4D-BDEE-EC4F0FB8DEC3}"/>
                </c:ext>
              </c:extLst>
            </c:dLbl>
            <c:dLbl>
              <c:idx val="6"/>
              <c:layout>
                <c:manualLayout>
                  <c:x val="1.7391304347826007E-2"/>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724-4D4D-BDEE-EC4F0FB8DEC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 произв-а</c:v>
                </c:pt>
                <c:pt idx="2">
                  <c:v>Торговля</c:v>
                </c:pt>
                <c:pt idx="3">
                  <c:v>Строительство</c:v>
                </c:pt>
                <c:pt idx="4">
                  <c:v>Энергетика</c:v>
                </c:pt>
                <c:pt idx="5">
                  <c:v>Логистика</c:v>
                </c:pt>
                <c:pt idx="6">
                  <c:v>Другое</c:v>
                </c:pt>
              </c:strCache>
            </c:strRef>
          </c:cat>
          <c:val>
            <c:numRef>
              <c:f>Лист1!$B$2:$B$8</c:f>
              <c:numCache>
                <c:formatCode>General</c:formatCode>
                <c:ptCount val="7"/>
                <c:pt idx="0">
                  <c:v>973304</c:v>
                </c:pt>
                <c:pt idx="1">
                  <c:v>655827</c:v>
                </c:pt>
                <c:pt idx="2">
                  <c:v>627785</c:v>
                </c:pt>
                <c:pt idx="3">
                  <c:v>176811</c:v>
                </c:pt>
                <c:pt idx="4">
                  <c:v>50490</c:v>
                </c:pt>
                <c:pt idx="5">
                  <c:v>30843</c:v>
                </c:pt>
                <c:pt idx="6">
                  <c:v>102487</c:v>
                </c:pt>
              </c:numCache>
            </c:numRef>
          </c:val>
          <c:extLst xmlns:c16r2="http://schemas.microsoft.com/office/drawing/2015/06/chart">
            <c:ext xmlns:c16="http://schemas.microsoft.com/office/drawing/2014/chart" uri="{C3380CC4-5D6E-409C-BE32-E72D297353CC}">
              <c16:uniqueId val="{0000000E-4724-4D4D-BDEE-EC4F0FB8DEC3}"/>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81075621429674249"/>
          <c:w val="0.97694762067785024"/>
          <c:h val="0.1657143739385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03083989501317E-2"/>
          <c:y val="5.9880952380952389E-2"/>
          <c:w val="0.78933216681248131"/>
          <c:h val="0.53328135698390955"/>
        </c:manualLayout>
      </c:layout>
      <c:barChart>
        <c:barDir val="col"/>
        <c:grouping val="clustered"/>
        <c:varyColors val="0"/>
        <c:ser>
          <c:idx val="0"/>
          <c:order val="0"/>
          <c:tx>
            <c:strRef>
              <c:f>Лист1!$B$1</c:f>
              <c:strCache>
                <c:ptCount val="1"/>
                <c:pt idx="0">
                  <c:v>Оборот розничной торговли (без субъектов малого предпринимательства) на 1 жителя</c:v>
                </c:pt>
              </c:strCache>
            </c:strRef>
          </c:tx>
          <c:spPr>
            <a:solidFill>
              <a:schemeClr val="accent1"/>
            </a:solidFill>
            <a:ln>
              <a:noFill/>
            </a:ln>
            <a:effectLst/>
          </c:spPr>
          <c:invertIfNegative val="0"/>
          <c:dPt>
            <c:idx val="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A97A-4407-8D58-4B12E414BB23}"/>
              </c:ext>
            </c:extLst>
          </c:dPt>
          <c:dPt>
            <c:idx val="18"/>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3-A97A-4407-8D58-4B12E414BB23}"/>
              </c:ext>
            </c:extLst>
          </c:dPt>
          <c:dPt>
            <c:idx val="29"/>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A97A-4407-8D58-4B12E414BB23}"/>
              </c:ext>
            </c:extLst>
          </c:dPt>
          <c:cat>
            <c:strRef>
              <c:f>Лист1!$A$2:$A$32</c:f>
              <c:strCache>
                <c:ptCount val="31"/>
                <c:pt idx="0">
                  <c:v>г. Ижевск</c:v>
                </c:pt>
                <c:pt idx="1">
                  <c:v>Ср. по Удмуртии</c:v>
                </c:pt>
                <c:pt idx="2">
                  <c:v>Дебесский МР</c:v>
                </c:pt>
                <c:pt idx="3">
                  <c:v>Алнашский МР</c:v>
                </c:pt>
                <c:pt idx="4">
                  <c:v>г. Сарапул</c:v>
                </c:pt>
                <c:pt idx="5">
                  <c:v>Селтинский МР</c:v>
                </c:pt>
                <c:pt idx="6">
                  <c:v>г. Воткинск</c:v>
                </c:pt>
                <c:pt idx="7">
                  <c:v>г. Глазов</c:v>
                </c:pt>
                <c:pt idx="8">
                  <c:v>Завьяловский МР</c:v>
                </c:pt>
                <c:pt idx="9">
                  <c:v>Каракулинский МР</c:v>
                </c:pt>
                <c:pt idx="10">
                  <c:v>Игринский МР</c:v>
                </c:pt>
                <c:pt idx="11">
                  <c:v>Ярский МР</c:v>
                </c:pt>
                <c:pt idx="12">
                  <c:v>Кезский МР</c:v>
                </c:pt>
                <c:pt idx="13">
                  <c:v>Красногорский МР</c:v>
                </c:pt>
                <c:pt idx="14">
                  <c:v>Кизнерский МР</c:v>
                </c:pt>
                <c:pt idx="15">
                  <c:v>Увинский МР</c:v>
                </c:pt>
                <c:pt idx="16">
                  <c:v>Шарканский МР</c:v>
                </c:pt>
                <c:pt idx="17">
                  <c:v>г. Можга</c:v>
                </c:pt>
                <c:pt idx="18">
                  <c:v>Малопургинский МР</c:v>
                </c:pt>
                <c:pt idx="19">
                  <c:v>Вавожский МР</c:v>
                </c:pt>
                <c:pt idx="20">
                  <c:v>Граховский МР</c:v>
                </c:pt>
                <c:pt idx="21">
                  <c:v>Камбарский МР</c:v>
                </c:pt>
                <c:pt idx="22">
                  <c:v>Сюмсинский МР</c:v>
                </c:pt>
                <c:pt idx="23">
                  <c:v>Балезинский МР</c:v>
                </c:pt>
                <c:pt idx="24">
                  <c:v>Можгинский МР</c:v>
                </c:pt>
                <c:pt idx="25">
                  <c:v>Я.–Бодьинский МР</c:v>
                </c:pt>
                <c:pt idx="26">
                  <c:v>Воткинский МР</c:v>
                </c:pt>
                <c:pt idx="27">
                  <c:v>Глазовский МР</c:v>
                </c:pt>
                <c:pt idx="28">
                  <c:v>Киясовский МР</c:v>
                </c:pt>
                <c:pt idx="29">
                  <c:v>Сарапульский МР</c:v>
                </c:pt>
                <c:pt idx="30">
                  <c:v>Юкаменский МР</c:v>
                </c:pt>
              </c:strCache>
            </c:strRef>
          </c:cat>
          <c:val>
            <c:numRef>
              <c:f>Лист1!$B$2:$B$32</c:f>
              <c:numCache>
                <c:formatCode>0.0</c:formatCode>
                <c:ptCount val="31"/>
                <c:pt idx="0">
                  <c:v>93.545115571579103</c:v>
                </c:pt>
                <c:pt idx="1">
                  <c:v>64.031259038071596</c:v>
                </c:pt>
                <c:pt idx="2">
                  <c:v>60.475408188897255</c:v>
                </c:pt>
                <c:pt idx="3">
                  <c:v>57.508492238276865</c:v>
                </c:pt>
                <c:pt idx="4">
                  <c:v>54.380938286830073</c:v>
                </c:pt>
                <c:pt idx="5">
                  <c:v>52.825832521908481</c:v>
                </c:pt>
                <c:pt idx="6">
                  <c:v>51.976828293182976</c:v>
                </c:pt>
                <c:pt idx="7">
                  <c:v>50.115384284731782</c:v>
                </c:pt>
                <c:pt idx="8">
                  <c:v>45.618879607915474</c:v>
                </c:pt>
                <c:pt idx="9">
                  <c:v>43.718091301897424</c:v>
                </c:pt>
                <c:pt idx="10">
                  <c:v>42.39893681153066</c:v>
                </c:pt>
                <c:pt idx="11">
                  <c:v>41.478411207988678</c:v>
                </c:pt>
                <c:pt idx="12">
                  <c:v>41.321626177491304</c:v>
                </c:pt>
                <c:pt idx="13">
                  <c:v>40.478971017748805</c:v>
                </c:pt>
                <c:pt idx="14">
                  <c:v>38.670684499537849</c:v>
                </c:pt>
                <c:pt idx="15">
                  <c:v>37.890244668323945</c:v>
                </c:pt>
                <c:pt idx="16">
                  <c:v>37.607375624592656</c:v>
                </c:pt>
                <c:pt idx="17">
                  <c:v>35.715407071034704</c:v>
                </c:pt>
                <c:pt idx="18">
                  <c:v>35.634215388282982</c:v>
                </c:pt>
                <c:pt idx="19">
                  <c:v>32.926122823098083</c:v>
                </c:pt>
                <c:pt idx="20">
                  <c:v>32.848580557945176</c:v>
                </c:pt>
                <c:pt idx="21">
                  <c:v>32.615831134564651</c:v>
                </c:pt>
                <c:pt idx="22">
                  <c:v>31.986801446416834</c:v>
                </c:pt>
                <c:pt idx="23">
                  <c:v>31.957105876261966</c:v>
                </c:pt>
                <c:pt idx="24">
                  <c:v>31.554828588919506</c:v>
                </c:pt>
                <c:pt idx="25">
                  <c:v>30.870336565887044</c:v>
                </c:pt>
                <c:pt idx="26">
                  <c:v>25.948077953112769</c:v>
                </c:pt>
                <c:pt idx="27">
                  <c:v>22.536168876044488</c:v>
                </c:pt>
                <c:pt idx="28">
                  <c:v>18.208533304637886</c:v>
                </c:pt>
                <c:pt idx="29">
                  <c:v>17.795807914262159</c:v>
                </c:pt>
                <c:pt idx="30">
                  <c:v>11.04036601002448</c:v>
                </c:pt>
              </c:numCache>
            </c:numRef>
          </c:val>
          <c:extLst xmlns:c16r2="http://schemas.microsoft.com/office/drawing/2015/06/chart">
            <c:ext xmlns:c16="http://schemas.microsoft.com/office/drawing/2014/chart" uri="{C3380CC4-5D6E-409C-BE32-E72D297353CC}">
              <c16:uniqueId val="{00000006-A97A-4407-8D58-4B12E414BB23}"/>
            </c:ext>
          </c:extLst>
        </c:ser>
        <c:dLbls>
          <c:showLegendKey val="0"/>
          <c:showVal val="0"/>
          <c:showCatName val="0"/>
          <c:showSerName val="0"/>
          <c:showPercent val="0"/>
          <c:showBubbleSize val="0"/>
        </c:dLbls>
        <c:gapWidth val="60"/>
        <c:axId val="294898304"/>
        <c:axId val="294904192"/>
      </c:barChart>
      <c:lineChart>
        <c:grouping val="standard"/>
        <c:varyColors val="0"/>
        <c:ser>
          <c:idx val="1"/>
          <c:order val="1"/>
          <c:tx>
            <c:strRef>
              <c:f>Лист1!$C$1</c:f>
              <c:strCache>
                <c:ptCount val="1"/>
                <c:pt idx="0">
                  <c:v>Обеспеченность торговыми площадями на 1 тысячу жителей</c:v>
                </c:pt>
              </c:strCache>
            </c:strRef>
          </c:tx>
          <c:spPr>
            <a:ln w="28575" cap="rnd">
              <a:noFill/>
              <a:round/>
            </a:ln>
            <a:effectLst/>
          </c:spPr>
          <c:marker>
            <c:symbol val="diamond"/>
            <c:size val="8"/>
            <c:spPr>
              <a:noFill/>
              <a:ln w="9525">
                <a:solidFill>
                  <a:schemeClr val="accent2"/>
                </a:solidFill>
              </a:ln>
              <a:effectLst/>
            </c:spPr>
          </c:marker>
          <c:dPt>
            <c:idx val="18"/>
            <c:marker>
              <c:spPr>
                <a:noFill/>
                <a:ln w="3175">
                  <a:solidFill>
                    <a:sysClr val="windowText" lastClr="000000"/>
                  </a:solidFill>
                </a:ln>
                <a:effectLst/>
              </c:spPr>
            </c:marker>
            <c:bubble3D val="0"/>
            <c:extLst xmlns:c16r2="http://schemas.microsoft.com/office/drawing/2015/06/chart">
              <c:ext xmlns:c16="http://schemas.microsoft.com/office/drawing/2014/chart" uri="{C3380CC4-5D6E-409C-BE32-E72D297353CC}">
                <c16:uniqueId val="{00000007-A97A-4407-8D58-4B12E414BB23}"/>
              </c:ext>
            </c:extLst>
          </c:dPt>
          <c:cat>
            <c:strRef>
              <c:f>Лист1!$A$2:$A$32</c:f>
              <c:strCache>
                <c:ptCount val="31"/>
                <c:pt idx="0">
                  <c:v>г. Ижевск</c:v>
                </c:pt>
                <c:pt idx="1">
                  <c:v>Ср. по Удмуртии</c:v>
                </c:pt>
                <c:pt idx="2">
                  <c:v>Дебесский МР</c:v>
                </c:pt>
                <c:pt idx="3">
                  <c:v>Алнашский МР</c:v>
                </c:pt>
                <c:pt idx="4">
                  <c:v>г. Сарапул</c:v>
                </c:pt>
                <c:pt idx="5">
                  <c:v>Селтинский МР</c:v>
                </c:pt>
                <c:pt idx="6">
                  <c:v>г. Воткинск</c:v>
                </c:pt>
                <c:pt idx="7">
                  <c:v>г. Глазов</c:v>
                </c:pt>
                <c:pt idx="8">
                  <c:v>Завьяловский МР</c:v>
                </c:pt>
                <c:pt idx="9">
                  <c:v>Каракулинский МР</c:v>
                </c:pt>
                <c:pt idx="10">
                  <c:v>Игринский МР</c:v>
                </c:pt>
                <c:pt idx="11">
                  <c:v>Ярский МР</c:v>
                </c:pt>
                <c:pt idx="12">
                  <c:v>Кезский МР</c:v>
                </c:pt>
                <c:pt idx="13">
                  <c:v>Красногорский МР</c:v>
                </c:pt>
                <c:pt idx="14">
                  <c:v>Кизнерский МР</c:v>
                </c:pt>
                <c:pt idx="15">
                  <c:v>Увинский МР</c:v>
                </c:pt>
                <c:pt idx="16">
                  <c:v>Шарканский МР</c:v>
                </c:pt>
                <c:pt idx="17">
                  <c:v>г. Можга</c:v>
                </c:pt>
                <c:pt idx="18">
                  <c:v>Малопургинский МР</c:v>
                </c:pt>
                <c:pt idx="19">
                  <c:v>Вавожский МР</c:v>
                </c:pt>
                <c:pt idx="20">
                  <c:v>Граховский МР</c:v>
                </c:pt>
                <c:pt idx="21">
                  <c:v>Камбарский МР</c:v>
                </c:pt>
                <c:pt idx="22">
                  <c:v>Сюмсинский МР</c:v>
                </c:pt>
                <c:pt idx="23">
                  <c:v>Балезинский МР</c:v>
                </c:pt>
                <c:pt idx="24">
                  <c:v>Можгинский МР</c:v>
                </c:pt>
                <c:pt idx="25">
                  <c:v>Я.–Бодьинский МР</c:v>
                </c:pt>
                <c:pt idx="26">
                  <c:v>Воткинский МР</c:v>
                </c:pt>
                <c:pt idx="27">
                  <c:v>Глазовский МР</c:v>
                </c:pt>
                <c:pt idx="28">
                  <c:v>Киясовский МР</c:v>
                </c:pt>
                <c:pt idx="29">
                  <c:v>Сарапульский МР</c:v>
                </c:pt>
                <c:pt idx="30">
                  <c:v>Юкаменский МР</c:v>
                </c:pt>
              </c:strCache>
            </c:strRef>
          </c:cat>
          <c:val>
            <c:numRef>
              <c:f>Лист1!$C$2:$C$32</c:f>
              <c:numCache>
                <c:formatCode>0.0</c:formatCode>
                <c:ptCount val="31"/>
                <c:pt idx="0">
                  <c:v>2241.4129306261993</c:v>
                </c:pt>
                <c:pt idx="1">
                  <c:v>1357.7153225110956</c:v>
                </c:pt>
                <c:pt idx="2">
                  <c:v>619.26651595076612</c:v>
                </c:pt>
                <c:pt idx="3">
                  <c:v>605.79040661760803</c:v>
                </c:pt>
                <c:pt idx="4">
                  <c:v>896.14202764503329</c:v>
                </c:pt>
                <c:pt idx="5">
                  <c:v>703.21324245374876</c:v>
                </c:pt>
                <c:pt idx="6">
                  <c:v>770.32291132752437</c:v>
                </c:pt>
                <c:pt idx="7">
                  <c:v>933.00808115543327</c:v>
                </c:pt>
                <c:pt idx="8">
                  <c:v>364.85336354773261</c:v>
                </c:pt>
                <c:pt idx="9">
                  <c:v>554.48055607740002</c:v>
                </c:pt>
                <c:pt idx="10">
                  <c:v>788.62552748396956</c:v>
                </c:pt>
                <c:pt idx="11">
                  <c:v>538.9671361502343</c:v>
                </c:pt>
                <c:pt idx="12">
                  <c:v>634.49181953396135</c:v>
                </c:pt>
                <c:pt idx="13">
                  <c:v>509.21141316558061</c:v>
                </c:pt>
                <c:pt idx="14">
                  <c:v>738.85173707388685</c:v>
                </c:pt>
                <c:pt idx="15">
                  <c:v>772.85097474813551</c:v>
                </c:pt>
                <c:pt idx="16">
                  <c:v>512.42667825331307</c:v>
                </c:pt>
                <c:pt idx="17">
                  <c:v>1378.6693156016868</c:v>
                </c:pt>
                <c:pt idx="18">
                  <c:v>381.51260504201679</c:v>
                </c:pt>
                <c:pt idx="19">
                  <c:v>590.27759591462643</c:v>
                </c:pt>
                <c:pt idx="20">
                  <c:v>693.49883249354809</c:v>
                </c:pt>
                <c:pt idx="21">
                  <c:v>393.24778124250406</c:v>
                </c:pt>
                <c:pt idx="22">
                  <c:v>650.32051282051259</c:v>
                </c:pt>
                <c:pt idx="23">
                  <c:v>631.19984468030054</c:v>
                </c:pt>
                <c:pt idx="24">
                  <c:v>267.30180593816959</c:v>
                </c:pt>
                <c:pt idx="25">
                  <c:v>626.13614755656965</c:v>
                </c:pt>
                <c:pt idx="26">
                  <c:v>277.83774875365668</c:v>
                </c:pt>
                <c:pt idx="27">
                  <c:v>444.89539486084061</c:v>
                </c:pt>
                <c:pt idx="28">
                  <c:v>562.91832562143543</c:v>
                </c:pt>
                <c:pt idx="29">
                  <c:v>189.30750206100578</c:v>
                </c:pt>
                <c:pt idx="30">
                  <c:v>685.48781909313436</c:v>
                </c:pt>
              </c:numCache>
            </c:numRef>
          </c:val>
          <c:smooth val="0"/>
          <c:extLst xmlns:c16r2="http://schemas.microsoft.com/office/drawing/2015/06/chart">
            <c:ext xmlns:c16="http://schemas.microsoft.com/office/drawing/2014/chart" uri="{C3380CC4-5D6E-409C-BE32-E72D297353CC}">
              <c16:uniqueId val="{00000008-A97A-4407-8D58-4B12E414BB23}"/>
            </c:ext>
          </c:extLst>
        </c:ser>
        <c:dLbls>
          <c:showLegendKey val="0"/>
          <c:showVal val="0"/>
          <c:showCatName val="0"/>
          <c:showSerName val="0"/>
          <c:showPercent val="0"/>
          <c:showBubbleSize val="0"/>
        </c:dLbls>
        <c:marker val="1"/>
        <c:smooth val="0"/>
        <c:axId val="294072704"/>
        <c:axId val="294906112"/>
      </c:lineChart>
      <c:catAx>
        <c:axId val="294898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4904192"/>
        <c:crosses val="autoZero"/>
        <c:auto val="1"/>
        <c:lblAlgn val="ctr"/>
        <c:lblOffset val="100"/>
        <c:noMultiLvlLbl val="0"/>
      </c:catAx>
      <c:valAx>
        <c:axId val="294904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тысяя рублей на 1 жителя в год</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98304"/>
        <c:crosses val="autoZero"/>
        <c:crossBetween val="between"/>
      </c:valAx>
      <c:valAx>
        <c:axId val="2949061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 </a:t>
                </a:r>
                <a:r>
                  <a:rPr lang="ru-RU" baseline="0"/>
                  <a:t>на 1 тысячу житлей</a:t>
                </a:r>
                <a:endParaRPr lang="ru-RU" baseline="300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072704"/>
        <c:crosses val="max"/>
        <c:crossBetween val="between"/>
      </c:valAx>
      <c:catAx>
        <c:axId val="294072704"/>
        <c:scaling>
          <c:orientation val="minMax"/>
        </c:scaling>
        <c:delete val="1"/>
        <c:axPos val="b"/>
        <c:numFmt formatCode="General" sourceLinked="1"/>
        <c:majorTickMark val="out"/>
        <c:minorTickMark val="none"/>
        <c:tickLblPos val="nextTo"/>
        <c:crossAx val="294906112"/>
        <c:crosses val="autoZero"/>
        <c:auto val="1"/>
        <c:lblAlgn val="ctr"/>
        <c:lblOffset val="100"/>
        <c:noMultiLvlLbl val="0"/>
      </c:catAx>
      <c:spPr>
        <a:noFill/>
        <a:ln w="25400">
          <a:noFill/>
        </a:ln>
        <a:effectLst/>
      </c:spPr>
    </c:plotArea>
    <c:legend>
      <c:legendPos val="b"/>
      <c:layout>
        <c:manualLayout>
          <c:xMode val="edge"/>
          <c:yMode val="edge"/>
          <c:x val="1.455562846310878E-2"/>
          <c:y val="0.88662166210201998"/>
          <c:w val="0.96857392825896749"/>
          <c:h val="9.29979031153714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Качество услуг детских дошкольных учреждений</c:v>
                </c:pt>
                <c:pt idx="1">
                  <c:v>Качество услуг общеобразовательных учреждений</c:v>
                </c:pt>
                <c:pt idx="2">
                  <c:v>Качество услуг дополнительного образования </c:v>
                </c:pt>
                <c:pt idx="3">
                  <c:v>Доступность различных товаров и услуг</c:v>
                </c:pt>
                <c:pt idx="4">
                  <c:v>Безопасность (благоприятная криминогенная обстановка)</c:v>
                </c:pt>
                <c:pt idx="5">
                  <c:v>Возможность занятия физической культурой и спортом</c:v>
                </c:pt>
                <c:pt idx="6">
                  <c:v>Экологическая ситуация</c:v>
                </c:pt>
                <c:pt idx="7">
                  <c:v>Инфраструктура общеобразовательных учреждений</c:v>
                </c:pt>
                <c:pt idx="8">
                  <c:v>Инфраструктура детских дошкольных учреждений</c:v>
                </c:pt>
                <c:pt idx="9">
                  <c:v>Качество жилья</c:v>
                </c:pt>
                <c:pt idx="10">
                  <c:v>Инфраструктура учреждений культуры/досуга</c:v>
                </c:pt>
                <c:pt idx="11">
                  <c:v>Деятельность общественных организаций</c:v>
                </c:pt>
                <c:pt idx="12">
                  <c:v>Открытость муниципальной власти</c:v>
                </c:pt>
                <c:pt idx="13">
                  <c:v>Возможности удовлетворения культурных потребностей</c:v>
                </c:pt>
                <c:pt idx="14">
                  <c:v>Условия труда</c:v>
                </c:pt>
                <c:pt idx="15">
                  <c:v>Работа муниципальных властей</c:v>
                </c:pt>
                <c:pt idx="16">
                  <c:v>Инфраструктура учреждений здравоохранения</c:v>
                </c:pt>
                <c:pt idx="17">
                  <c:v>Социальное обслуживание населения</c:v>
                </c:pt>
                <c:pt idx="18">
                  <c:v>Доступность развлечений</c:v>
                </c:pt>
                <c:pt idx="19">
                  <c:v>Состояние жилищно-коммунального хозяйства</c:v>
                </c:pt>
                <c:pt idx="20">
                  <c:v>Уровень доходов</c:v>
                </c:pt>
                <c:pt idx="21">
                  <c:v>Разнообразие досуга</c:v>
                </c:pt>
                <c:pt idx="22">
                  <c:v>Качество медицинских услуг</c:v>
                </c:pt>
                <c:pt idx="23">
                  <c:v>Доступность медицинских услуг</c:v>
                </c:pt>
                <c:pt idx="24">
                  <c:v>Возможность получения интересной работы</c:v>
                </c:pt>
              </c:strCache>
            </c:strRef>
          </c:cat>
          <c:val>
            <c:numRef>
              <c:f>Лист1!$B$2:$B$26</c:f>
              <c:numCache>
                <c:formatCode>0.0</c:formatCode>
                <c:ptCount val="25"/>
                <c:pt idx="0">
                  <c:v>3.7978339350180503</c:v>
                </c:pt>
                <c:pt idx="1">
                  <c:v>3.7762478485370052</c:v>
                </c:pt>
                <c:pt idx="2">
                  <c:v>3.6057347670250914</c:v>
                </c:pt>
                <c:pt idx="3">
                  <c:v>3.5421487603305786</c:v>
                </c:pt>
                <c:pt idx="4">
                  <c:v>3.3307839388145317</c:v>
                </c:pt>
                <c:pt idx="5">
                  <c:v>3.234219269102991</c:v>
                </c:pt>
                <c:pt idx="6">
                  <c:v>3.2156521739130417</c:v>
                </c:pt>
                <c:pt idx="7">
                  <c:v>3.2042628774422743</c:v>
                </c:pt>
                <c:pt idx="8">
                  <c:v>3.1984877126654077</c:v>
                </c:pt>
                <c:pt idx="9">
                  <c:v>3.1316793893129771</c:v>
                </c:pt>
                <c:pt idx="10">
                  <c:v>3.1027027027027034</c:v>
                </c:pt>
                <c:pt idx="11">
                  <c:v>2.9458239277652369</c:v>
                </c:pt>
                <c:pt idx="12">
                  <c:v>2.9042145593869746</c:v>
                </c:pt>
                <c:pt idx="13">
                  <c:v>2.8196147110332741</c:v>
                </c:pt>
                <c:pt idx="14">
                  <c:v>2.809688581314878</c:v>
                </c:pt>
                <c:pt idx="15">
                  <c:v>2.7724867724867734</c:v>
                </c:pt>
                <c:pt idx="16">
                  <c:v>2.7477477477477499</c:v>
                </c:pt>
                <c:pt idx="17">
                  <c:v>2.7451820128479669</c:v>
                </c:pt>
                <c:pt idx="18">
                  <c:v>2.7123287671232879</c:v>
                </c:pt>
                <c:pt idx="19">
                  <c:v>2.6863543788187383</c:v>
                </c:pt>
                <c:pt idx="20">
                  <c:v>2.6593220338983041</c:v>
                </c:pt>
                <c:pt idx="21">
                  <c:v>2.6276223776223793</c:v>
                </c:pt>
                <c:pt idx="22">
                  <c:v>2.5219512195121951</c:v>
                </c:pt>
                <c:pt idx="23">
                  <c:v>2.4255319148936172</c:v>
                </c:pt>
                <c:pt idx="24">
                  <c:v>2.2160804020100504</c:v>
                </c:pt>
              </c:numCache>
            </c:numRef>
          </c:val>
          <c:extLst xmlns:c16r2="http://schemas.microsoft.com/office/drawing/2015/06/chart">
            <c:ext xmlns:c16="http://schemas.microsoft.com/office/drawing/2014/chart" uri="{C3380CC4-5D6E-409C-BE32-E72D297353CC}">
              <c16:uniqueId val="{00000000-7AE8-474E-A3FE-DC7FE7970AAA}"/>
            </c:ext>
          </c:extLst>
        </c:ser>
        <c:dLbls>
          <c:showLegendKey val="0"/>
          <c:showVal val="1"/>
          <c:showCatName val="0"/>
          <c:showSerName val="0"/>
          <c:showPercent val="0"/>
          <c:showBubbleSize val="0"/>
        </c:dLbls>
        <c:gapWidth val="182"/>
        <c:axId val="265869952"/>
        <c:axId val="266409472"/>
      </c:barChart>
      <c:catAx>
        <c:axId val="26586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6409472"/>
        <c:crosses val="autoZero"/>
        <c:auto val="1"/>
        <c:lblAlgn val="l"/>
        <c:lblOffset val="100"/>
        <c:noMultiLvlLbl val="0"/>
      </c:catAx>
      <c:valAx>
        <c:axId val="26640947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69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8030766987457"/>
          <c:y val="5.9880952380952389E-2"/>
          <c:w val="0.78009623797025351"/>
          <c:h val="0.74147700287464069"/>
        </c:manualLayout>
      </c:layout>
      <c:barChart>
        <c:barDir val="col"/>
        <c:grouping val="clustered"/>
        <c:varyColors val="0"/>
        <c:ser>
          <c:idx val="0"/>
          <c:order val="0"/>
          <c:tx>
            <c:strRef>
              <c:f>Лист1!$B$1</c:f>
              <c:strCache>
                <c:ptCount val="1"/>
                <c:pt idx="0">
                  <c:v>Подушевой оборот розничной торговли (без субъектов малого предпринимательства)</c:v>
                </c:pt>
              </c:strCache>
            </c:strRef>
          </c:tx>
          <c:spPr>
            <a:solidFill>
              <a:schemeClr val="accent1"/>
            </a:solidFill>
            <a:ln>
              <a:noFill/>
            </a:ln>
            <a:effectLst/>
          </c:spPr>
          <c:invertIfNegative val="0"/>
          <c:dLbls>
            <c:dLbl>
              <c:idx val="0"/>
              <c:layout>
                <c:manualLayout>
                  <c:x val="-2.3148148148148147E-3"/>
                  <c:y val="3.96825396825396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C-4BED-8DE4-D267A3824AB3}"/>
                </c:ext>
              </c:extLst>
            </c:dLbl>
            <c:dLbl>
              <c:idx val="2"/>
              <c:layout>
                <c:manualLayout>
                  <c:x val="0"/>
                  <c:y val="1.98412698412698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C-4BED-8DE4-D267A3824AB3}"/>
                </c:ext>
              </c:extLst>
            </c:dLbl>
            <c:dLbl>
              <c:idx val="3"/>
              <c:layout>
                <c:manualLayout>
                  <c:x val="0"/>
                  <c:y val="2.38095238095237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C-4BED-8DE4-D267A3824AB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31.419637707281897</c:v>
                </c:pt>
                <c:pt idx="1">
                  <c:v>34.007118268626336</c:v>
                </c:pt>
                <c:pt idx="2">
                  <c:v>27.247063367101386</c:v>
                </c:pt>
                <c:pt idx="3">
                  <c:v>35.634215388282982</c:v>
                </c:pt>
                <c:pt idx="4">
                  <c:v>30.282844500254129</c:v>
                </c:pt>
              </c:numCache>
            </c:numRef>
          </c:val>
          <c:extLst xmlns:c16r2="http://schemas.microsoft.com/office/drawing/2015/06/chart">
            <c:ext xmlns:c16="http://schemas.microsoft.com/office/drawing/2014/chart" uri="{C3380CC4-5D6E-409C-BE32-E72D297353CC}">
              <c16:uniqueId val="{00000003-B59C-4BED-8DE4-D267A3824AB3}"/>
            </c:ext>
          </c:extLst>
        </c:ser>
        <c:dLbls>
          <c:showLegendKey val="0"/>
          <c:showVal val="1"/>
          <c:showCatName val="0"/>
          <c:showSerName val="0"/>
          <c:showPercent val="0"/>
          <c:showBubbleSize val="0"/>
        </c:dLbls>
        <c:gapWidth val="60"/>
        <c:axId val="294864000"/>
        <c:axId val="295272448"/>
      </c:barChart>
      <c:lineChart>
        <c:grouping val="standard"/>
        <c:varyColors val="0"/>
        <c:ser>
          <c:idx val="1"/>
          <c:order val="1"/>
          <c:tx>
            <c:strRef>
              <c:f>Лист1!$C$1</c:f>
              <c:strCache>
                <c:ptCount val="1"/>
                <c:pt idx="0">
                  <c:v>Обеспеченность торговыми площадями (на 1 тысячу жителей)</c:v>
                </c:pt>
              </c:strCache>
            </c:strRef>
          </c:tx>
          <c:spPr>
            <a:ln w="28575" cap="rnd">
              <a:solidFill>
                <a:schemeClr val="accent2"/>
              </a:solidFill>
              <a:round/>
            </a:ln>
            <a:effectLst/>
          </c:spPr>
          <c:marker>
            <c:symbol val="circle"/>
            <c:size val="22"/>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343.76201634222519</c:v>
                </c:pt>
                <c:pt idx="1">
                  <c:v>369.4764570299638</c:v>
                </c:pt>
                <c:pt idx="2">
                  <c:v>381.94052464276172</c:v>
                </c:pt>
                <c:pt idx="3">
                  <c:v>381.51260504201679</c:v>
                </c:pt>
              </c:numCache>
            </c:numRef>
          </c:val>
          <c:smooth val="0"/>
          <c:extLst xmlns:c16r2="http://schemas.microsoft.com/office/drawing/2015/06/chart">
            <c:ext xmlns:c16="http://schemas.microsoft.com/office/drawing/2014/chart" uri="{C3380CC4-5D6E-409C-BE32-E72D297353CC}">
              <c16:uniqueId val="{00000004-B59C-4BED-8DE4-D267A3824AB3}"/>
            </c:ext>
          </c:extLst>
        </c:ser>
        <c:dLbls>
          <c:showLegendKey val="0"/>
          <c:showVal val="1"/>
          <c:showCatName val="0"/>
          <c:showSerName val="0"/>
          <c:showPercent val="0"/>
          <c:showBubbleSize val="0"/>
        </c:dLbls>
        <c:marker val="1"/>
        <c:smooth val="0"/>
        <c:axId val="295292928"/>
        <c:axId val="295274368"/>
      </c:lineChart>
      <c:catAx>
        <c:axId val="2948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272448"/>
        <c:crosses val="autoZero"/>
        <c:auto val="1"/>
        <c:lblAlgn val="ctr"/>
        <c:lblOffset val="100"/>
        <c:noMultiLvlLbl val="0"/>
      </c:catAx>
      <c:valAx>
        <c:axId val="295272448"/>
        <c:scaling>
          <c:orientation val="minMax"/>
          <c:max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1 жителя в год</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64000"/>
        <c:crosses val="autoZero"/>
        <c:crossBetween val="between"/>
        <c:majorUnit val="10"/>
      </c:valAx>
      <c:valAx>
        <c:axId val="295274368"/>
        <c:scaling>
          <c:orientation val="minMax"/>
          <c:max val="390"/>
          <c:min val="3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a:t>
                </a:r>
                <a:r>
                  <a:rPr lang="ru-RU" baseline="0"/>
                  <a:t> тысячу жителей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92928"/>
        <c:crosses val="max"/>
        <c:crossBetween val="between"/>
        <c:majorUnit val="10"/>
      </c:valAx>
      <c:catAx>
        <c:axId val="295292928"/>
        <c:scaling>
          <c:orientation val="minMax"/>
        </c:scaling>
        <c:delete val="1"/>
        <c:axPos val="b"/>
        <c:numFmt formatCode="General" sourceLinked="1"/>
        <c:majorTickMark val="out"/>
        <c:minorTickMark val="none"/>
        <c:tickLblPos val="nextTo"/>
        <c:crossAx val="295274368"/>
        <c:crosses val="autoZero"/>
        <c:auto val="1"/>
        <c:lblAlgn val="ctr"/>
        <c:lblOffset val="100"/>
        <c:noMultiLvlLbl val="0"/>
      </c:catAx>
      <c:spPr>
        <a:noFill/>
        <a:ln w="25400">
          <a:noFill/>
        </a:ln>
        <a:effectLst/>
      </c:spPr>
    </c:plotArea>
    <c:legend>
      <c:legendPos val="b"/>
      <c:layout>
        <c:manualLayout>
          <c:xMode val="edge"/>
          <c:yMode val="edge"/>
          <c:x val="6.0676946631671044E-2"/>
          <c:y val="0.89907792775903017"/>
          <c:w val="0.90378481335666372"/>
          <c:h val="0.10092207224096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78471420239136769"/>
          <c:h val="0.52719128858892661"/>
        </c:manualLayout>
      </c:layout>
      <c:barChart>
        <c:barDir val="col"/>
        <c:grouping val="clustered"/>
        <c:varyColors val="0"/>
        <c:ser>
          <c:idx val="0"/>
          <c:order val="1"/>
          <c:tx>
            <c:strRef>
              <c:f>Лист1!$B$1</c:f>
              <c:strCache>
                <c:ptCount val="1"/>
                <c:pt idx="0">
                  <c:v>Число мест в коллективных средствах размещения (единиц)</c:v>
                </c:pt>
              </c:strCache>
            </c:strRef>
          </c:tx>
          <c:spPr>
            <a:solidFill>
              <a:schemeClr val="accent1"/>
            </a:solidFill>
            <a:ln>
              <a:noFill/>
            </a:ln>
            <a:effectLst/>
          </c:spPr>
          <c:invertIfNegative val="0"/>
          <c:dPt>
            <c:idx val="2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579-4C4A-8801-2F0890F00392}"/>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Г. Ижевск</c:v>
                </c:pt>
                <c:pt idx="1">
                  <c:v>Я.–Бодьинский МР</c:v>
                </c:pt>
                <c:pt idx="2">
                  <c:v>Воткинский МР</c:v>
                </c:pt>
                <c:pt idx="3">
                  <c:v>Сарапульский МР</c:v>
                </c:pt>
                <c:pt idx="4">
                  <c:v>г. Воткинск</c:v>
                </c:pt>
                <c:pt idx="5">
                  <c:v>г. Сарапул</c:v>
                </c:pt>
                <c:pt idx="6">
                  <c:v>Увинский МР</c:v>
                </c:pt>
                <c:pt idx="7">
                  <c:v>Завьяловский МР</c:v>
                </c:pt>
                <c:pt idx="8">
                  <c:v>Алнашский МР</c:v>
                </c:pt>
                <c:pt idx="9">
                  <c:v>г. Глазов</c:v>
                </c:pt>
                <c:pt idx="10">
                  <c:v>г. Можга</c:v>
                </c:pt>
                <c:pt idx="11">
                  <c:v>Глазовский МР</c:v>
                </c:pt>
                <c:pt idx="12">
                  <c:v>Игринский МР</c:v>
                </c:pt>
                <c:pt idx="13">
                  <c:v>Балезинский МР</c:v>
                </c:pt>
                <c:pt idx="14">
                  <c:v>Каракулинский МР</c:v>
                </c:pt>
                <c:pt idx="15">
                  <c:v>Сюмсинский МР</c:v>
                </c:pt>
                <c:pt idx="16">
                  <c:v>Дебесский МР</c:v>
                </c:pt>
                <c:pt idx="17">
                  <c:v>Кизнерский МР</c:v>
                </c:pt>
                <c:pt idx="18">
                  <c:v>Кезский МР</c:v>
                </c:pt>
                <c:pt idx="19">
                  <c:v>Шарканский МР</c:v>
                </c:pt>
                <c:pt idx="20">
                  <c:v>Селтинский МР</c:v>
                </c:pt>
                <c:pt idx="21">
                  <c:v>Малопургинский МР</c:v>
                </c:pt>
                <c:pt idx="22">
                  <c:v>Камбарский МР</c:v>
                </c:pt>
                <c:pt idx="23">
                  <c:v>Вавожский МР</c:v>
                </c:pt>
                <c:pt idx="24">
                  <c:v>Граховский МР</c:v>
                </c:pt>
              </c:strCache>
            </c:strRef>
          </c:cat>
          <c:val>
            <c:numRef>
              <c:f>Лист1!$B$2:$B$26</c:f>
              <c:numCache>
                <c:formatCode>_-* #,##0_-;\-* #,##0_-;_-* "-"??_-;_-@_-</c:formatCode>
                <c:ptCount val="25"/>
                <c:pt idx="0">
                  <c:v>5461</c:v>
                </c:pt>
                <c:pt idx="1">
                  <c:v>2000</c:v>
                </c:pt>
                <c:pt idx="2">
                  <c:v>1208</c:v>
                </c:pt>
                <c:pt idx="3">
                  <c:v>569</c:v>
                </c:pt>
                <c:pt idx="4">
                  <c:v>569</c:v>
                </c:pt>
                <c:pt idx="5">
                  <c:v>514</c:v>
                </c:pt>
                <c:pt idx="6">
                  <c:v>343</c:v>
                </c:pt>
                <c:pt idx="7">
                  <c:v>313</c:v>
                </c:pt>
                <c:pt idx="8">
                  <c:v>299</c:v>
                </c:pt>
                <c:pt idx="9">
                  <c:v>246</c:v>
                </c:pt>
                <c:pt idx="10">
                  <c:v>226</c:v>
                </c:pt>
                <c:pt idx="11">
                  <c:v>203</c:v>
                </c:pt>
                <c:pt idx="12">
                  <c:v>170</c:v>
                </c:pt>
                <c:pt idx="13">
                  <c:v>102</c:v>
                </c:pt>
                <c:pt idx="14">
                  <c:v>95</c:v>
                </c:pt>
                <c:pt idx="15">
                  <c:v>77</c:v>
                </c:pt>
                <c:pt idx="16">
                  <c:v>67</c:v>
                </c:pt>
                <c:pt idx="17">
                  <c:v>60</c:v>
                </c:pt>
                <c:pt idx="18">
                  <c:v>53</c:v>
                </c:pt>
                <c:pt idx="19">
                  <c:v>50</c:v>
                </c:pt>
                <c:pt idx="20">
                  <c:v>37</c:v>
                </c:pt>
                <c:pt idx="21">
                  <c:v>30</c:v>
                </c:pt>
                <c:pt idx="22">
                  <c:v>25</c:v>
                </c:pt>
                <c:pt idx="23">
                  <c:v>16</c:v>
                </c:pt>
                <c:pt idx="24">
                  <c:v>16</c:v>
                </c:pt>
              </c:numCache>
            </c:numRef>
          </c:val>
          <c:extLst xmlns:c16r2="http://schemas.microsoft.com/office/drawing/2015/06/chart">
            <c:ext xmlns:c16="http://schemas.microsoft.com/office/drawing/2014/chart" uri="{C3380CC4-5D6E-409C-BE32-E72D297353CC}">
              <c16:uniqueId val="{00000002-9579-4C4A-8801-2F0890F00392}"/>
            </c:ext>
          </c:extLst>
        </c:ser>
        <c:dLbls>
          <c:showLegendKey val="0"/>
          <c:showVal val="0"/>
          <c:showCatName val="0"/>
          <c:showSerName val="0"/>
          <c:showPercent val="0"/>
          <c:showBubbleSize val="0"/>
        </c:dLbls>
        <c:gapWidth val="60"/>
        <c:axId val="294716544"/>
        <c:axId val="294718080"/>
      </c:barChart>
      <c:lineChart>
        <c:grouping val="standard"/>
        <c:varyColors val="0"/>
        <c:ser>
          <c:idx val="1"/>
          <c:order val="0"/>
          <c:tx>
            <c:strRef>
              <c:f>Лист1!$C$1</c:f>
              <c:strCache>
                <c:ptCount val="1"/>
                <c:pt idx="0">
                  <c:v>Число коллективных средств размещения (единиц)</c:v>
                </c:pt>
              </c:strCache>
            </c:strRef>
          </c:tx>
          <c:spPr>
            <a:ln w="28575" cap="rnd">
              <a:noFill/>
              <a:round/>
            </a:ln>
            <a:effectLst/>
          </c:spPr>
          <c:marker>
            <c:symbol val="diamond"/>
            <c:size val="5"/>
            <c:spPr>
              <a:noFill/>
              <a:ln w="3175">
                <a:solidFill>
                  <a:schemeClr val="accent2"/>
                </a:solidFill>
              </a:ln>
              <a:effectLst/>
            </c:spPr>
          </c:marker>
          <c:dPt>
            <c:idx val="21"/>
            <c:marker>
              <c:spPr>
                <a:solidFill>
                  <a:srgbClr val="FFCC00"/>
                </a:solidFill>
                <a:ln w="3175">
                  <a:solidFill>
                    <a:srgbClr val="FFCC00"/>
                  </a:solidFill>
                </a:ln>
                <a:effectLst/>
              </c:spPr>
            </c:marker>
            <c:bubble3D val="0"/>
            <c:extLst xmlns:c16r2="http://schemas.microsoft.com/office/drawing/2015/06/chart">
              <c:ext xmlns:c16="http://schemas.microsoft.com/office/drawing/2014/chart" uri="{C3380CC4-5D6E-409C-BE32-E72D297353CC}">
                <c16:uniqueId val="{00000003-9579-4C4A-8801-2F0890F00392}"/>
              </c:ext>
            </c:extLst>
          </c:dPt>
          <c:dLbls>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Г. Ижевск</c:v>
                </c:pt>
                <c:pt idx="1">
                  <c:v>Я.–Бодьинский МР</c:v>
                </c:pt>
                <c:pt idx="2">
                  <c:v>Воткинский МР</c:v>
                </c:pt>
                <c:pt idx="3">
                  <c:v>Сарапульский МР</c:v>
                </c:pt>
                <c:pt idx="4">
                  <c:v>г. Воткинск</c:v>
                </c:pt>
                <c:pt idx="5">
                  <c:v>г. Сарапул</c:v>
                </c:pt>
                <c:pt idx="6">
                  <c:v>Увинский МР</c:v>
                </c:pt>
                <c:pt idx="7">
                  <c:v>Завьяловский МР</c:v>
                </c:pt>
                <c:pt idx="8">
                  <c:v>Алнашский МР</c:v>
                </c:pt>
                <c:pt idx="9">
                  <c:v>г. Глазов</c:v>
                </c:pt>
                <c:pt idx="10">
                  <c:v>г. Можга</c:v>
                </c:pt>
                <c:pt idx="11">
                  <c:v>Глазовский МР</c:v>
                </c:pt>
                <c:pt idx="12">
                  <c:v>Игринский МР</c:v>
                </c:pt>
                <c:pt idx="13">
                  <c:v>Балезинский МР</c:v>
                </c:pt>
                <c:pt idx="14">
                  <c:v>Каракулинский МР</c:v>
                </c:pt>
                <c:pt idx="15">
                  <c:v>Сюмсинский МР</c:v>
                </c:pt>
                <c:pt idx="16">
                  <c:v>Дебесский МР</c:v>
                </c:pt>
                <c:pt idx="17">
                  <c:v>Кизнерский МР</c:v>
                </c:pt>
                <c:pt idx="18">
                  <c:v>Кезский МР</c:v>
                </c:pt>
                <c:pt idx="19">
                  <c:v>Шарканский МР</c:v>
                </c:pt>
                <c:pt idx="20">
                  <c:v>Селтинский МР</c:v>
                </c:pt>
                <c:pt idx="21">
                  <c:v>Малопургинский МР</c:v>
                </c:pt>
                <c:pt idx="22">
                  <c:v>Камбарский МР</c:v>
                </c:pt>
                <c:pt idx="23">
                  <c:v>Вавожский МР</c:v>
                </c:pt>
                <c:pt idx="24">
                  <c:v>Граховский МР</c:v>
                </c:pt>
              </c:strCache>
            </c:strRef>
          </c:cat>
          <c:val>
            <c:numRef>
              <c:f>Лист1!$C$2:$C$26</c:f>
              <c:numCache>
                <c:formatCode>General</c:formatCode>
                <c:ptCount val="25"/>
                <c:pt idx="0">
                  <c:v>76</c:v>
                </c:pt>
                <c:pt idx="1">
                  <c:v>10</c:v>
                </c:pt>
                <c:pt idx="2">
                  <c:v>12</c:v>
                </c:pt>
                <c:pt idx="3">
                  <c:v>4</c:v>
                </c:pt>
                <c:pt idx="4">
                  <c:v>9</c:v>
                </c:pt>
                <c:pt idx="5">
                  <c:v>11</c:v>
                </c:pt>
                <c:pt idx="6">
                  <c:v>5</c:v>
                </c:pt>
                <c:pt idx="7">
                  <c:v>9</c:v>
                </c:pt>
                <c:pt idx="8">
                  <c:v>4</c:v>
                </c:pt>
                <c:pt idx="9">
                  <c:v>6</c:v>
                </c:pt>
                <c:pt idx="10">
                  <c:v>9</c:v>
                </c:pt>
                <c:pt idx="11">
                  <c:v>4</c:v>
                </c:pt>
                <c:pt idx="12">
                  <c:v>7</c:v>
                </c:pt>
                <c:pt idx="13">
                  <c:v>2</c:v>
                </c:pt>
                <c:pt idx="14">
                  <c:v>5</c:v>
                </c:pt>
                <c:pt idx="15">
                  <c:v>2</c:v>
                </c:pt>
                <c:pt idx="16">
                  <c:v>4</c:v>
                </c:pt>
                <c:pt idx="17">
                  <c:v>2</c:v>
                </c:pt>
                <c:pt idx="18">
                  <c:v>4</c:v>
                </c:pt>
                <c:pt idx="19">
                  <c:v>2</c:v>
                </c:pt>
                <c:pt idx="20">
                  <c:v>3</c:v>
                </c:pt>
                <c:pt idx="21">
                  <c:v>2</c:v>
                </c:pt>
                <c:pt idx="22">
                  <c:v>2</c:v>
                </c:pt>
                <c:pt idx="23">
                  <c:v>1</c:v>
                </c:pt>
                <c:pt idx="24">
                  <c:v>1</c:v>
                </c:pt>
              </c:numCache>
            </c:numRef>
          </c:val>
          <c:smooth val="0"/>
          <c:extLst xmlns:c16r2="http://schemas.microsoft.com/office/drawing/2015/06/chart">
            <c:ext xmlns:c16="http://schemas.microsoft.com/office/drawing/2014/chart" uri="{C3380CC4-5D6E-409C-BE32-E72D297353CC}">
              <c16:uniqueId val="{00000004-9579-4C4A-8801-2F0890F00392}"/>
            </c:ext>
          </c:extLst>
        </c:ser>
        <c:dLbls>
          <c:showLegendKey val="0"/>
          <c:showVal val="0"/>
          <c:showCatName val="0"/>
          <c:showSerName val="0"/>
          <c:showPercent val="0"/>
          <c:showBubbleSize val="0"/>
        </c:dLbls>
        <c:marker val="1"/>
        <c:smooth val="0"/>
        <c:axId val="294730368"/>
        <c:axId val="294728448"/>
      </c:lineChart>
      <c:catAx>
        <c:axId val="2947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4718080"/>
        <c:crosses val="autoZero"/>
        <c:auto val="1"/>
        <c:lblAlgn val="ctr"/>
        <c:lblOffset val="100"/>
        <c:noMultiLvlLbl val="0"/>
      </c:catAx>
      <c:valAx>
        <c:axId val="294718080"/>
        <c:scaling>
          <c:logBase val="10"/>
          <c:orientation val="minMax"/>
          <c:max val="1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мест в КСР (единиц)</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716544"/>
        <c:crosses val="autoZero"/>
        <c:crossBetween val="between"/>
      </c:valAx>
      <c:valAx>
        <c:axId val="294728448"/>
        <c:scaling>
          <c:orientation val="minMax"/>
          <c:max val="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КСР (единиц)</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730368"/>
        <c:crosses val="max"/>
        <c:crossBetween val="between"/>
      </c:valAx>
      <c:catAx>
        <c:axId val="294730368"/>
        <c:scaling>
          <c:orientation val="minMax"/>
        </c:scaling>
        <c:delete val="1"/>
        <c:axPos val="b"/>
        <c:numFmt formatCode="General" sourceLinked="1"/>
        <c:majorTickMark val="out"/>
        <c:minorTickMark val="none"/>
        <c:tickLblPos val="nextTo"/>
        <c:crossAx val="294728448"/>
        <c:crosses val="autoZero"/>
        <c:auto val="1"/>
        <c:lblAlgn val="ctr"/>
        <c:lblOffset val="100"/>
        <c:noMultiLvlLbl val="0"/>
      </c:catAx>
      <c:spPr>
        <a:noFill/>
        <a:ln w="25400">
          <a:noFill/>
        </a:ln>
        <a:effectLst/>
      </c:spPr>
    </c:plotArea>
    <c:legend>
      <c:legendPos val="b"/>
      <c:layout>
        <c:manualLayout>
          <c:xMode val="edge"/>
          <c:yMode val="edge"/>
          <c:x val="0.13452081510644501"/>
          <c:y val="0.89135483064616949"/>
          <c:w val="0.78651374307378241"/>
          <c:h val="8.4835645544307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78471420239136769"/>
          <c:h val="0.8883023997000371"/>
        </c:manualLayout>
      </c:layout>
      <c:barChart>
        <c:barDir val="col"/>
        <c:grouping val="clustered"/>
        <c:varyColors val="0"/>
        <c:ser>
          <c:idx val="0"/>
          <c:order val="1"/>
          <c:tx>
            <c:strRef>
              <c:f>Лист1!$B$1</c:f>
              <c:strCache>
                <c:ptCount val="1"/>
                <c:pt idx="0">
                  <c:v>Число мест в коллективных средствах размещения (единиц)</c:v>
                </c:pt>
              </c:strCache>
            </c:strRef>
          </c:tx>
          <c:spPr>
            <a:solidFill>
              <a:schemeClr val="accent1"/>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100</c:v>
                </c:pt>
                <c:pt idx="1">
                  <c:v>44</c:v>
                </c:pt>
                <c:pt idx="2">
                  <c:v>44</c:v>
                </c:pt>
                <c:pt idx="3">
                  <c:v>30</c:v>
                </c:pt>
                <c:pt idx="4">
                  <c:v>30</c:v>
                </c:pt>
              </c:numCache>
            </c:numRef>
          </c:val>
          <c:extLst xmlns:c16r2="http://schemas.microsoft.com/office/drawing/2015/06/chart">
            <c:ext xmlns:c16="http://schemas.microsoft.com/office/drawing/2014/chart" uri="{C3380CC4-5D6E-409C-BE32-E72D297353CC}">
              <c16:uniqueId val="{00000000-B244-4E0B-8DB1-C5C40D7060CB}"/>
            </c:ext>
          </c:extLst>
        </c:ser>
        <c:dLbls>
          <c:showLegendKey val="0"/>
          <c:showVal val="0"/>
          <c:showCatName val="0"/>
          <c:showSerName val="0"/>
          <c:showPercent val="0"/>
          <c:showBubbleSize val="0"/>
        </c:dLbls>
        <c:gapWidth val="60"/>
        <c:axId val="294660736"/>
        <c:axId val="294679296"/>
      </c:barChart>
      <c:lineChart>
        <c:grouping val="standard"/>
        <c:varyColors val="0"/>
        <c:ser>
          <c:idx val="1"/>
          <c:order val="0"/>
          <c:tx>
            <c:strRef>
              <c:f>Лист1!$C$1</c:f>
              <c:strCache>
                <c:ptCount val="1"/>
                <c:pt idx="0">
                  <c:v>Число коллективных средств размещения (единиц)</c:v>
                </c:pt>
              </c:strCache>
            </c:strRef>
          </c:tx>
          <c:spPr>
            <a:ln w="28575" cap="rnd">
              <a:noFill/>
              <a:round/>
            </a:ln>
            <a:effectLst/>
          </c:spPr>
          <c:marker>
            <c:symbol val="diamond"/>
            <c:size val="11"/>
            <c:spPr>
              <a:solidFill>
                <a:srgbClr val="C00000"/>
              </a:solidFill>
              <a:ln w="3175">
                <a:solidFill>
                  <a:schemeClr val="accent2"/>
                </a:solidFill>
              </a:ln>
              <a:effectLst/>
            </c:spPr>
          </c:marke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c:v>
                </c:pt>
                <c:pt idx="1">
                  <c:v>3</c:v>
                </c:pt>
                <c:pt idx="2">
                  <c:v>3</c:v>
                </c:pt>
                <c:pt idx="3">
                  <c:v>2</c:v>
                </c:pt>
                <c:pt idx="4">
                  <c:v>2</c:v>
                </c:pt>
              </c:numCache>
            </c:numRef>
          </c:val>
          <c:smooth val="0"/>
          <c:extLst xmlns:c16r2="http://schemas.microsoft.com/office/drawing/2015/06/chart">
            <c:ext xmlns:c16="http://schemas.microsoft.com/office/drawing/2014/chart" uri="{C3380CC4-5D6E-409C-BE32-E72D297353CC}">
              <c16:uniqueId val="{00000001-B244-4E0B-8DB1-C5C40D7060CB}"/>
            </c:ext>
          </c:extLst>
        </c:ser>
        <c:dLbls>
          <c:showLegendKey val="0"/>
          <c:showVal val="0"/>
          <c:showCatName val="0"/>
          <c:showSerName val="0"/>
          <c:showPercent val="0"/>
          <c:showBubbleSize val="0"/>
        </c:dLbls>
        <c:marker val="1"/>
        <c:smooth val="0"/>
        <c:axId val="294687488"/>
        <c:axId val="294681216"/>
      </c:lineChart>
      <c:catAx>
        <c:axId val="2946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4679296"/>
        <c:crosses val="autoZero"/>
        <c:auto val="1"/>
        <c:lblAlgn val="ctr"/>
        <c:lblOffset val="100"/>
        <c:noMultiLvlLbl val="0"/>
      </c:catAx>
      <c:valAx>
        <c:axId val="294679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мест в КСР (единиц)</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60736"/>
        <c:crosses val="autoZero"/>
        <c:crossBetween val="between"/>
      </c:valAx>
      <c:valAx>
        <c:axId val="294681216"/>
        <c:scaling>
          <c:orientation val="minMax"/>
          <c:max val="1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КСР (единиц)</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87488"/>
        <c:crosses val="max"/>
        <c:crossBetween val="between"/>
      </c:valAx>
      <c:catAx>
        <c:axId val="294687488"/>
        <c:scaling>
          <c:orientation val="minMax"/>
        </c:scaling>
        <c:delete val="1"/>
        <c:axPos val="b"/>
        <c:numFmt formatCode="General" sourceLinked="1"/>
        <c:majorTickMark val="out"/>
        <c:minorTickMark val="none"/>
        <c:tickLblPos val="nextTo"/>
        <c:crossAx val="294681216"/>
        <c:crosses val="autoZero"/>
        <c:auto val="1"/>
        <c:lblAlgn val="ctr"/>
        <c:lblOffset val="100"/>
        <c:noMultiLvlLbl val="0"/>
      </c:catAx>
      <c:spPr>
        <a:noFill/>
        <a:ln w="25400">
          <a:noFill/>
        </a:ln>
        <a:effectLst/>
      </c:spPr>
    </c:plotArea>
    <c:legend>
      <c:legendPos val="r"/>
      <c:layout>
        <c:manualLayout>
          <c:xMode val="edge"/>
          <c:yMode val="edge"/>
          <c:x val="0.26651611256926228"/>
          <c:y val="0.17135764279465066"/>
          <c:w val="0.65940981335666393"/>
          <c:h val="9.77609048868891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86341790609507163"/>
          <c:h val="0.84861986001749801"/>
        </c:manualLayout>
      </c:layout>
      <c:barChart>
        <c:barDir val="col"/>
        <c:grouping val="clustered"/>
        <c:varyColors val="0"/>
        <c:ser>
          <c:idx val="2"/>
          <c:order val="0"/>
          <c:tx>
            <c:strRef>
              <c:f>Лист1!$D$1</c:f>
              <c:strCache>
                <c:ptCount val="1"/>
                <c:pt idx="0">
                  <c:v>Российская Федерация</c:v>
                </c:pt>
              </c:strCache>
            </c:strRef>
          </c:tx>
          <c:spPr>
            <a:solidFill>
              <a:schemeClr val="accent3"/>
            </a:solidFill>
            <a:ln w="25400">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109.51316277508566</c:v>
                </c:pt>
                <c:pt idx="1">
                  <c:v>120.50753275742689</c:v>
                </c:pt>
                <c:pt idx="2">
                  <c:v>126.1148218860988</c:v>
                </c:pt>
                <c:pt idx="3">
                  <c:v>147.6720325468236</c:v>
                </c:pt>
                <c:pt idx="4">
                  <c:v>164.38506934674598</c:v>
                </c:pt>
              </c:numCache>
            </c:numRef>
          </c:val>
          <c:extLst xmlns:c16r2="http://schemas.microsoft.com/office/drawing/2015/06/chart">
            <c:ext xmlns:c16="http://schemas.microsoft.com/office/drawing/2014/chart" uri="{C3380CC4-5D6E-409C-BE32-E72D297353CC}">
              <c16:uniqueId val="{00000000-342C-435C-A5AC-BFBE2AACADEE}"/>
            </c:ext>
          </c:extLst>
        </c:ser>
        <c:ser>
          <c:idx val="0"/>
          <c:order val="1"/>
          <c:tx>
            <c:strRef>
              <c:f>Лист1!$C$1</c:f>
              <c:strCache>
                <c:ptCount val="1"/>
                <c:pt idx="0">
                  <c:v>Удмуртская Республика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64.025575953330446</c:v>
                </c:pt>
                <c:pt idx="1">
                  <c:v>65.852944897830042</c:v>
                </c:pt>
                <c:pt idx="2">
                  <c:v>69.491498611883756</c:v>
                </c:pt>
                <c:pt idx="3">
                  <c:v>82.534186518427262</c:v>
                </c:pt>
                <c:pt idx="4">
                  <c:v>84.260603128527663</c:v>
                </c:pt>
              </c:numCache>
            </c:numRef>
          </c:val>
          <c:extLst xmlns:c16r2="http://schemas.microsoft.com/office/drawing/2015/06/chart">
            <c:ext xmlns:c16="http://schemas.microsoft.com/office/drawing/2014/chart" uri="{C3380CC4-5D6E-409C-BE32-E72D297353CC}">
              <c16:uniqueId val="{00000001-342C-435C-A5AC-BFBE2AACADEE}"/>
            </c:ext>
          </c:extLst>
        </c:ser>
        <c:ser>
          <c:idx val="1"/>
          <c:order val="2"/>
          <c:tx>
            <c:strRef>
              <c:f>Лист1!$B$1</c:f>
              <c:strCache>
                <c:ptCount val="1"/>
                <c:pt idx="0">
                  <c:v>Малопургинский район</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30.030931859815617</c:v>
                </c:pt>
                <c:pt idx="1">
                  <c:v>13.217976447969239</c:v>
                </c:pt>
                <c:pt idx="2">
                  <c:v>13.170892327955222</c:v>
                </c:pt>
                <c:pt idx="3">
                  <c:v>8.9123911945574985</c:v>
                </c:pt>
                <c:pt idx="4">
                  <c:v>8.9397461112104448</c:v>
                </c:pt>
              </c:numCache>
            </c:numRef>
          </c:val>
          <c:extLst xmlns:c16r2="http://schemas.microsoft.com/office/drawing/2015/06/chart">
            <c:ext xmlns:c16="http://schemas.microsoft.com/office/drawing/2014/chart" uri="{C3380CC4-5D6E-409C-BE32-E72D297353CC}">
              <c16:uniqueId val="{00000002-342C-435C-A5AC-BFBE2AACADEE}"/>
            </c:ext>
          </c:extLst>
        </c:ser>
        <c:dLbls>
          <c:showLegendKey val="0"/>
          <c:showVal val="0"/>
          <c:showCatName val="0"/>
          <c:showSerName val="0"/>
          <c:showPercent val="0"/>
          <c:showBubbleSize val="0"/>
        </c:dLbls>
        <c:gapWidth val="60"/>
        <c:axId val="295534976"/>
        <c:axId val="295536512"/>
      </c:barChart>
      <c:catAx>
        <c:axId val="2955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536512"/>
        <c:crosses val="autoZero"/>
        <c:auto val="1"/>
        <c:lblAlgn val="ctr"/>
        <c:lblOffset val="100"/>
        <c:noMultiLvlLbl val="0"/>
      </c:catAx>
      <c:valAx>
        <c:axId val="2955365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a:t>Число</a:t>
                </a:r>
                <a:r>
                  <a:rPr lang="ru-RU" sz="900" baseline="0"/>
                  <a:t> мест в КСР (на10 тысяч населения)</a:t>
                </a:r>
                <a:endParaRPr lang="ru-RU" sz="9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534976"/>
        <c:crosses val="autoZero"/>
        <c:crossBetween val="between"/>
      </c:valAx>
      <c:spPr>
        <a:noFill/>
        <a:ln w="25400">
          <a:noFill/>
        </a:ln>
        <a:effectLst/>
      </c:spPr>
    </c:plotArea>
    <c:legend>
      <c:legendPos val="r"/>
      <c:layout>
        <c:manualLayout>
          <c:xMode val="edge"/>
          <c:yMode val="edge"/>
          <c:x val="0.12299759405074365"/>
          <c:y val="0.92532589676290466"/>
          <c:w val="0.77283573928258986"/>
          <c:h val="7.46741032370953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06328375619788E-2"/>
          <c:y val="4.965828071191028E-2"/>
          <c:w val="0.81720107903178774"/>
          <c:h val="0.521479190101237"/>
        </c:manualLayout>
      </c:layout>
      <c:barChart>
        <c:barDir val="col"/>
        <c:grouping val="clustered"/>
        <c:varyColors val="0"/>
        <c:ser>
          <c:idx val="0"/>
          <c:order val="0"/>
          <c:tx>
            <c:strRef>
              <c:f>Лист1!$B$1</c:f>
              <c:strCache>
                <c:ptCount val="1"/>
                <c:pt idx="0">
                  <c:v>Число мест в объектах общественного питания (единиц)</c:v>
                </c:pt>
              </c:strCache>
            </c:strRef>
          </c:tx>
          <c:spPr>
            <a:solidFill>
              <a:schemeClr val="accent1"/>
            </a:solidFill>
            <a:ln>
              <a:noFill/>
            </a:ln>
            <a:effectLst/>
          </c:spPr>
          <c:invertIfNegative val="0"/>
          <c:dPt>
            <c:idx val="7"/>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0B28-49E1-B20C-85E52F840BFF}"/>
              </c:ext>
            </c:extLst>
          </c:dPt>
          <c:cat>
            <c:strRef>
              <c:f>Лист1!$A$2:$A$31</c:f>
              <c:strCache>
                <c:ptCount val="29"/>
                <c:pt idx="0">
                  <c:v>г. Сарапул</c:v>
                </c:pt>
                <c:pt idx="1">
                  <c:v>г. Глазов</c:v>
                </c:pt>
                <c:pt idx="2">
                  <c:v>г. Воткинск</c:v>
                </c:pt>
                <c:pt idx="3">
                  <c:v>Завьяловский МР</c:v>
                </c:pt>
                <c:pt idx="4">
                  <c:v>г. Можга</c:v>
                </c:pt>
                <c:pt idx="5">
                  <c:v>Игринский МР</c:v>
                </c:pt>
                <c:pt idx="6">
                  <c:v>Увинский МР</c:v>
                </c:pt>
                <c:pt idx="7">
                  <c:v>Балезинский МР</c:v>
                </c:pt>
                <c:pt idx="8">
                  <c:v>Малопургинский МР</c:v>
                </c:pt>
                <c:pt idx="9">
                  <c:v>Я.–Бодьинский МР</c:v>
                </c:pt>
                <c:pt idx="10">
                  <c:v>Можгинский МР</c:v>
                </c:pt>
                <c:pt idx="11">
                  <c:v>Алнашский МР</c:v>
                </c:pt>
                <c:pt idx="12">
                  <c:v>Сарапульский МР</c:v>
                </c:pt>
                <c:pt idx="13">
                  <c:v>Воткинский МР</c:v>
                </c:pt>
                <c:pt idx="14">
                  <c:v>Кизнерский МР</c:v>
                </c:pt>
                <c:pt idx="15">
                  <c:v>Вавожский МР</c:v>
                </c:pt>
                <c:pt idx="16">
                  <c:v>Шарканский МР</c:v>
                </c:pt>
                <c:pt idx="17">
                  <c:v>Кезский МР</c:v>
                </c:pt>
                <c:pt idx="18">
                  <c:v>Глазовский МР</c:v>
                </c:pt>
                <c:pt idx="19">
                  <c:v>Ярский МР</c:v>
                </c:pt>
                <c:pt idx="20">
                  <c:v>Красногорский МР</c:v>
                </c:pt>
                <c:pt idx="21">
                  <c:v>Сюмсинский МР</c:v>
                </c:pt>
                <c:pt idx="22">
                  <c:v>Камбарский МР</c:v>
                </c:pt>
                <c:pt idx="23">
                  <c:v>Дебесский МР</c:v>
                </c:pt>
                <c:pt idx="24">
                  <c:v>Селтинский МР</c:v>
                </c:pt>
                <c:pt idx="25">
                  <c:v>Юкаменский МР</c:v>
                </c:pt>
                <c:pt idx="26">
                  <c:v>Каракулинский МР</c:v>
                </c:pt>
                <c:pt idx="27">
                  <c:v>Киясовский МР</c:v>
                </c:pt>
                <c:pt idx="28">
                  <c:v>Граховский МР</c:v>
                </c:pt>
              </c:strCache>
            </c:strRef>
          </c:cat>
          <c:val>
            <c:numRef>
              <c:f>Лист1!$B$2:$B$31</c:f>
              <c:numCache>
                <c:formatCode>0.0</c:formatCode>
                <c:ptCount val="29"/>
                <c:pt idx="0">
                  <c:v>12.697000000000001</c:v>
                </c:pt>
                <c:pt idx="1">
                  <c:v>8.5220000000000002</c:v>
                </c:pt>
                <c:pt idx="2">
                  <c:v>8.2460000000000004</c:v>
                </c:pt>
                <c:pt idx="3">
                  <c:v>5.3119999999999985</c:v>
                </c:pt>
                <c:pt idx="4">
                  <c:v>5.2009999999999996</c:v>
                </c:pt>
                <c:pt idx="5">
                  <c:v>3.0430000000000001</c:v>
                </c:pt>
                <c:pt idx="6">
                  <c:v>3.0289999999999999</c:v>
                </c:pt>
                <c:pt idx="7">
                  <c:v>2.746</c:v>
                </c:pt>
                <c:pt idx="8">
                  <c:v>2.6659999999999999</c:v>
                </c:pt>
                <c:pt idx="9">
                  <c:v>2.3409999999999997</c:v>
                </c:pt>
                <c:pt idx="10">
                  <c:v>2.2410000000000001</c:v>
                </c:pt>
                <c:pt idx="11">
                  <c:v>2.2349999999999999</c:v>
                </c:pt>
                <c:pt idx="12">
                  <c:v>2.17</c:v>
                </c:pt>
                <c:pt idx="13">
                  <c:v>2.0109999999999997</c:v>
                </c:pt>
                <c:pt idx="14">
                  <c:v>1.8120000000000001</c:v>
                </c:pt>
                <c:pt idx="15">
                  <c:v>1.75</c:v>
                </c:pt>
                <c:pt idx="16">
                  <c:v>1.7449999999999997</c:v>
                </c:pt>
                <c:pt idx="17">
                  <c:v>1.6259999999999994</c:v>
                </c:pt>
                <c:pt idx="18">
                  <c:v>1.599</c:v>
                </c:pt>
                <c:pt idx="19">
                  <c:v>1.268</c:v>
                </c:pt>
                <c:pt idx="20">
                  <c:v>1.2269999999999996</c:v>
                </c:pt>
                <c:pt idx="21">
                  <c:v>1.2109999999999996</c:v>
                </c:pt>
                <c:pt idx="22">
                  <c:v>1.21</c:v>
                </c:pt>
                <c:pt idx="23">
                  <c:v>1.0589999999999995</c:v>
                </c:pt>
                <c:pt idx="24">
                  <c:v>1.018</c:v>
                </c:pt>
                <c:pt idx="25">
                  <c:v>0.995</c:v>
                </c:pt>
                <c:pt idx="26">
                  <c:v>0.99199999999999999</c:v>
                </c:pt>
                <c:pt idx="27">
                  <c:v>0.88300000000000001</c:v>
                </c:pt>
                <c:pt idx="28">
                  <c:v>0.69799999999999995</c:v>
                </c:pt>
              </c:numCache>
            </c:numRef>
          </c:val>
          <c:extLst xmlns:c16r2="http://schemas.microsoft.com/office/drawing/2015/06/chart">
            <c:ext xmlns:c16="http://schemas.microsoft.com/office/drawing/2014/chart" uri="{C3380CC4-5D6E-409C-BE32-E72D297353CC}">
              <c16:uniqueId val="{00000002-0B28-49E1-B20C-85E52F840BFF}"/>
            </c:ext>
          </c:extLst>
        </c:ser>
        <c:dLbls>
          <c:showLegendKey val="0"/>
          <c:showVal val="0"/>
          <c:showCatName val="0"/>
          <c:showSerName val="0"/>
          <c:showPercent val="0"/>
          <c:showBubbleSize val="0"/>
        </c:dLbls>
        <c:gapWidth val="60"/>
        <c:axId val="294844288"/>
        <c:axId val="295063552"/>
      </c:barChart>
      <c:lineChart>
        <c:grouping val="standard"/>
        <c:varyColors val="0"/>
        <c:ser>
          <c:idx val="1"/>
          <c:order val="1"/>
          <c:tx>
            <c:strRef>
              <c:f>Лист1!$C$1</c:f>
              <c:strCache>
                <c:ptCount val="1"/>
                <c:pt idx="0">
                  <c:v>Площадь зала обслуживания посетителей в объектах общественного питания (кв. метр)</c:v>
                </c:pt>
              </c:strCache>
            </c:strRef>
          </c:tx>
          <c:spPr>
            <a:ln w="28575" cap="rnd">
              <a:noFill/>
              <a:round/>
            </a:ln>
            <a:effectLst/>
          </c:spPr>
          <c:marker>
            <c:symbol val="diamond"/>
            <c:size val="5"/>
            <c:spPr>
              <a:noFill/>
              <a:ln w="3175">
                <a:solidFill>
                  <a:schemeClr val="accent2"/>
                </a:solidFill>
              </a:ln>
              <a:effectLst/>
            </c:spPr>
          </c:marker>
          <c:cat>
            <c:strRef>
              <c:f>Лист1!$A$2:$A$31</c:f>
              <c:strCache>
                <c:ptCount val="29"/>
                <c:pt idx="0">
                  <c:v>г. Сарапул</c:v>
                </c:pt>
                <c:pt idx="1">
                  <c:v>г. Глазов</c:v>
                </c:pt>
                <c:pt idx="2">
                  <c:v>г. Воткинск</c:v>
                </c:pt>
                <c:pt idx="3">
                  <c:v>Завьяловский МР</c:v>
                </c:pt>
                <c:pt idx="4">
                  <c:v>г. Можга</c:v>
                </c:pt>
                <c:pt idx="5">
                  <c:v>Игринский МР</c:v>
                </c:pt>
                <c:pt idx="6">
                  <c:v>Увинский МР</c:v>
                </c:pt>
                <c:pt idx="7">
                  <c:v>Балезинский МР</c:v>
                </c:pt>
                <c:pt idx="8">
                  <c:v>Малопургинский МР</c:v>
                </c:pt>
                <c:pt idx="9">
                  <c:v>Я.–Бодьинский МР</c:v>
                </c:pt>
                <c:pt idx="10">
                  <c:v>Можгинский МР</c:v>
                </c:pt>
                <c:pt idx="11">
                  <c:v>Алнашский МР</c:v>
                </c:pt>
                <c:pt idx="12">
                  <c:v>Сарапульский МР</c:v>
                </c:pt>
                <c:pt idx="13">
                  <c:v>Воткинский МР</c:v>
                </c:pt>
                <c:pt idx="14">
                  <c:v>Кизнерский МР</c:v>
                </c:pt>
                <c:pt idx="15">
                  <c:v>Вавожский МР</c:v>
                </c:pt>
                <c:pt idx="16">
                  <c:v>Шарканский МР</c:v>
                </c:pt>
                <c:pt idx="17">
                  <c:v>Кезский МР</c:v>
                </c:pt>
                <c:pt idx="18">
                  <c:v>Глазовский МР</c:v>
                </c:pt>
                <c:pt idx="19">
                  <c:v>Ярский МР</c:v>
                </c:pt>
                <c:pt idx="20">
                  <c:v>Красногорский МР</c:v>
                </c:pt>
                <c:pt idx="21">
                  <c:v>Сюмсинский МР</c:v>
                </c:pt>
                <c:pt idx="22">
                  <c:v>Камбарский МР</c:v>
                </c:pt>
                <c:pt idx="23">
                  <c:v>Дебесский МР</c:v>
                </c:pt>
                <c:pt idx="24">
                  <c:v>Селтинский МР</c:v>
                </c:pt>
                <c:pt idx="25">
                  <c:v>Юкаменский МР</c:v>
                </c:pt>
                <c:pt idx="26">
                  <c:v>Каракулинский МР</c:v>
                </c:pt>
                <c:pt idx="27">
                  <c:v>Киясовский МР</c:v>
                </c:pt>
                <c:pt idx="28">
                  <c:v>Граховский МР</c:v>
                </c:pt>
              </c:strCache>
            </c:strRef>
          </c:cat>
          <c:val>
            <c:numRef>
              <c:f>Лист1!$C$2:$C$31</c:f>
              <c:numCache>
                <c:formatCode>0.0</c:formatCode>
                <c:ptCount val="29"/>
                <c:pt idx="0">
                  <c:v>14.905600000000005</c:v>
                </c:pt>
                <c:pt idx="1">
                  <c:v>13.321</c:v>
                </c:pt>
                <c:pt idx="2">
                  <c:v>14.216299999999999</c:v>
                </c:pt>
                <c:pt idx="3">
                  <c:v>8.5811000000000011</c:v>
                </c:pt>
                <c:pt idx="4">
                  <c:v>9.8678000000000026</c:v>
                </c:pt>
                <c:pt idx="5">
                  <c:v>5.1989999999999981</c:v>
                </c:pt>
                <c:pt idx="6">
                  <c:v>6.0366000000000017</c:v>
                </c:pt>
                <c:pt idx="7">
                  <c:v>3.9803000000000002</c:v>
                </c:pt>
                <c:pt idx="8">
                  <c:v>3.5909999999999997</c:v>
                </c:pt>
                <c:pt idx="9">
                  <c:v>3.1829999999999998</c:v>
                </c:pt>
                <c:pt idx="10">
                  <c:v>3.1269999999999998</c:v>
                </c:pt>
                <c:pt idx="11">
                  <c:v>3.6172</c:v>
                </c:pt>
                <c:pt idx="12">
                  <c:v>3.2315</c:v>
                </c:pt>
                <c:pt idx="13">
                  <c:v>2.6456</c:v>
                </c:pt>
                <c:pt idx="14">
                  <c:v>2.2567999999999997</c:v>
                </c:pt>
                <c:pt idx="15">
                  <c:v>2.1436000000000002</c:v>
                </c:pt>
                <c:pt idx="16">
                  <c:v>2.3939999999999997</c:v>
                </c:pt>
                <c:pt idx="17">
                  <c:v>2.0083000000000002</c:v>
                </c:pt>
                <c:pt idx="18">
                  <c:v>1.7916999999999996</c:v>
                </c:pt>
                <c:pt idx="19">
                  <c:v>1.5871</c:v>
                </c:pt>
                <c:pt idx="20">
                  <c:v>0.98649999999999982</c:v>
                </c:pt>
                <c:pt idx="21">
                  <c:v>1.8745000000000001</c:v>
                </c:pt>
                <c:pt idx="22">
                  <c:v>1.2142999999999995</c:v>
                </c:pt>
                <c:pt idx="23">
                  <c:v>1.1935</c:v>
                </c:pt>
                <c:pt idx="24">
                  <c:v>1.4809999999999997</c:v>
                </c:pt>
                <c:pt idx="25">
                  <c:v>1.0014999999999996</c:v>
                </c:pt>
                <c:pt idx="26">
                  <c:v>1.345</c:v>
                </c:pt>
                <c:pt idx="27">
                  <c:v>1.3100999999999998</c:v>
                </c:pt>
                <c:pt idx="28">
                  <c:v>1</c:v>
                </c:pt>
              </c:numCache>
            </c:numRef>
          </c:val>
          <c:smooth val="0"/>
          <c:extLst xmlns:c16r2="http://schemas.microsoft.com/office/drawing/2015/06/chart">
            <c:ext xmlns:c16="http://schemas.microsoft.com/office/drawing/2014/chart" uri="{C3380CC4-5D6E-409C-BE32-E72D297353CC}">
              <c16:uniqueId val="{00000003-0B28-49E1-B20C-85E52F840BFF}"/>
            </c:ext>
          </c:extLst>
        </c:ser>
        <c:dLbls>
          <c:showLegendKey val="0"/>
          <c:showVal val="0"/>
          <c:showCatName val="0"/>
          <c:showSerName val="0"/>
          <c:showPercent val="0"/>
          <c:showBubbleSize val="0"/>
        </c:dLbls>
        <c:marker val="1"/>
        <c:smooth val="0"/>
        <c:axId val="295526400"/>
        <c:axId val="295065472"/>
      </c:lineChart>
      <c:catAx>
        <c:axId val="2948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063552"/>
        <c:crosses val="autoZero"/>
        <c:auto val="1"/>
        <c:lblAlgn val="ctr"/>
        <c:lblOffset val="100"/>
        <c:noMultiLvlLbl val="0"/>
      </c:catAx>
      <c:valAx>
        <c:axId val="29506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мест</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44288"/>
        <c:crosses val="autoZero"/>
        <c:crossBetween val="between"/>
      </c:valAx>
      <c:valAx>
        <c:axId val="295065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м</a:t>
                </a:r>
                <a:r>
                  <a:rPr lang="ru-RU" baseline="30000"/>
                  <a:t>2</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526400"/>
        <c:crosses val="max"/>
        <c:crossBetween val="between"/>
      </c:valAx>
      <c:catAx>
        <c:axId val="295526400"/>
        <c:scaling>
          <c:orientation val="minMax"/>
        </c:scaling>
        <c:delete val="1"/>
        <c:axPos val="b"/>
        <c:numFmt formatCode="General" sourceLinked="1"/>
        <c:majorTickMark val="out"/>
        <c:minorTickMark val="none"/>
        <c:tickLblPos val="nextTo"/>
        <c:crossAx val="295065472"/>
        <c:crosses val="autoZero"/>
        <c:auto val="1"/>
        <c:lblAlgn val="ctr"/>
        <c:lblOffset val="100"/>
        <c:noMultiLvlLbl val="0"/>
      </c:catAx>
      <c:spPr>
        <a:noFill/>
        <a:ln w="25400">
          <a:noFill/>
        </a:ln>
        <a:effectLst/>
      </c:spPr>
    </c:plotArea>
    <c:legend>
      <c:legendPos val="b"/>
      <c:layout>
        <c:manualLayout>
          <c:xMode val="edge"/>
          <c:yMode val="edge"/>
          <c:x val="0"/>
          <c:y val="0.8897945782607436"/>
          <c:w val="0.97513888888888911"/>
          <c:h val="0.10666182409855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5958005249424E-2"/>
          <c:y val="4.965828071191028E-2"/>
          <c:w val="0.8125714494021582"/>
          <c:h val="0.521479190101237"/>
        </c:manualLayout>
      </c:layout>
      <c:barChart>
        <c:barDir val="col"/>
        <c:grouping val="clustered"/>
        <c:varyColors val="0"/>
        <c:ser>
          <c:idx val="0"/>
          <c:order val="0"/>
          <c:tx>
            <c:strRef>
              <c:f>Лист1!$B$1</c:f>
              <c:strCache>
                <c:ptCount val="1"/>
                <c:pt idx="0">
                  <c:v>Число мест в объектах общественного питания (единиц)</c:v>
                </c:pt>
              </c:strCache>
            </c:strRef>
          </c:tx>
          <c:spPr>
            <a:solidFill>
              <a:schemeClr val="accent1"/>
            </a:solidFill>
            <a:ln>
              <a:noFill/>
            </a:ln>
            <a:effectLst/>
          </c:spPr>
          <c:invertIfNegative val="0"/>
          <c:dPt>
            <c:idx val="2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F49D-4D70-B047-5D4ABE0DF284}"/>
              </c:ext>
            </c:extLst>
          </c:dPt>
          <c:dPt>
            <c:idx val="2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F49D-4D70-B047-5D4ABE0DF284}"/>
              </c:ext>
            </c:extLst>
          </c:dPt>
          <c:dLbls>
            <c:dLbl>
              <c:idx val="25"/>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29"/>
                <c:pt idx="0">
                  <c:v>Красногорский МР</c:v>
                </c:pt>
                <c:pt idx="1">
                  <c:v>г. Сарапул</c:v>
                </c:pt>
                <c:pt idx="2">
                  <c:v>Алнашский МР</c:v>
                </c:pt>
                <c:pt idx="3">
                  <c:v>Юкаменский МР</c:v>
                </c:pt>
                <c:pt idx="4">
                  <c:v>Вавожский МР</c:v>
                </c:pt>
                <c:pt idx="5">
                  <c:v>Я.–Бодьинский МР</c:v>
                </c:pt>
                <c:pt idx="6">
                  <c:v>г. Можга</c:v>
                </c:pt>
                <c:pt idx="7">
                  <c:v>Глазовский МР</c:v>
                </c:pt>
                <c:pt idx="8">
                  <c:v>Сюмсинский МР</c:v>
                </c:pt>
                <c:pt idx="9">
                  <c:v>Селтинский МР</c:v>
                </c:pt>
                <c:pt idx="10">
                  <c:v>Кизнерский МР</c:v>
                </c:pt>
                <c:pt idx="11">
                  <c:v>Киясовский МР</c:v>
                </c:pt>
                <c:pt idx="12">
                  <c:v>Шарканский МР</c:v>
                </c:pt>
                <c:pt idx="13">
                  <c:v>Ярский МР</c:v>
                </c:pt>
                <c:pt idx="14">
                  <c:v>Каракулинский МР</c:v>
                </c:pt>
                <c:pt idx="15">
                  <c:v>г. Глазов</c:v>
                </c:pt>
                <c:pt idx="16">
                  <c:v>Сарапульский МР</c:v>
                </c:pt>
                <c:pt idx="17">
                  <c:v>Балезинский МР</c:v>
                </c:pt>
                <c:pt idx="18">
                  <c:v>Дебесский МР</c:v>
                </c:pt>
                <c:pt idx="19">
                  <c:v>Граховский МР</c:v>
                </c:pt>
                <c:pt idx="20">
                  <c:v>Можгинский МР</c:v>
                </c:pt>
                <c:pt idx="21">
                  <c:v>г. Воткинск</c:v>
                </c:pt>
                <c:pt idx="22">
                  <c:v>Игринский МР</c:v>
                </c:pt>
                <c:pt idx="23">
                  <c:v>Воткинский МР</c:v>
                </c:pt>
                <c:pt idx="24">
                  <c:v>Кезский МР</c:v>
                </c:pt>
                <c:pt idx="25">
                  <c:v>Малопургинский МР</c:v>
                </c:pt>
                <c:pt idx="26">
                  <c:v>Увинский МР</c:v>
                </c:pt>
                <c:pt idx="27">
                  <c:v>Камбарский МР</c:v>
                </c:pt>
                <c:pt idx="28">
                  <c:v>Завьяловский МР</c:v>
                </c:pt>
              </c:strCache>
            </c:strRef>
          </c:cat>
          <c:val>
            <c:numRef>
              <c:f>Лист1!$B$2:$B$31</c:f>
              <c:numCache>
                <c:formatCode>0.0</c:formatCode>
                <c:ptCount val="29"/>
                <c:pt idx="0">
                  <c:v>137.83419456301954</c:v>
                </c:pt>
                <c:pt idx="1">
                  <c:v>130.48661425414932</c:v>
                </c:pt>
                <c:pt idx="2">
                  <c:v>120.05156577321806</c:v>
                </c:pt>
                <c:pt idx="3">
                  <c:v>115.98088355286161</c:v>
                </c:pt>
                <c:pt idx="4">
                  <c:v>114.57378551787346</c:v>
                </c:pt>
                <c:pt idx="5">
                  <c:v>111.2854154782278</c:v>
                </c:pt>
                <c:pt idx="6">
                  <c:v>105.43707427830039</c:v>
                </c:pt>
                <c:pt idx="7">
                  <c:v>100.45862913865678</c:v>
                </c:pt>
                <c:pt idx="8">
                  <c:v>99.523339907955261</c:v>
                </c:pt>
                <c:pt idx="9">
                  <c:v>99.123661148977604</c:v>
                </c:pt>
                <c:pt idx="10">
                  <c:v>98.515739683575276</c:v>
                </c:pt>
                <c:pt idx="11">
                  <c:v>95.017755299687934</c:v>
                </c:pt>
                <c:pt idx="12">
                  <c:v>94.775146643493358</c:v>
                </c:pt>
                <c:pt idx="13">
                  <c:v>94.492883225277637</c:v>
                </c:pt>
                <c:pt idx="14">
                  <c:v>93.180537291001286</c:v>
                </c:pt>
                <c:pt idx="15">
                  <c:v>91.579264099037161</c:v>
                </c:pt>
                <c:pt idx="16">
                  <c:v>89.447650453421275</c:v>
                </c:pt>
                <c:pt idx="17">
                  <c:v>88.855811545430967</c:v>
                </c:pt>
                <c:pt idx="18">
                  <c:v>88.671188143682429</c:v>
                </c:pt>
                <c:pt idx="19">
                  <c:v>85.78100036868625</c:v>
                </c:pt>
                <c:pt idx="20">
                  <c:v>85.743801652892557</c:v>
                </c:pt>
                <c:pt idx="21">
                  <c:v>84.531009738595586</c:v>
                </c:pt>
                <c:pt idx="22">
                  <c:v>83.383569901901694</c:v>
                </c:pt>
                <c:pt idx="23">
                  <c:v>82.856083391702043</c:v>
                </c:pt>
                <c:pt idx="24">
                  <c:v>80.614774417451599</c:v>
                </c:pt>
                <c:pt idx="25">
                  <c:v>79.444543774956813</c:v>
                </c:pt>
                <c:pt idx="26">
                  <c:v>79.262069867852944</c:v>
                </c:pt>
                <c:pt idx="27">
                  <c:v>72.559366754617415</c:v>
                </c:pt>
                <c:pt idx="28">
                  <c:v>69.984980632921378</c:v>
                </c:pt>
              </c:numCache>
            </c:numRef>
          </c:val>
          <c:extLst xmlns:c16r2="http://schemas.microsoft.com/office/drawing/2015/06/chart">
            <c:ext xmlns:c16="http://schemas.microsoft.com/office/drawing/2014/chart" uri="{C3380CC4-5D6E-409C-BE32-E72D297353CC}">
              <c16:uniqueId val="{00000004-F49D-4D70-B047-5D4ABE0DF284}"/>
            </c:ext>
          </c:extLst>
        </c:ser>
        <c:dLbls>
          <c:showLegendKey val="0"/>
          <c:showVal val="0"/>
          <c:showCatName val="0"/>
          <c:showSerName val="0"/>
          <c:showPercent val="0"/>
          <c:showBubbleSize val="0"/>
        </c:dLbls>
        <c:gapWidth val="60"/>
        <c:axId val="295181312"/>
        <c:axId val="295187200"/>
      </c:barChart>
      <c:catAx>
        <c:axId val="2951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187200"/>
        <c:crosses val="autoZero"/>
        <c:auto val="1"/>
        <c:lblAlgn val="ctr"/>
        <c:lblOffset val="100"/>
        <c:noMultiLvlLbl val="0"/>
      </c:catAx>
      <c:valAx>
        <c:axId val="295187200"/>
        <c:scaling>
          <c:orientation val="minMax"/>
          <c:max val="140"/>
          <c:min val="6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a:t>
                </a:r>
                <a:r>
                  <a:rPr lang="ru-RU" baseline="0"/>
                  <a:t> 10 тысяч населения</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18131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5.9880952380952389E-2"/>
          <c:w val="0.90309344222875365"/>
          <c:h val="0.87031058617672796"/>
        </c:manualLayout>
      </c:layout>
      <c:barChart>
        <c:barDir val="col"/>
        <c:grouping val="clustered"/>
        <c:varyColors val="0"/>
        <c:ser>
          <c:idx val="0"/>
          <c:order val="0"/>
          <c:tx>
            <c:strRef>
              <c:f>Лист1!$C$1</c:f>
              <c:strCache>
                <c:ptCount val="1"/>
                <c:pt idx="0">
                  <c:v>Число мест в объектах общественного питания (единиц)</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2756</c:v>
                </c:pt>
                <c:pt idx="1">
                  <c:v>2630</c:v>
                </c:pt>
                <c:pt idx="2">
                  <c:v>2630</c:v>
                </c:pt>
                <c:pt idx="3">
                  <c:v>2666</c:v>
                </c:pt>
                <c:pt idx="4">
                  <c:v>2666</c:v>
                </c:pt>
              </c:numCache>
            </c:numRef>
          </c:val>
          <c:extLst xmlns:c16r2="http://schemas.microsoft.com/office/drawing/2015/06/chart">
            <c:ext xmlns:c16="http://schemas.microsoft.com/office/drawing/2014/chart" uri="{C3380CC4-5D6E-409C-BE32-E72D297353CC}">
              <c16:uniqueId val="{00000000-1DFD-44CD-B778-4A0B958959AB}"/>
            </c:ext>
          </c:extLst>
        </c:ser>
        <c:dLbls>
          <c:showLegendKey val="0"/>
          <c:showVal val="0"/>
          <c:showCatName val="0"/>
          <c:showSerName val="0"/>
          <c:showPercent val="0"/>
          <c:showBubbleSize val="0"/>
        </c:dLbls>
        <c:gapWidth val="150"/>
        <c:axId val="295202816"/>
        <c:axId val="295204352"/>
      </c:barChart>
      <c:lineChart>
        <c:grouping val="standard"/>
        <c:varyColors val="0"/>
        <c:ser>
          <c:idx val="1"/>
          <c:order val="1"/>
          <c:tx>
            <c:strRef>
              <c:f>Лист1!$B$1</c:f>
              <c:strCache>
                <c:ptCount val="1"/>
                <c:pt idx="0">
                  <c:v>Общая площадь зала обслуживания посетителей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b"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3642.8</c:v>
                </c:pt>
                <c:pt idx="1">
                  <c:v>3562.8</c:v>
                </c:pt>
                <c:pt idx="2">
                  <c:v>3562.8</c:v>
                </c:pt>
                <c:pt idx="3">
                  <c:v>3591.1</c:v>
                </c:pt>
                <c:pt idx="4">
                  <c:v>3591</c:v>
                </c:pt>
              </c:numCache>
            </c:numRef>
          </c:val>
          <c:smooth val="0"/>
          <c:extLst xmlns:c16r2="http://schemas.microsoft.com/office/drawing/2015/06/chart">
            <c:ext xmlns:c16="http://schemas.microsoft.com/office/drawing/2014/chart" uri="{C3380CC4-5D6E-409C-BE32-E72D297353CC}">
              <c16:uniqueId val="{00000001-1DFD-44CD-B778-4A0B958959AB}"/>
            </c:ext>
          </c:extLst>
        </c:ser>
        <c:dLbls>
          <c:showLegendKey val="0"/>
          <c:showVal val="0"/>
          <c:showCatName val="0"/>
          <c:showSerName val="0"/>
          <c:showPercent val="0"/>
          <c:showBubbleSize val="0"/>
        </c:dLbls>
        <c:marker val="1"/>
        <c:smooth val="0"/>
        <c:axId val="295202816"/>
        <c:axId val="295204352"/>
      </c:lineChart>
      <c:catAx>
        <c:axId val="2952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204352"/>
        <c:crosses val="autoZero"/>
        <c:auto val="1"/>
        <c:lblAlgn val="ctr"/>
        <c:lblOffset val="100"/>
        <c:noMultiLvlLbl val="0"/>
      </c:catAx>
      <c:valAx>
        <c:axId val="295204352"/>
        <c:scaling>
          <c:orientation val="minMax"/>
          <c:min val="2500"/>
        </c:scaling>
        <c:delete val="1"/>
        <c:axPos val="l"/>
        <c:numFmt formatCode="General" sourceLinked="1"/>
        <c:majorTickMark val="out"/>
        <c:minorTickMark val="none"/>
        <c:tickLblPos val="nextTo"/>
        <c:crossAx val="295202816"/>
        <c:crosses val="autoZero"/>
        <c:crossBetween val="between"/>
        <c:majorUnit val="400"/>
      </c:valAx>
      <c:spPr>
        <a:noFill/>
        <a:ln w="25400">
          <a:noFill/>
        </a:ln>
        <a:effectLst/>
      </c:spPr>
    </c:plotArea>
    <c:legend>
      <c:legendPos val="b"/>
      <c:layout>
        <c:manualLayout>
          <c:xMode val="edge"/>
          <c:yMode val="edge"/>
          <c:x val="0.33997101924759426"/>
          <c:y val="0.42412073490813651"/>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D46-4486-B4BE-C94339D8D11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D46-4486-B4BE-C94339D8D11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D46-4486-B4BE-C94339D8D11E}"/>
              </c:ext>
            </c:extLst>
          </c:dPt>
          <c:dLbls>
            <c:dLbl>
              <c:idx val="0"/>
              <c:layout>
                <c:manualLayout>
                  <c:x val="-0.13292468332762758"/>
                  <c:y val="7.744634861818742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46-4486-B4BE-C94339D8D11E}"/>
                </c:ext>
              </c:extLst>
            </c:dLbl>
            <c:dLbl>
              <c:idx val="1"/>
              <c:layout>
                <c:manualLayout>
                  <c:x val="0.1198052036973638"/>
                  <c:y val="-9.41608769492048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46-4486-B4BE-C94339D8D11E}"/>
                </c:ext>
              </c:extLst>
            </c:dLbl>
            <c:dLbl>
              <c:idx val="2"/>
              <c:layout>
                <c:manualLayout>
                  <c:x val="6.9565217391304376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D46-4486-B4BE-C94339D8D11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1262</c:v>
                </c:pt>
                <c:pt idx="1">
                  <c:v>1613.8</c:v>
                </c:pt>
                <c:pt idx="2">
                  <c:v>767</c:v>
                </c:pt>
              </c:numCache>
            </c:numRef>
          </c:val>
          <c:extLst xmlns:c16r2="http://schemas.microsoft.com/office/drawing/2015/06/chart">
            <c:ext xmlns:c16="http://schemas.microsoft.com/office/drawing/2014/chart" uri="{C3380CC4-5D6E-409C-BE32-E72D297353CC}">
              <c16:uniqueId val="{00000006-AD46-4486-B4BE-C94339D8D11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7.4763094830537544E-2"/>
          <c:y val="0.81491585610622219"/>
          <c:w val="0.85047381033892522"/>
          <c:h val="0.16155473212907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66D-4CA5-AEB9-FFDBFFA75FC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66D-4CA5-AEB9-FFDBFFA75FC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66D-4CA5-AEB9-FFDBFFA75FC6}"/>
              </c:ext>
            </c:extLst>
          </c:dPt>
          <c:dLbls>
            <c:dLbl>
              <c:idx val="0"/>
              <c:layout>
                <c:manualLayout>
                  <c:x val="-0.1478260869565218"/>
                  <c:y val="-1.56862745098039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6D-4CA5-AEB9-FFDBFFA75FC6}"/>
                </c:ext>
              </c:extLst>
            </c:dLbl>
            <c:dLbl>
              <c:idx val="1"/>
              <c:layout>
                <c:manualLayout>
                  <c:x val="0.14347826086956528"/>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6D-4CA5-AEB9-FFDBFFA75FC6}"/>
                </c:ext>
              </c:extLst>
            </c:dLbl>
            <c:dLbl>
              <c:idx val="2"/>
              <c:layout>
                <c:manualLayout>
                  <c:x val="6.521739130434781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6D-4CA5-AEB9-FFDBFFA75FC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1302</c:v>
                </c:pt>
                <c:pt idx="1">
                  <c:v>1602</c:v>
                </c:pt>
                <c:pt idx="2">
                  <c:v>687</c:v>
                </c:pt>
              </c:numCache>
            </c:numRef>
          </c:val>
          <c:extLst xmlns:c16r2="http://schemas.microsoft.com/office/drawing/2015/06/chart">
            <c:ext xmlns:c16="http://schemas.microsoft.com/office/drawing/2014/chart" uri="{C3380CC4-5D6E-409C-BE32-E72D297353CC}">
              <c16:uniqueId val="{00000006-A66D-4CA5-AEB9-FFDBFFA75FC6}"/>
            </c:ext>
          </c:extLst>
        </c:ser>
        <c:dLbls>
          <c:showLegendKey val="0"/>
          <c:showVal val="1"/>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199144128723048"/>
          <c:y val="0.83404755287941978"/>
          <c:w val="0.75601711742553945"/>
          <c:h val="0.14242303535587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359-4157-BF39-A06549BB5F5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359-4157-BF39-A06549BB5F5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359-4157-BF39-A06549BB5F5B}"/>
              </c:ext>
            </c:extLst>
          </c:dPt>
          <c:dLbls>
            <c:dLbl>
              <c:idx val="0"/>
              <c:layout>
                <c:manualLayout>
                  <c:x val="-6.3359465936323203E-2"/>
                  <c:y val="0.1214701250578971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59-4157-BF39-A06549BB5F5B}"/>
                </c:ext>
              </c:extLst>
            </c:dLbl>
            <c:dLbl>
              <c:idx val="1"/>
              <c:layout>
                <c:manualLayout>
                  <c:x val="0.1198052036973638"/>
                  <c:y val="-9.41608769492048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59-4157-BF39-A06549BB5F5B}"/>
                </c:ext>
              </c:extLst>
            </c:dLbl>
            <c:dLbl>
              <c:idx val="2"/>
              <c:layout>
                <c:manualLayout>
                  <c:x val="6.9565217391304376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59-4157-BF39-A06549BB5F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554</c:v>
                </c:pt>
                <c:pt idx="1">
                  <c:v>1810</c:v>
                </c:pt>
                <c:pt idx="2">
                  <c:v>392</c:v>
                </c:pt>
              </c:numCache>
            </c:numRef>
          </c:val>
          <c:extLst xmlns:c16r2="http://schemas.microsoft.com/office/drawing/2015/06/chart">
            <c:ext xmlns:c16="http://schemas.microsoft.com/office/drawing/2014/chart" uri="{C3380CC4-5D6E-409C-BE32-E72D297353CC}">
              <c16:uniqueId val="{00000006-F359-4157-BF39-A06549BB5F5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7.4763094830537544E-2"/>
          <c:y val="0.81491585610622219"/>
          <c:w val="0.85047381033892522"/>
          <c:h val="0.16155473212907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E64-40B1-8818-5545A91303F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E64-40B1-8818-5545A91303F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E64-40B1-8818-5545A91303F9}"/>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E64-40B1-8818-5545A91303F9}"/>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E64-40B1-8818-5545A91303F9}"/>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64-40B1-8818-5545A91303F9}"/>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64-40B1-8818-5545A91303F9}"/>
                </c:ext>
              </c:extLst>
            </c:dLbl>
            <c:dLbl>
              <c:idx val="2"/>
              <c:layout>
                <c:manualLayout>
                  <c:x val="-7.6327049843876532E-2"/>
                  <c:y val="3.53495679497250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64-40B1-8818-5545A91303F9}"/>
                </c:ext>
              </c:extLst>
            </c:dLbl>
            <c:dLbl>
              <c:idx val="3"/>
              <c:layout>
                <c:manualLayout>
                  <c:x val="-2.0816468139239132E-2"/>
                  <c:y val="-8.64100549882168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64-40B1-8818-5545A91303F9}"/>
                </c:ext>
              </c:extLst>
            </c:dLbl>
            <c:dLbl>
              <c:idx val="4"/>
              <c:layout>
                <c:manualLayout>
                  <c:x val="6.9388227130796863E-3"/>
                  <c:y val="-7.85545954438334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64-40B1-8818-5545A91303F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 35 лет</c:v>
                </c:pt>
                <c:pt idx="1">
                  <c:v>35-45</c:v>
                </c:pt>
                <c:pt idx="2">
                  <c:v>45-55</c:v>
                </c:pt>
                <c:pt idx="3">
                  <c:v>55-65</c:v>
                </c:pt>
                <c:pt idx="4">
                  <c:v>старше 65</c:v>
                </c:pt>
              </c:strCache>
            </c:strRef>
          </c:cat>
          <c:val>
            <c:numRef>
              <c:f>Лист1!$B$2:$B$6</c:f>
              <c:numCache>
                <c:formatCode>General</c:formatCode>
                <c:ptCount val="5"/>
                <c:pt idx="0">
                  <c:v>35.800000000000004</c:v>
                </c:pt>
                <c:pt idx="1">
                  <c:v>31.1</c:v>
                </c:pt>
                <c:pt idx="2">
                  <c:v>27</c:v>
                </c:pt>
                <c:pt idx="3">
                  <c:v>5.4</c:v>
                </c:pt>
                <c:pt idx="4">
                  <c:v>0.70000000000000018</c:v>
                </c:pt>
              </c:numCache>
            </c:numRef>
          </c:val>
          <c:extLst xmlns:c16r2="http://schemas.microsoft.com/office/drawing/2015/06/chart">
            <c:ext xmlns:c16="http://schemas.microsoft.com/office/drawing/2014/chart" uri="{C3380CC4-5D6E-409C-BE32-E72D297353CC}">
              <c16:uniqueId val="{0000000A-9E64-40B1-8818-5545A91303F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78051993818802023"/>
          <c:y val="0.13661449860089808"/>
          <c:w val="0.16522338547163509"/>
          <c:h val="0.47082351792802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8166804293971932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12</c:v>
                </c:pt>
                <c:pt idx="1">
                  <c:v>2</c:v>
                </c:pt>
                <c:pt idx="2">
                  <c:v>25</c:v>
                </c:pt>
                <c:pt idx="3">
                  <c:v>12</c:v>
                </c:pt>
                <c:pt idx="4">
                  <c:v>15</c:v>
                </c:pt>
                <c:pt idx="5">
                  <c:v>1</c:v>
                </c:pt>
                <c:pt idx="6">
                  <c:v>2</c:v>
                </c:pt>
                <c:pt idx="7">
                  <c:v>10</c:v>
                </c:pt>
                <c:pt idx="8">
                  <c:v>26</c:v>
                </c:pt>
                <c:pt idx="9">
                  <c:v>23</c:v>
                </c:pt>
                <c:pt idx="10">
                  <c:v>6</c:v>
                </c:pt>
                <c:pt idx="11">
                  <c:v>8</c:v>
                </c:pt>
                <c:pt idx="12">
                  <c:v>14</c:v>
                </c:pt>
                <c:pt idx="13">
                  <c:v>9</c:v>
                </c:pt>
                <c:pt idx="14">
                  <c:v>2</c:v>
                </c:pt>
                <c:pt idx="15">
                  <c:v>26</c:v>
                </c:pt>
                <c:pt idx="16">
                  <c:v>24</c:v>
                </c:pt>
                <c:pt idx="17">
                  <c:v>22</c:v>
                </c:pt>
                <c:pt idx="18">
                  <c:v>11</c:v>
                </c:pt>
                <c:pt idx="19">
                  <c:v>6</c:v>
                </c:pt>
                <c:pt idx="20">
                  <c:v>15</c:v>
                </c:pt>
                <c:pt idx="21">
                  <c:v>6</c:v>
                </c:pt>
                <c:pt idx="22">
                  <c:v>15</c:v>
                </c:pt>
                <c:pt idx="23">
                  <c:v>7</c:v>
                </c:pt>
                <c:pt idx="24">
                  <c:v>4</c:v>
                </c:pt>
              </c:numCache>
            </c:numRef>
          </c:val>
          <c:extLst xmlns:c16r2="http://schemas.microsoft.com/office/drawing/2015/06/chart">
            <c:ext xmlns:c16="http://schemas.microsoft.com/office/drawing/2014/chart" uri="{C3380CC4-5D6E-409C-BE32-E72D297353CC}">
              <c16:uniqueId val="{00000000-A021-4EB2-A6B2-DC5D5223AFCC}"/>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24</c:v>
                </c:pt>
                <c:pt idx="1">
                  <c:v>14</c:v>
                </c:pt>
                <c:pt idx="2">
                  <c:v>46</c:v>
                </c:pt>
                <c:pt idx="3">
                  <c:v>24</c:v>
                </c:pt>
                <c:pt idx="4">
                  <c:v>33</c:v>
                </c:pt>
                <c:pt idx="5">
                  <c:v>8</c:v>
                </c:pt>
                <c:pt idx="6">
                  <c:v>13</c:v>
                </c:pt>
                <c:pt idx="7">
                  <c:v>8</c:v>
                </c:pt>
                <c:pt idx="8">
                  <c:v>33</c:v>
                </c:pt>
                <c:pt idx="9">
                  <c:v>33</c:v>
                </c:pt>
                <c:pt idx="10">
                  <c:v>14</c:v>
                </c:pt>
                <c:pt idx="11">
                  <c:v>15</c:v>
                </c:pt>
                <c:pt idx="12">
                  <c:v>26</c:v>
                </c:pt>
                <c:pt idx="13">
                  <c:v>19</c:v>
                </c:pt>
                <c:pt idx="14">
                  <c:v>27</c:v>
                </c:pt>
                <c:pt idx="15">
                  <c:v>36</c:v>
                </c:pt>
                <c:pt idx="16">
                  <c:v>34</c:v>
                </c:pt>
                <c:pt idx="17">
                  <c:v>26</c:v>
                </c:pt>
                <c:pt idx="18">
                  <c:v>21</c:v>
                </c:pt>
                <c:pt idx="19">
                  <c:v>30</c:v>
                </c:pt>
                <c:pt idx="20">
                  <c:v>20</c:v>
                </c:pt>
                <c:pt idx="21">
                  <c:v>15</c:v>
                </c:pt>
                <c:pt idx="22">
                  <c:v>28</c:v>
                </c:pt>
                <c:pt idx="23">
                  <c:v>18</c:v>
                </c:pt>
                <c:pt idx="24">
                  <c:v>12</c:v>
                </c:pt>
              </c:numCache>
            </c:numRef>
          </c:val>
          <c:extLst xmlns:c16r2="http://schemas.microsoft.com/office/drawing/2015/06/chart">
            <c:ext xmlns:c16="http://schemas.microsoft.com/office/drawing/2014/chart" uri="{C3380CC4-5D6E-409C-BE32-E72D297353CC}">
              <c16:uniqueId val="{00000001-A021-4EB2-A6B2-DC5D5223AFCC}"/>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55</c:v>
                </c:pt>
                <c:pt idx="1">
                  <c:v>55</c:v>
                </c:pt>
                <c:pt idx="2">
                  <c:v>37</c:v>
                </c:pt>
                <c:pt idx="3">
                  <c:v>53</c:v>
                </c:pt>
                <c:pt idx="4">
                  <c:v>38</c:v>
                </c:pt>
                <c:pt idx="5">
                  <c:v>23</c:v>
                </c:pt>
                <c:pt idx="6">
                  <c:v>31</c:v>
                </c:pt>
                <c:pt idx="7">
                  <c:v>20</c:v>
                </c:pt>
                <c:pt idx="8">
                  <c:v>40</c:v>
                </c:pt>
                <c:pt idx="9">
                  <c:v>42</c:v>
                </c:pt>
                <c:pt idx="10">
                  <c:v>32</c:v>
                </c:pt>
                <c:pt idx="11">
                  <c:v>37</c:v>
                </c:pt>
                <c:pt idx="12">
                  <c:v>39</c:v>
                </c:pt>
                <c:pt idx="13">
                  <c:v>40</c:v>
                </c:pt>
                <c:pt idx="14">
                  <c:v>35</c:v>
                </c:pt>
                <c:pt idx="15">
                  <c:v>32</c:v>
                </c:pt>
                <c:pt idx="16">
                  <c:v>36</c:v>
                </c:pt>
                <c:pt idx="17">
                  <c:v>33</c:v>
                </c:pt>
                <c:pt idx="18">
                  <c:v>30</c:v>
                </c:pt>
                <c:pt idx="19">
                  <c:v>33</c:v>
                </c:pt>
                <c:pt idx="20">
                  <c:v>34</c:v>
                </c:pt>
                <c:pt idx="21">
                  <c:v>30</c:v>
                </c:pt>
                <c:pt idx="22">
                  <c:v>30</c:v>
                </c:pt>
                <c:pt idx="23">
                  <c:v>34</c:v>
                </c:pt>
                <c:pt idx="24">
                  <c:v>30</c:v>
                </c:pt>
              </c:numCache>
            </c:numRef>
          </c:val>
          <c:extLst xmlns:c16r2="http://schemas.microsoft.com/office/drawing/2015/06/chart">
            <c:ext xmlns:c16="http://schemas.microsoft.com/office/drawing/2014/chart" uri="{C3380CC4-5D6E-409C-BE32-E72D297353CC}">
              <c16:uniqueId val="{00000002-A021-4EB2-A6B2-DC5D5223AFCC}"/>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13</c:v>
                </c:pt>
                <c:pt idx="1">
                  <c:v>32</c:v>
                </c:pt>
                <c:pt idx="2">
                  <c:v>6</c:v>
                </c:pt>
                <c:pt idx="3">
                  <c:v>10</c:v>
                </c:pt>
                <c:pt idx="4">
                  <c:v>14</c:v>
                </c:pt>
                <c:pt idx="5">
                  <c:v>46</c:v>
                </c:pt>
                <c:pt idx="6">
                  <c:v>41</c:v>
                </c:pt>
                <c:pt idx="7">
                  <c:v>28</c:v>
                </c:pt>
                <c:pt idx="8">
                  <c:v>14</c:v>
                </c:pt>
                <c:pt idx="9">
                  <c:v>12</c:v>
                </c:pt>
                <c:pt idx="10">
                  <c:v>34</c:v>
                </c:pt>
                <c:pt idx="11">
                  <c:v>38</c:v>
                </c:pt>
                <c:pt idx="12">
                  <c:v>20</c:v>
                </c:pt>
                <c:pt idx="13">
                  <c:v>28</c:v>
                </c:pt>
                <c:pt idx="14">
                  <c:v>38</c:v>
                </c:pt>
                <c:pt idx="15">
                  <c:v>18</c:v>
                </c:pt>
                <c:pt idx="16">
                  <c:v>20</c:v>
                </c:pt>
                <c:pt idx="17">
                  <c:v>26</c:v>
                </c:pt>
                <c:pt idx="18">
                  <c:v>37</c:v>
                </c:pt>
                <c:pt idx="19">
                  <c:v>14</c:v>
                </c:pt>
                <c:pt idx="20">
                  <c:v>15</c:v>
                </c:pt>
                <c:pt idx="21">
                  <c:v>48</c:v>
                </c:pt>
                <c:pt idx="22">
                  <c:v>19</c:v>
                </c:pt>
                <c:pt idx="23">
                  <c:v>20</c:v>
                </c:pt>
                <c:pt idx="24">
                  <c:v>46</c:v>
                </c:pt>
              </c:numCache>
            </c:numRef>
          </c:val>
          <c:extLst xmlns:c16r2="http://schemas.microsoft.com/office/drawing/2015/06/chart">
            <c:ext xmlns:c16="http://schemas.microsoft.com/office/drawing/2014/chart" uri="{C3380CC4-5D6E-409C-BE32-E72D297353CC}">
              <c16:uniqueId val="{00000003-A021-4EB2-A6B2-DC5D5223AFCC}"/>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1</c:v>
                </c:pt>
                <c:pt idx="1">
                  <c:v>6</c:v>
                </c:pt>
                <c:pt idx="2">
                  <c:v>3</c:v>
                </c:pt>
                <c:pt idx="3">
                  <c:v>5</c:v>
                </c:pt>
                <c:pt idx="4">
                  <c:v>5</c:v>
                </c:pt>
                <c:pt idx="5">
                  <c:v>21</c:v>
                </c:pt>
                <c:pt idx="6">
                  <c:v>21</c:v>
                </c:pt>
                <c:pt idx="7">
                  <c:v>32</c:v>
                </c:pt>
                <c:pt idx="8">
                  <c:v>2</c:v>
                </c:pt>
                <c:pt idx="9">
                  <c:v>5</c:v>
                </c:pt>
                <c:pt idx="10">
                  <c:v>11</c:v>
                </c:pt>
                <c:pt idx="11">
                  <c:v>6</c:v>
                </c:pt>
                <c:pt idx="12">
                  <c:v>1</c:v>
                </c:pt>
                <c:pt idx="13">
                  <c:v>9</c:v>
                </c:pt>
                <c:pt idx="14">
                  <c:v>14</c:v>
                </c:pt>
                <c:pt idx="15">
                  <c:v>3</c:v>
                </c:pt>
                <c:pt idx="16">
                  <c:v>1</c:v>
                </c:pt>
                <c:pt idx="17">
                  <c:v>5</c:v>
                </c:pt>
                <c:pt idx="18">
                  <c:v>19</c:v>
                </c:pt>
                <c:pt idx="19">
                  <c:v>3</c:v>
                </c:pt>
                <c:pt idx="20">
                  <c:v>3</c:v>
                </c:pt>
                <c:pt idx="21">
                  <c:v>10</c:v>
                </c:pt>
                <c:pt idx="22">
                  <c:v>5</c:v>
                </c:pt>
                <c:pt idx="23">
                  <c:v>5</c:v>
                </c:pt>
                <c:pt idx="24">
                  <c:v>8</c:v>
                </c:pt>
              </c:numCache>
            </c:numRef>
          </c:val>
          <c:extLst xmlns:c16r2="http://schemas.microsoft.com/office/drawing/2015/06/chart">
            <c:ext xmlns:c16="http://schemas.microsoft.com/office/drawing/2014/chart" uri="{C3380CC4-5D6E-409C-BE32-E72D297353CC}">
              <c16:uniqueId val="{00000004-A021-4EB2-A6B2-DC5D5223AFCC}"/>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15</c:v>
                </c:pt>
                <c:pt idx="1">
                  <c:v>11</c:v>
                </c:pt>
                <c:pt idx="2">
                  <c:v>3</c:v>
                </c:pt>
                <c:pt idx="3">
                  <c:v>16</c:v>
                </c:pt>
                <c:pt idx="4">
                  <c:v>15</c:v>
                </c:pt>
                <c:pt idx="5">
                  <c:v>21</c:v>
                </c:pt>
                <c:pt idx="6">
                  <c:v>12</c:v>
                </c:pt>
                <c:pt idx="7">
                  <c:v>22</c:v>
                </c:pt>
                <c:pt idx="8">
                  <c:v>5</c:v>
                </c:pt>
                <c:pt idx="9">
                  <c:v>5</c:v>
                </c:pt>
                <c:pt idx="10">
                  <c:v>23</c:v>
                </c:pt>
                <c:pt idx="11">
                  <c:v>16</c:v>
                </c:pt>
                <c:pt idx="12">
                  <c:v>20</c:v>
                </c:pt>
                <c:pt idx="13">
                  <c:v>15</c:v>
                </c:pt>
                <c:pt idx="14">
                  <c:v>4</c:v>
                </c:pt>
                <c:pt idx="15">
                  <c:v>5</c:v>
                </c:pt>
                <c:pt idx="16">
                  <c:v>5</c:v>
                </c:pt>
                <c:pt idx="17">
                  <c:v>8</c:v>
                </c:pt>
                <c:pt idx="18">
                  <c:v>2</c:v>
                </c:pt>
                <c:pt idx="19">
                  <c:v>34</c:v>
                </c:pt>
                <c:pt idx="20">
                  <c:v>33</c:v>
                </c:pt>
                <c:pt idx="21">
                  <c:v>11</c:v>
                </c:pt>
                <c:pt idx="22">
                  <c:v>23</c:v>
                </c:pt>
                <c:pt idx="23">
                  <c:v>36</c:v>
                </c:pt>
                <c:pt idx="24">
                  <c:v>20</c:v>
                </c:pt>
              </c:numCache>
            </c:numRef>
          </c:val>
          <c:extLst xmlns:c16r2="http://schemas.microsoft.com/office/drawing/2015/06/chart">
            <c:ext xmlns:c16="http://schemas.microsoft.com/office/drawing/2014/chart" uri="{C3380CC4-5D6E-409C-BE32-E72D297353CC}">
              <c16:uniqueId val="{00000005-A021-4EB2-A6B2-DC5D5223AFCC}"/>
            </c:ext>
          </c:extLst>
        </c:ser>
        <c:dLbls>
          <c:showLegendKey val="0"/>
          <c:showVal val="1"/>
          <c:showCatName val="0"/>
          <c:showSerName val="0"/>
          <c:showPercent val="0"/>
          <c:showBubbleSize val="0"/>
        </c:dLbls>
        <c:gapWidth val="219"/>
        <c:overlap val="100"/>
        <c:axId val="266683904"/>
        <c:axId val="266685440"/>
      </c:barChart>
      <c:catAx>
        <c:axId val="26668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6685440"/>
        <c:crosses val="autoZero"/>
        <c:auto val="1"/>
        <c:lblAlgn val="ctr"/>
        <c:lblOffset val="100"/>
        <c:noMultiLvlLbl val="0"/>
      </c:catAx>
      <c:valAx>
        <c:axId val="266685440"/>
        <c:scaling>
          <c:orientation val="minMax"/>
        </c:scaling>
        <c:delete val="1"/>
        <c:axPos val="b"/>
        <c:numFmt formatCode="General" sourceLinked="1"/>
        <c:majorTickMark val="none"/>
        <c:minorTickMark val="none"/>
        <c:tickLblPos val="nextTo"/>
        <c:crossAx val="2666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A00-4F92-BB75-C16833FBCDC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A00-4F92-BB75-C16833FBCDC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A00-4F92-BB75-C16833FBCDCE}"/>
              </c:ext>
            </c:extLst>
          </c:dPt>
          <c:dLbls>
            <c:dLbl>
              <c:idx val="0"/>
              <c:layout>
                <c:manualLayout>
                  <c:x val="-6.0869565217391383E-2"/>
                  <c:y val="0.105882352941176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00-4F92-BB75-C16833FBCDCE}"/>
                </c:ext>
              </c:extLst>
            </c:dLbl>
            <c:dLbl>
              <c:idx val="1"/>
              <c:layout>
                <c:manualLayout>
                  <c:x val="0.14347826086956528"/>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00-4F92-BB75-C16833FBCDCE}"/>
                </c:ext>
              </c:extLst>
            </c:dLbl>
            <c:dLbl>
              <c:idx val="2"/>
              <c:layout>
                <c:manualLayout>
                  <c:x val="6.521739130434781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00-4F92-BB75-C16833FBCDC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574</c:v>
                </c:pt>
                <c:pt idx="1">
                  <c:v>1726</c:v>
                </c:pt>
                <c:pt idx="2">
                  <c:v>366</c:v>
                </c:pt>
              </c:numCache>
            </c:numRef>
          </c:val>
          <c:extLst xmlns:c16r2="http://schemas.microsoft.com/office/drawing/2015/06/chart">
            <c:ext xmlns:c16="http://schemas.microsoft.com/office/drawing/2014/chart" uri="{C3380CC4-5D6E-409C-BE32-E72D297353CC}">
              <c16:uniqueId val="{00000006-3A00-4F92-BB75-C16833FBCDCE}"/>
            </c:ext>
          </c:extLst>
        </c:ser>
        <c:dLbls>
          <c:showLegendKey val="0"/>
          <c:showVal val="1"/>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199144128723048"/>
          <c:y val="0.83404755287941978"/>
          <c:w val="0.75601711742553945"/>
          <c:h val="0.14242303535587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9808253135034"/>
          <c:y val="2.4166666666666677E-2"/>
          <c:w val="0.76851049868766386"/>
          <c:h val="0.8883023997000371"/>
        </c:manualLayout>
      </c:layout>
      <c:barChart>
        <c:barDir val="col"/>
        <c:grouping val="clustered"/>
        <c:varyColors val="0"/>
        <c:ser>
          <c:idx val="1"/>
          <c:order val="1"/>
          <c:tx>
            <c:strRef>
              <c:f>Лист1!$C$1</c:f>
              <c:strCache>
                <c:ptCount val="1"/>
                <c:pt idx="0">
                  <c:v>кол-во источников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24</c:v>
                </c:pt>
                <c:pt idx="1">
                  <c:v>13</c:v>
                </c:pt>
                <c:pt idx="2">
                  <c:v>19</c:v>
                </c:pt>
                <c:pt idx="3">
                  <c:v>16</c:v>
                </c:pt>
              </c:numCache>
            </c:numRef>
          </c:val>
          <c:extLst xmlns:c16r2="http://schemas.microsoft.com/office/drawing/2015/06/chart">
            <c:ext xmlns:c16="http://schemas.microsoft.com/office/drawing/2014/chart" uri="{C3380CC4-5D6E-409C-BE32-E72D297353CC}">
              <c16:uniqueId val="{00000000-6D4C-4806-8F34-478BFC845BF6}"/>
            </c:ext>
          </c:extLst>
        </c:ser>
        <c:dLbls>
          <c:showLegendKey val="0"/>
          <c:showVal val="0"/>
          <c:showCatName val="0"/>
          <c:showSerName val="0"/>
          <c:showPercent val="0"/>
          <c:showBubbleSize val="0"/>
        </c:dLbls>
        <c:gapWidth val="150"/>
        <c:axId val="295385728"/>
        <c:axId val="295383808"/>
      </c:barChart>
      <c:lineChart>
        <c:grouping val="standard"/>
        <c:varyColors val="0"/>
        <c:ser>
          <c:idx val="0"/>
          <c:order val="0"/>
          <c:tx>
            <c:strRef>
              <c:f>Лист1!$B$1</c:f>
              <c:strCache>
                <c:ptCount val="1"/>
                <c:pt idx="0">
                  <c:v>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2752</c:v>
                </c:pt>
                <c:pt idx="1">
                  <c:v>1765</c:v>
                </c:pt>
                <c:pt idx="2">
                  <c:v>2186</c:v>
                </c:pt>
                <c:pt idx="3">
                  <c:v>2922</c:v>
                </c:pt>
              </c:numCache>
            </c:numRef>
          </c:val>
          <c:smooth val="0"/>
          <c:extLst xmlns:c16r2="http://schemas.microsoft.com/office/drawing/2015/06/chart">
            <c:ext xmlns:c16="http://schemas.microsoft.com/office/drawing/2014/chart" uri="{C3380CC4-5D6E-409C-BE32-E72D297353CC}">
              <c16:uniqueId val="{00000001-6D4C-4806-8F34-478BFC845BF6}"/>
            </c:ext>
          </c:extLst>
        </c:ser>
        <c:dLbls>
          <c:showLegendKey val="0"/>
          <c:showVal val="0"/>
          <c:showCatName val="0"/>
          <c:showSerName val="0"/>
          <c:showPercent val="0"/>
          <c:showBubbleSize val="0"/>
        </c:dLbls>
        <c:marker val="1"/>
        <c:smooth val="0"/>
        <c:axId val="295376000"/>
        <c:axId val="295377536"/>
      </c:lineChart>
      <c:catAx>
        <c:axId val="2953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377536"/>
        <c:crosses val="autoZero"/>
        <c:auto val="1"/>
        <c:lblAlgn val="ctr"/>
        <c:lblOffset val="100"/>
        <c:noMultiLvlLbl val="0"/>
      </c:catAx>
      <c:valAx>
        <c:axId val="29537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Объём</a:t>
                </a:r>
                <a:r>
                  <a:rPr lang="ru-RU" baseline="0"/>
                  <a:t> выбросов, тонн</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376000"/>
        <c:crosses val="autoZero"/>
        <c:crossBetween val="between"/>
      </c:valAx>
      <c:valAx>
        <c:axId val="295383808"/>
        <c:scaling>
          <c:orientation val="minMax"/>
          <c:max val="7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Стационарные</a:t>
                </a:r>
                <a:r>
                  <a:rPr lang="ru-RU" baseline="0"/>
                  <a:t> источники, шт.</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385728"/>
        <c:crosses val="max"/>
        <c:crossBetween val="between"/>
      </c:valAx>
      <c:catAx>
        <c:axId val="295385728"/>
        <c:scaling>
          <c:orientation val="minMax"/>
        </c:scaling>
        <c:delete val="1"/>
        <c:axPos val="b"/>
        <c:numFmt formatCode="General" sourceLinked="1"/>
        <c:majorTickMark val="out"/>
        <c:minorTickMark val="none"/>
        <c:tickLblPos val="nextTo"/>
        <c:crossAx val="295383808"/>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21143190434585E-2"/>
          <c:y val="5.5674603174603175E-2"/>
          <c:w val="0.89358996792067658"/>
          <c:h val="0.58497125359330093"/>
        </c:manualLayout>
      </c:layout>
      <c:barChart>
        <c:barDir val="col"/>
        <c:grouping val="stacked"/>
        <c:varyColors val="0"/>
        <c:ser>
          <c:idx val="1"/>
          <c:order val="0"/>
          <c:tx>
            <c:strRef>
              <c:f>Лист1!$B$1</c:f>
              <c:strCache>
                <c:ptCount val="1"/>
                <c:pt idx="0">
                  <c:v>тыс тонн</c:v>
                </c:pt>
              </c:strCache>
            </c:strRef>
          </c:tx>
          <c:spPr>
            <a:solidFill>
              <a:schemeClr val="accent1"/>
            </a:solidFill>
            <a:ln>
              <a:noFill/>
            </a:ln>
            <a:effectLst/>
          </c:spPr>
          <c:invertIfNegative val="0"/>
          <c:dPt>
            <c:idx val="1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1FF-4705-9D13-F9743D021516}"/>
              </c:ext>
            </c:extLst>
          </c:dPt>
          <c:dLbls>
            <c:dLbl>
              <c:idx val="0"/>
              <c:tx>
                <c:rich>
                  <a:bodyPr/>
                  <a:lstStyle/>
                  <a:p>
                    <a:fld id="{290140A8-08BC-4868-9AC3-8B0596AA1004}" type="CELLRANGE">
                      <a:rPr lang="en-US"/>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31FF-4705-9D13-F9743D021516}"/>
                </c:ext>
              </c:extLst>
            </c:dLbl>
            <c:dLbl>
              <c:idx val="1"/>
              <c:tx>
                <c:rich>
                  <a:bodyPr/>
                  <a:lstStyle/>
                  <a:p>
                    <a:fld id="{B3D15BC2-FE89-4702-AAED-FBDE8843501A}"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3-31FF-4705-9D13-F9743D021516}"/>
                </c:ext>
              </c:extLst>
            </c:dLbl>
            <c:dLbl>
              <c:idx val="2"/>
              <c:tx>
                <c:rich>
                  <a:bodyPr/>
                  <a:lstStyle/>
                  <a:p>
                    <a:fld id="{78272715-862D-435C-9739-0400D4EC77E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31FF-4705-9D13-F9743D021516}"/>
                </c:ext>
              </c:extLst>
            </c:dLbl>
            <c:dLbl>
              <c:idx val="3"/>
              <c:tx>
                <c:rich>
                  <a:bodyPr/>
                  <a:lstStyle/>
                  <a:p>
                    <a:fld id="{793900D3-9A82-4656-A27C-534BE2608AE6}"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31FF-4705-9D13-F9743D021516}"/>
                </c:ext>
              </c:extLst>
            </c:dLbl>
            <c:dLbl>
              <c:idx val="4"/>
              <c:tx>
                <c:rich>
                  <a:bodyPr/>
                  <a:lstStyle/>
                  <a:p>
                    <a:fld id="{E6BE8F70-3580-412B-8AD9-BAB5A717B98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31FF-4705-9D13-F9743D021516}"/>
                </c:ext>
              </c:extLst>
            </c:dLbl>
            <c:dLbl>
              <c:idx val="5"/>
              <c:tx>
                <c:rich>
                  <a:bodyPr/>
                  <a:lstStyle/>
                  <a:p>
                    <a:fld id="{F3D02B4A-6752-4973-9F5E-827493F585B7}"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31FF-4705-9D13-F9743D021516}"/>
                </c:ext>
              </c:extLst>
            </c:dLbl>
            <c:dLbl>
              <c:idx val="6"/>
              <c:tx>
                <c:rich>
                  <a:bodyPr/>
                  <a:lstStyle/>
                  <a:p>
                    <a:fld id="{A7736426-7838-4782-92CF-957C8ECB13F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31FF-4705-9D13-F9743D021516}"/>
                </c:ext>
              </c:extLst>
            </c:dLbl>
            <c:dLbl>
              <c:idx val="7"/>
              <c:tx>
                <c:rich>
                  <a:bodyPr/>
                  <a:lstStyle/>
                  <a:p>
                    <a:fld id="{922E6580-67D6-4151-9753-BEEFD0AB5C4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9-31FF-4705-9D13-F9743D021516}"/>
                </c:ext>
              </c:extLst>
            </c:dLbl>
            <c:dLbl>
              <c:idx val="8"/>
              <c:tx>
                <c:rich>
                  <a:bodyPr/>
                  <a:lstStyle/>
                  <a:p>
                    <a:fld id="{25CC2B4C-2437-44F4-803D-8FB0E39DA57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31FF-4705-9D13-F9743D021516}"/>
                </c:ext>
              </c:extLst>
            </c:dLbl>
            <c:dLbl>
              <c:idx val="9"/>
              <c:tx>
                <c:rich>
                  <a:bodyPr/>
                  <a:lstStyle/>
                  <a:p>
                    <a:fld id="{978657DF-09D3-411B-8554-4D490B3FFD7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31FF-4705-9D13-F9743D021516}"/>
                </c:ext>
              </c:extLst>
            </c:dLbl>
            <c:dLbl>
              <c:idx val="10"/>
              <c:layout>
                <c:manualLayout>
                  <c:x val="-4.6296296296297161E-3"/>
                  <c:y val="-7.5813648293963282E-2"/>
                </c:manualLayout>
              </c:layout>
              <c:tx>
                <c:rich>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118AD2-239C-4811-93A7-89D022D7B688}" type="VALUE">
                      <a:rPr lang="en-US"/>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31FF-4705-9D13-F9743D021516}"/>
                </c:ext>
              </c:extLst>
            </c:dLbl>
            <c:dLbl>
              <c:idx val="11"/>
              <c:tx>
                <c:rich>
                  <a:bodyPr/>
                  <a:lstStyle/>
                  <a:p>
                    <a:fld id="{295E05CD-5567-4E9B-AD73-9E78E6C9DF0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C-31FF-4705-9D13-F9743D021516}"/>
                </c:ext>
              </c:extLst>
            </c:dLbl>
            <c:dLbl>
              <c:idx val="12"/>
              <c:tx>
                <c:rich>
                  <a:bodyPr/>
                  <a:lstStyle/>
                  <a:p>
                    <a:fld id="{5C4EBD54-9F85-4ACD-A3AF-548727D3947C}"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31FF-4705-9D13-F9743D021516}"/>
                </c:ext>
              </c:extLst>
            </c:dLbl>
            <c:dLbl>
              <c:idx val="13"/>
              <c:tx>
                <c:rich>
                  <a:bodyPr/>
                  <a:lstStyle/>
                  <a:p>
                    <a:fld id="{0DF301C1-E84B-45A9-B338-4D815ED6705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31FF-4705-9D13-F9743D021516}"/>
                </c:ext>
              </c:extLst>
            </c:dLbl>
            <c:dLbl>
              <c:idx val="14"/>
              <c:tx>
                <c:rich>
                  <a:bodyPr/>
                  <a:lstStyle/>
                  <a:p>
                    <a:fld id="{473A931E-7C82-48FF-BC23-2BF30D011CE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F-31FF-4705-9D13-F9743D021516}"/>
                </c:ext>
              </c:extLst>
            </c:dLbl>
            <c:dLbl>
              <c:idx val="15"/>
              <c:tx>
                <c:rich>
                  <a:bodyPr/>
                  <a:lstStyle/>
                  <a:p>
                    <a:fld id="{207FA568-7441-4AC8-AA2A-C7A561D6D582}"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0-31FF-4705-9D13-F9743D021516}"/>
                </c:ext>
              </c:extLst>
            </c:dLbl>
            <c:dLbl>
              <c:idx val="16"/>
              <c:tx>
                <c:rich>
                  <a:bodyPr/>
                  <a:lstStyle/>
                  <a:p>
                    <a:fld id="{3C2090A0-C989-4E93-9055-003C0A212661}"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1-31FF-4705-9D13-F9743D02151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strRef>
              <c:f>Лист1!$A$2:$A$31</c:f>
              <c:strCache>
                <c:ptCount val="17"/>
                <c:pt idx="0">
                  <c:v>г. Ижевск</c:v>
                </c:pt>
                <c:pt idx="1">
                  <c:v>Игринский МР</c:v>
                </c:pt>
                <c:pt idx="2">
                  <c:v>Я.–Бодьинский МР</c:v>
                </c:pt>
                <c:pt idx="3">
                  <c:v>Воткинский МР</c:v>
                </c:pt>
                <c:pt idx="4">
                  <c:v>г. Глазов</c:v>
                </c:pt>
                <c:pt idx="5">
                  <c:v>Завьяловский МР</c:v>
                </c:pt>
                <c:pt idx="6">
                  <c:v>Сарапульский МР</c:v>
                </c:pt>
                <c:pt idx="7">
                  <c:v>Кизнерский МР</c:v>
                </c:pt>
                <c:pt idx="8">
                  <c:v>Каракулинский МР</c:v>
                </c:pt>
                <c:pt idx="9">
                  <c:v>Шарканский МР</c:v>
                </c:pt>
                <c:pt idx="10">
                  <c:v>Малопургинский МР</c:v>
                </c:pt>
                <c:pt idx="11">
                  <c:v>Балезинский МР</c:v>
                </c:pt>
                <c:pt idx="12">
                  <c:v>г. Можга</c:v>
                </c:pt>
                <c:pt idx="13">
                  <c:v>г. Сарапул</c:v>
                </c:pt>
                <c:pt idx="14">
                  <c:v>Кезский МР</c:v>
                </c:pt>
                <c:pt idx="15">
                  <c:v>Камбарский МР</c:v>
                </c:pt>
                <c:pt idx="16">
                  <c:v>г. Воткинск</c:v>
                </c:pt>
              </c:strCache>
              <c:extLst xmlns:c16r2="http://schemas.microsoft.com/office/drawing/2015/06/chart"/>
            </c:strRef>
          </c:cat>
          <c:val>
            <c:numRef>
              <c:f>Лист1!$B$2:$B$31</c:f>
              <c:numCache>
                <c:formatCode>_-* #,##0.0\ _₽_-;\-* #,##0.0\ _₽_-;_-* "-"?\ _₽_-;_-@_-</c:formatCode>
                <c:ptCount val="17"/>
                <c:pt idx="0">
                  <c:v>45.565000000000012</c:v>
                </c:pt>
                <c:pt idx="1">
                  <c:v>37.968000000000011</c:v>
                </c:pt>
                <c:pt idx="2">
                  <c:v>15.091000000000001</c:v>
                </c:pt>
                <c:pt idx="3">
                  <c:v>13.949</c:v>
                </c:pt>
                <c:pt idx="4">
                  <c:v>7.3959999999999981</c:v>
                </c:pt>
                <c:pt idx="5">
                  <c:v>6.9669999999999996</c:v>
                </c:pt>
                <c:pt idx="6">
                  <c:v>5.3139999999999983</c:v>
                </c:pt>
                <c:pt idx="7">
                  <c:v>5.0969999999999995</c:v>
                </c:pt>
                <c:pt idx="8">
                  <c:v>5.016</c:v>
                </c:pt>
                <c:pt idx="9">
                  <c:v>3.427</c:v>
                </c:pt>
                <c:pt idx="10">
                  <c:v>2.9219999999999997</c:v>
                </c:pt>
                <c:pt idx="11">
                  <c:v>2.8259999999999992</c:v>
                </c:pt>
                <c:pt idx="12">
                  <c:v>2.516999999999999</c:v>
                </c:pt>
                <c:pt idx="13">
                  <c:v>1.6890000000000001</c:v>
                </c:pt>
                <c:pt idx="14">
                  <c:v>1.3069999999999995</c:v>
                </c:pt>
                <c:pt idx="15">
                  <c:v>1.2809999999999995</c:v>
                </c:pt>
                <c:pt idx="16">
                  <c:v>1.155</c:v>
                </c:pt>
              </c:numCache>
              <c:extLst xmlns:c16r2="http://schemas.microsoft.com/office/drawing/2015/06/chart"/>
            </c:numRef>
          </c:val>
          <c:extLst xmlns:c16r2="http://schemas.microsoft.com/office/drawing/2015/06/chart">
            <c:ext xmlns:c15="http://schemas.microsoft.com/office/drawing/2012/chart" uri="{02D57815-91ED-43cb-92C2-25804820EDAC}">
              <c15:datalabelsRange>
                <c15:f>Лист1!$D$2:$D$31</c15:f>
                <c15:dlblRangeCache>
                  <c:ptCount val="30"/>
                  <c:pt idx="10">
                    <c:v>2,922 тыс. тонн</c:v>
                  </c:pt>
                </c15:dlblRangeCache>
              </c15:datalabelsRange>
            </c:ext>
            <c:ext xmlns:c16="http://schemas.microsoft.com/office/drawing/2014/chart" uri="{C3380CC4-5D6E-409C-BE32-E72D297353CC}">
              <c16:uniqueId val="{00000012-31FF-4705-9D13-F9743D021516}"/>
            </c:ext>
          </c:extLst>
        </c:ser>
        <c:dLbls>
          <c:showLegendKey val="0"/>
          <c:showVal val="1"/>
          <c:showCatName val="0"/>
          <c:showSerName val="0"/>
          <c:showPercent val="0"/>
          <c:showBubbleSize val="0"/>
        </c:dLbls>
        <c:gapWidth val="60"/>
        <c:axId val="296303616"/>
        <c:axId val="296309504"/>
      </c:barChart>
      <c:catAx>
        <c:axId val="29630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309504"/>
        <c:crosses val="autoZero"/>
        <c:auto val="1"/>
        <c:lblAlgn val="ctr"/>
        <c:lblOffset val="100"/>
        <c:noMultiLvlLbl val="0"/>
      </c:catAx>
      <c:valAx>
        <c:axId val="296309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303616"/>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3511956838727"/>
          <c:y val="2.1880389951256091E-2"/>
          <c:w val="0.88366488043161262"/>
          <c:h val="0.63044963129608844"/>
        </c:manualLayout>
      </c:layout>
      <c:barChart>
        <c:barDir val="col"/>
        <c:grouping val="stacked"/>
        <c:varyColors val="0"/>
        <c:ser>
          <c:idx val="1"/>
          <c:order val="0"/>
          <c:tx>
            <c:strRef>
              <c:f>Лист1!$B$1</c:f>
              <c:strCache>
                <c:ptCount val="1"/>
                <c:pt idx="0">
                  <c:v>на 1 км2</c:v>
                </c:pt>
              </c:strCache>
            </c:strRef>
          </c:tx>
          <c:spPr>
            <a:solidFill>
              <a:schemeClr val="accent1"/>
            </a:solidFill>
            <a:ln>
              <a:noFill/>
            </a:ln>
            <a:effectLst/>
          </c:spPr>
          <c:invertIfNegative val="0"/>
          <c:dPt>
            <c:idx val="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20D-4766-8FF1-DA584047EF69}"/>
              </c:ext>
            </c:extLst>
          </c:dPt>
          <c:dLbls>
            <c:dLbl>
              <c:idx val="8"/>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2"/>
                <c:pt idx="0">
                  <c:v>Игринский МР</c:v>
                </c:pt>
                <c:pt idx="1">
                  <c:v>Я.–Бодьинский МР</c:v>
                </c:pt>
                <c:pt idx="2">
                  <c:v>Воткинский МР</c:v>
                </c:pt>
                <c:pt idx="3">
                  <c:v>Каракулинский МР</c:v>
                </c:pt>
                <c:pt idx="4">
                  <c:v>Завьяловский МР</c:v>
                </c:pt>
                <c:pt idx="5">
                  <c:v>Сарапульский МР</c:v>
                </c:pt>
                <c:pt idx="6">
                  <c:v>Шарканский МР</c:v>
                </c:pt>
                <c:pt idx="7">
                  <c:v>Кизнерский МР</c:v>
                </c:pt>
                <c:pt idx="8">
                  <c:v>Малопургинский МР</c:v>
                </c:pt>
                <c:pt idx="9">
                  <c:v>Камбарский МР</c:v>
                </c:pt>
                <c:pt idx="10">
                  <c:v>Балезинский МР</c:v>
                </c:pt>
                <c:pt idx="11">
                  <c:v>Кезский МР</c:v>
                </c:pt>
              </c:strCache>
            </c:strRef>
          </c:cat>
          <c:val>
            <c:numRef>
              <c:f>Лист1!$B$2:$B$19</c:f>
              <c:numCache>
                <c:formatCode>0.0</c:formatCode>
                <c:ptCount val="12"/>
                <c:pt idx="0">
                  <c:v>167.48864087520414</c:v>
                </c:pt>
                <c:pt idx="1">
                  <c:v>84.776136172125106</c:v>
                </c:pt>
                <c:pt idx="2">
                  <c:v>74.840115031333184</c:v>
                </c:pt>
                <c:pt idx="3">
                  <c:v>42.060776816260834</c:v>
                </c:pt>
                <c:pt idx="4">
                  <c:v>31.621181244241519</c:v>
                </c:pt>
                <c:pt idx="5">
                  <c:v>28.301635572503624</c:v>
                </c:pt>
                <c:pt idx="6">
                  <c:v>24.400316128986322</c:v>
                </c:pt>
                <c:pt idx="7">
                  <c:v>23.917113616847558</c:v>
                </c:pt>
                <c:pt idx="8">
                  <c:v>23.8885527886329</c:v>
                </c:pt>
                <c:pt idx="9">
                  <c:v>19.044928785941543</c:v>
                </c:pt>
                <c:pt idx="10">
                  <c:v>11.607322552953788</c:v>
                </c:pt>
                <c:pt idx="11">
                  <c:v>5.6311449276611141</c:v>
                </c:pt>
              </c:numCache>
            </c:numRef>
          </c:val>
          <c:extLst xmlns:c16r2="http://schemas.microsoft.com/office/drawing/2015/06/chart">
            <c:ext xmlns:c16="http://schemas.microsoft.com/office/drawing/2014/chart" uri="{C3380CC4-5D6E-409C-BE32-E72D297353CC}">
              <c16:uniqueId val="{00000004-620D-4766-8FF1-DA584047EF69}"/>
            </c:ext>
          </c:extLst>
        </c:ser>
        <c:dLbls>
          <c:showLegendKey val="0"/>
          <c:showVal val="1"/>
          <c:showCatName val="0"/>
          <c:showSerName val="0"/>
          <c:showPercent val="0"/>
          <c:showBubbleSize val="0"/>
        </c:dLbls>
        <c:gapWidth val="60"/>
        <c:axId val="295895040"/>
        <c:axId val="295896192"/>
      </c:barChart>
      <c:catAx>
        <c:axId val="295895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896192"/>
        <c:crosses val="autoZero"/>
        <c:auto val="1"/>
        <c:lblAlgn val="ctr"/>
        <c:lblOffset val="100"/>
        <c:noMultiLvlLbl val="0"/>
      </c:catAx>
      <c:valAx>
        <c:axId val="295896192"/>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a:t>
                </a:r>
                <a:r>
                  <a:rPr lang="ru-RU" baseline="0"/>
                  <a:t> на </a:t>
                </a:r>
                <a:r>
                  <a:rPr lang="ru-RU"/>
                  <a:t>км</a:t>
                </a:r>
                <a:r>
                  <a:rPr lang="ru-RU" baseline="30000"/>
                  <a:t>2</a:t>
                </a:r>
              </a:p>
            </c:rich>
          </c:tx>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8950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06328375619788E-2"/>
          <c:y val="5.9880952380952382E-2"/>
          <c:w val="0.87763050452026825"/>
          <c:h val="0.74147700287464069"/>
        </c:manualLayout>
      </c:layout>
      <c:lineChart>
        <c:grouping val="standard"/>
        <c:varyColors val="0"/>
        <c:ser>
          <c:idx val="0"/>
          <c:order val="0"/>
          <c:tx>
            <c:strRef>
              <c:f>Лист1!$B$1</c:f>
              <c:strCache>
                <c:ptCount val="1"/>
                <c:pt idx="0">
                  <c:v>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1.9300000000000004</c:v>
                </c:pt>
                <c:pt idx="1">
                  <c:v>11.56</c:v>
                </c:pt>
                <c:pt idx="2">
                  <c:v>13.2</c:v>
                </c:pt>
                <c:pt idx="3">
                  <c:v>0.5</c:v>
                </c:pt>
                <c:pt idx="4">
                  <c:v>29.1</c:v>
                </c:pt>
                <c:pt idx="5">
                  <c:v>28.7</c:v>
                </c:pt>
              </c:numCache>
            </c:numRef>
          </c:val>
          <c:smooth val="0"/>
          <c:extLst xmlns:c16r2="http://schemas.microsoft.com/office/drawing/2015/06/chart">
            <c:ext xmlns:c16="http://schemas.microsoft.com/office/drawing/2014/chart" uri="{C3380CC4-5D6E-409C-BE32-E72D297353CC}">
              <c16:uniqueId val="{00000000-4DA1-4A02-B4D8-69E6F079D0DF}"/>
            </c:ext>
          </c:extLst>
        </c:ser>
        <c:dLbls>
          <c:showLegendKey val="0"/>
          <c:showVal val="0"/>
          <c:showCatName val="0"/>
          <c:showSerName val="0"/>
          <c:showPercent val="0"/>
          <c:showBubbleSize val="0"/>
        </c:dLbls>
        <c:marker val="1"/>
        <c:smooth val="0"/>
        <c:axId val="295812096"/>
        <c:axId val="295920384"/>
      </c:lineChart>
      <c:catAx>
        <c:axId val="2958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5920384"/>
        <c:crosses val="autoZero"/>
        <c:auto val="1"/>
        <c:lblAlgn val="ctr"/>
        <c:lblOffset val="100"/>
        <c:noMultiLvlLbl val="0"/>
      </c:catAx>
      <c:valAx>
        <c:axId val="29592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8120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58497125359330093"/>
        </c:manualLayout>
      </c:layout>
      <c:barChart>
        <c:barDir val="col"/>
        <c:grouping val="clustered"/>
        <c:varyColors val="0"/>
        <c:ser>
          <c:idx val="1"/>
          <c:order val="1"/>
          <c:tx>
            <c:strRef>
              <c:f>Лист1!$B$1</c:f>
              <c:strCache>
                <c:ptCount val="1"/>
                <c:pt idx="0">
                  <c:v>тысяч тонн</c:v>
                </c:pt>
              </c:strCache>
            </c:strRef>
          </c:tx>
          <c:spPr>
            <a:solidFill>
              <a:schemeClr val="accent1"/>
            </a:solidFill>
            <a:ln>
              <a:noFill/>
            </a:ln>
            <a:effectLst/>
          </c:spPr>
          <c:invertIfNegative val="0"/>
          <c:dPt>
            <c:idx val="21"/>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3-D235-4925-B55D-703F40AAA8B6}"/>
              </c:ext>
            </c:extLst>
          </c:dPt>
          <c:cat>
            <c:strRef>
              <c:f>Лист1!$A$2:$A$31</c:f>
              <c:strCache>
                <c:ptCount val="30"/>
                <c:pt idx="0">
                  <c:v>Я.–Бодьинский МР</c:v>
                </c:pt>
                <c:pt idx="1">
                  <c:v>Селтинский МР</c:v>
                </c:pt>
                <c:pt idx="2">
                  <c:v>Ярский МР</c:v>
                </c:pt>
                <c:pt idx="3">
                  <c:v>Кезский МР</c:v>
                </c:pt>
                <c:pt idx="4">
                  <c:v>Вавожский МР</c:v>
                </c:pt>
                <c:pt idx="5">
                  <c:v>Красногорский МР</c:v>
                </c:pt>
                <c:pt idx="6">
                  <c:v>Киясовский МР</c:v>
                </c:pt>
                <c:pt idx="7">
                  <c:v>Глазовский МР</c:v>
                </c:pt>
                <c:pt idx="8">
                  <c:v>Алнашский МР</c:v>
                </c:pt>
                <c:pt idx="9">
                  <c:v>Каракулинский МР</c:v>
                </c:pt>
                <c:pt idx="10">
                  <c:v>Дебесский МР</c:v>
                </c:pt>
                <c:pt idx="11">
                  <c:v>Балезинский МР</c:v>
                </c:pt>
                <c:pt idx="12">
                  <c:v>Кизнерский МР</c:v>
                </c:pt>
                <c:pt idx="13">
                  <c:v>Можгинский МР</c:v>
                </c:pt>
                <c:pt idx="14">
                  <c:v>Шарканский МР</c:v>
                </c:pt>
                <c:pt idx="15">
                  <c:v>Граховский МР</c:v>
                </c:pt>
                <c:pt idx="16">
                  <c:v>Воткинский МР</c:v>
                </c:pt>
                <c:pt idx="17">
                  <c:v>Игринский МР</c:v>
                </c:pt>
                <c:pt idx="18">
                  <c:v>Сарапульский МР</c:v>
                </c:pt>
                <c:pt idx="19">
                  <c:v>г. Можга</c:v>
                </c:pt>
                <c:pt idx="20">
                  <c:v>Камбарский МР</c:v>
                </c:pt>
                <c:pt idx="21">
                  <c:v>Малопургинский МР</c:v>
                </c:pt>
                <c:pt idx="22">
                  <c:v>Увинский МР</c:v>
                </c:pt>
                <c:pt idx="23">
                  <c:v>Юкаменский МР</c:v>
                </c:pt>
                <c:pt idx="24">
                  <c:v>г. Сарапул</c:v>
                </c:pt>
                <c:pt idx="25">
                  <c:v>Завьяловский МР</c:v>
                </c:pt>
                <c:pt idx="26">
                  <c:v>Сюмсинский МР</c:v>
                </c:pt>
                <c:pt idx="27">
                  <c:v>г. Глазов</c:v>
                </c:pt>
                <c:pt idx="28">
                  <c:v>г. Ижевск</c:v>
                </c:pt>
                <c:pt idx="29">
                  <c:v>г. Воткинск</c:v>
                </c:pt>
              </c:strCache>
            </c:strRef>
          </c:cat>
          <c:val>
            <c:numRef>
              <c:f>Лист1!$B$2:$B$31</c:f>
              <c:numCache>
                <c:formatCode>_-* #,##0.0\ _₽_-;\-* #,##0.0\ _₽_-;_-* "-"?\ _₽_-;_-@_-</c:formatCode>
                <c:ptCount val="30"/>
                <c:pt idx="0">
                  <c:v>0.1</c:v>
                </c:pt>
                <c:pt idx="1">
                  <c:v>0.34</c:v>
                </c:pt>
                <c:pt idx="2">
                  <c:v>0.4900000000000001</c:v>
                </c:pt>
                <c:pt idx="3">
                  <c:v>0.77000000000000024</c:v>
                </c:pt>
                <c:pt idx="4">
                  <c:v>1.4</c:v>
                </c:pt>
                <c:pt idx="5">
                  <c:v>1.4</c:v>
                </c:pt>
                <c:pt idx="6">
                  <c:v>1.6</c:v>
                </c:pt>
                <c:pt idx="7">
                  <c:v>1.6500000000000001</c:v>
                </c:pt>
                <c:pt idx="8">
                  <c:v>1.81</c:v>
                </c:pt>
                <c:pt idx="9">
                  <c:v>2</c:v>
                </c:pt>
                <c:pt idx="10">
                  <c:v>2.2000000000000002</c:v>
                </c:pt>
                <c:pt idx="11">
                  <c:v>2.27</c:v>
                </c:pt>
                <c:pt idx="12">
                  <c:v>2.4</c:v>
                </c:pt>
                <c:pt idx="13">
                  <c:v>2.9</c:v>
                </c:pt>
                <c:pt idx="14">
                  <c:v>3.24</c:v>
                </c:pt>
                <c:pt idx="15">
                  <c:v>4.2</c:v>
                </c:pt>
                <c:pt idx="16">
                  <c:v>4.4000000000000004</c:v>
                </c:pt>
                <c:pt idx="17">
                  <c:v>5.3</c:v>
                </c:pt>
                <c:pt idx="18">
                  <c:v>5.72</c:v>
                </c:pt>
                <c:pt idx="19">
                  <c:v>5.9</c:v>
                </c:pt>
                <c:pt idx="20">
                  <c:v>6.08</c:v>
                </c:pt>
                <c:pt idx="21">
                  <c:v>7.17</c:v>
                </c:pt>
                <c:pt idx="22">
                  <c:v>9.41</c:v>
                </c:pt>
                <c:pt idx="23">
                  <c:v>14.8</c:v>
                </c:pt>
                <c:pt idx="24">
                  <c:v>20.6</c:v>
                </c:pt>
                <c:pt idx="25">
                  <c:v>23.9</c:v>
                </c:pt>
                <c:pt idx="26">
                  <c:v>23.91</c:v>
                </c:pt>
                <c:pt idx="27">
                  <c:v>24.05</c:v>
                </c:pt>
                <c:pt idx="28">
                  <c:v>90.6</c:v>
                </c:pt>
                <c:pt idx="29">
                  <c:v>138.19999999999999</c:v>
                </c:pt>
              </c:numCache>
            </c:numRef>
          </c:val>
          <c:extLst xmlns:c16r2="http://schemas.microsoft.com/office/drawing/2015/06/chart">
            <c:ext xmlns:c16="http://schemas.microsoft.com/office/drawing/2014/chart" uri="{C3380CC4-5D6E-409C-BE32-E72D297353CC}">
              <c16:uniqueId val="{00000004-D235-4925-B55D-703F40AAA8B6}"/>
            </c:ext>
          </c:extLst>
        </c:ser>
        <c:dLbls>
          <c:showLegendKey val="0"/>
          <c:showVal val="0"/>
          <c:showCatName val="0"/>
          <c:showSerName val="0"/>
          <c:showPercent val="0"/>
          <c:showBubbleSize val="0"/>
        </c:dLbls>
        <c:gapWidth val="60"/>
        <c:axId val="296101376"/>
        <c:axId val="296102912"/>
      </c:barChart>
      <c:lineChart>
        <c:grouping val="standard"/>
        <c:varyColors val="0"/>
        <c:ser>
          <c:idx val="0"/>
          <c:order val="0"/>
          <c:tx>
            <c:strRef>
              <c:f>Лист1!$C$1</c:f>
              <c:strCache>
                <c:ptCount val="1"/>
                <c:pt idx="0">
                  <c:v>кг на человека</c:v>
                </c:pt>
              </c:strCache>
            </c:strRef>
          </c:tx>
          <c:spPr>
            <a:ln w="28575" cap="rnd">
              <a:noFill/>
              <a:round/>
            </a:ln>
            <a:effectLst/>
          </c:spPr>
          <c:marker>
            <c:symbol val="diamond"/>
            <c:size val="7"/>
            <c:spPr>
              <a:noFill/>
              <a:ln w="9525">
                <a:solidFill>
                  <a:schemeClr val="accent2"/>
                </a:solidFill>
              </a:ln>
              <a:effectLst/>
            </c:spPr>
          </c:marker>
          <c:dPt>
            <c:idx val="21"/>
            <c:marker>
              <c:spPr>
                <a:solidFill>
                  <a:schemeClr val="accent2"/>
                </a:solidFill>
                <a:ln w="3175">
                  <a:solidFill>
                    <a:schemeClr val="accent2"/>
                  </a:solidFill>
                </a:ln>
                <a:effectLst/>
              </c:spPr>
            </c:marker>
            <c:bubble3D val="0"/>
            <c:extLst xmlns:c16r2="http://schemas.microsoft.com/office/drawing/2015/06/chart">
              <c:ext xmlns:c16="http://schemas.microsoft.com/office/drawing/2014/chart" uri="{C3380CC4-5D6E-409C-BE32-E72D297353CC}">
                <c16:uniqueId val="{00000005-D235-4925-B55D-703F40AAA8B6}"/>
              </c:ext>
            </c:extLst>
          </c:dPt>
          <c:cat>
            <c:strRef>
              <c:f>Лист1!$A$2:$A$31</c:f>
              <c:strCache>
                <c:ptCount val="30"/>
                <c:pt idx="0">
                  <c:v>Я.–Бодьинский МР</c:v>
                </c:pt>
                <c:pt idx="1">
                  <c:v>Селтинский МР</c:v>
                </c:pt>
                <c:pt idx="2">
                  <c:v>Ярский МР</c:v>
                </c:pt>
                <c:pt idx="3">
                  <c:v>Кезский МР</c:v>
                </c:pt>
                <c:pt idx="4">
                  <c:v>Вавожский МР</c:v>
                </c:pt>
                <c:pt idx="5">
                  <c:v>Красногорский МР</c:v>
                </c:pt>
                <c:pt idx="6">
                  <c:v>Киясовский МР</c:v>
                </c:pt>
                <c:pt idx="7">
                  <c:v>Глазовский МР</c:v>
                </c:pt>
                <c:pt idx="8">
                  <c:v>Алнашский МР</c:v>
                </c:pt>
                <c:pt idx="9">
                  <c:v>Каракулинский МР</c:v>
                </c:pt>
                <c:pt idx="10">
                  <c:v>Дебесский МР</c:v>
                </c:pt>
                <c:pt idx="11">
                  <c:v>Балезинский МР</c:v>
                </c:pt>
                <c:pt idx="12">
                  <c:v>Кизнерский МР</c:v>
                </c:pt>
                <c:pt idx="13">
                  <c:v>Можгинский МР</c:v>
                </c:pt>
                <c:pt idx="14">
                  <c:v>Шарканский МР</c:v>
                </c:pt>
                <c:pt idx="15">
                  <c:v>Граховский МР</c:v>
                </c:pt>
                <c:pt idx="16">
                  <c:v>Воткинский МР</c:v>
                </c:pt>
                <c:pt idx="17">
                  <c:v>Игринский МР</c:v>
                </c:pt>
                <c:pt idx="18">
                  <c:v>Сарапульский МР</c:v>
                </c:pt>
                <c:pt idx="19">
                  <c:v>г. Можга</c:v>
                </c:pt>
                <c:pt idx="20">
                  <c:v>Камбарский МР</c:v>
                </c:pt>
                <c:pt idx="21">
                  <c:v>Малопургинский МР</c:v>
                </c:pt>
                <c:pt idx="22">
                  <c:v>Увинский МР</c:v>
                </c:pt>
                <c:pt idx="23">
                  <c:v>Юкаменский МР</c:v>
                </c:pt>
                <c:pt idx="24">
                  <c:v>г. Сарапул</c:v>
                </c:pt>
                <c:pt idx="25">
                  <c:v>Завьяловский МР</c:v>
                </c:pt>
                <c:pt idx="26">
                  <c:v>Сюмсинский МР</c:v>
                </c:pt>
                <c:pt idx="27">
                  <c:v>г. Глазов</c:v>
                </c:pt>
                <c:pt idx="28">
                  <c:v>г. Ижевск</c:v>
                </c:pt>
                <c:pt idx="29">
                  <c:v>г. Воткинск</c:v>
                </c:pt>
              </c:strCache>
            </c:strRef>
          </c:cat>
          <c:val>
            <c:numRef>
              <c:f>Лист1!$C$2:$C$31</c:f>
              <c:numCache>
                <c:formatCode>_-* #,##0\ _₽_-;\-* #,##0\ _₽_-;_-* "-"?\ _₽_-;_-@_-</c:formatCode>
                <c:ptCount val="30"/>
                <c:pt idx="0">
                  <c:v>4.7537554668187854</c:v>
                </c:pt>
                <c:pt idx="1">
                  <c:v>33.106134371957161</c:v>
                </c:pt>
                <c:pt idx="2">
                  <c:v>36.515388628064684</c:v>
                </c:pt>
                <c:pt idx="3">
                  <c:v>38.175508180466039</c:v>
                </c:pt>
                <c:pt idx="4">
                  <c:v>91.659028414298788</c:v>
                </c:pt>
                <c:pt idx="5">
                  <c:v>157.26802965625703</c:v>
                </c:pt>
                <c:pt idx="6">
                  <c:v>172.17260303454202</c:v>
                </c:pt>
                <c:pt idx="7">
                  <c:v>103.66275051831373</c:v>
                </c:pt>
                <c:pt idx="8">
                  <c:v>97.222968254820827</c:v>
                </c:pt>
                <c:pt idx="9">
                  <c:v>187.86398647379303</c:v>
                </c:pt>
                <c:pt idx="10">
                  <c:v>184.20832286695136</c:v>
                </c:pt>
                <c:pt idx="11">
                  <c:v>73.453274657002325</c:v>
                </c:pt>
                <c:pt idx="12">
                  <c:v>130.48442342195401</c:v>
                </c:pt>
                <c:pt idx="13">
                  <c:v>110.95806550352005</c:v>
                </c:pt>
                <c:pt idx="14">
                  <c:v>175.97219204866397</c:v>
                </c:pt>
                <c:pt idx="15">
                  <c:v>516.16074720412951</c:v>
                </c:pt>
                <c:pt idx="16">
                  <c:v>181.28630876354498</c:v>
                </c:pt>
                <c:pt idx="17">
                  <c:v>145.22935277031829</c:v>
                </c:pt>
                <c:pt idx="18">
                  <c:v>235.77906018136838</c:v>
                </c:pt>
                <c:pt idx="19">
                  <c:v>119.60752513785275</c:v>
                </c:pt>
                <c:pt idx="20">
                  <c:v>364.59582633725125</c:v>
                </c:pt>
                <c:pt idx="21">
                  <c:v>213.65993205792964</c:v>
                </c:pt>
                <c:pt idx="22">
                  <c:v>246.23838806751274</c:v>
                </c:pt>
                <c:pt idx="23">
                  <c:v>1725.142790535027</c:v>
                </c:pt>
                <c:pt idx="24">
                  <c:v>211.70546220646418</c:v>
                </c:pt>
                <c:pt idx="25">
                  <c:v>314.87971331453718</c:v>
                </c:pt>
                <c:pt idx="26">
                  <c:v>1964.9901380670608</c:v>
                </c:pt>
                <c:pt idx="27">
                  <c:v>258.44652682255844</c:v>
                </c:pt>
                <c:pt idx="28">
                  <c:v>139.7688722688375</c:v>
                </c:pt>
                <c:pt idx="29">
                  <c:v>1416.7093798052281</c:v>
                </c:pt>
              </c:numCache>
            </c:numRef>
          </c:val>
          <c:smooth val="0"/>
          <c:extLst xmlns:c16r2="http://schemas.microsoft.com/office/drawing/2015/06/chart">
            <c:ext xmlns:c16="http://schemas.microsoft.com/office/drawing/2014/chart" uri="{C3380CC4-5D6E-409C-BE32-E72D297353CC}">
              <c16:uniqueId val="{00000006-D235-4925-B55D-703F40AAA8B6}"/>
            </c:ext>
          </c:extLst>
        </c:ser>
        <c:dLbls>
          <c:showLegendKey val="0"/>
          <c:showVal val="0"/>
          <c:showCatName val="0"/>
          <c:showSerName val="0"/>
          <c:showPercent val="0"/>
          <c:showBubbleSize val="0"/>
        </c:dLbls>
        <c:marker val="1"/>
        <c:smooth val="0"/>
        <c:axId val="296123392"/>
        <c:axId val="296121472"/>
      </c:lineChart>
      <c:catAx>
        <c:axId val="2961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102912"/>
        <c:crosses val="autoZero"/>
        <c:auto val="1"/>
        <c:lblAlgn val="ctr"/>
        <c:lblOffset val="100"/>
        <c:noMultiLvlLbl val="0"/>
      </c:catAx>
      <c:valAx>
        <c:axId val="296102912"/>
        <c:scaling>
          <c:orientation val="minMax"/>
          <c:max val="1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101376"/>
        <c:crosses val="autoZero"/>
        <c:crossBetween val="between"/>
        <c:majorUnit val="30"/>
      </c:valAx>
      <c:valAx>
        <c:axId val="296121472"/>
        <c:scaling>
          <c:orientation val="minMax"/>
          <c:max val="2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 на человка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123392"/>
        <c:crosses val="max"/>
        <c:crossBetween val="between"/>
      </c:valAx>
      <c:catAx>
        <c:axId val="296123392"/>
        <c:scaling>
          <c:orientation val="minMax"/>
        </c:scaling>
        <c:delete val="1"/>
        <c:axPos val="b"/>
        <c:numFmt formatCode="General" sourceLinked="1"/>
        <c:majorTickMark val="out"/>
        <c:minorTickMark val="none"/>
        <c:tickLblPos val="nextTo"/>
        <c:crossAx val="296121472"/>
        <c:crosses val="autoZero"/>
        <c:auto val="1"/>
        <c:lblAlgn val="ctr"/>
        <c:lblOffset val="100"/>
        <c:noMultiLvlLbl val="0"/>
      </c:catAx>
      <c:spPr>
        <a:noFill/>
        <a:ln w="25400">
          <a:noFill/>
        </a:ln>
        <a:effectLst/>
      </c:spPr>
    </c:plotArea>
    <c:legend>
      <c:legendPos val="r"/>
      <c:layout>
        <c:manualLayout>
          <c:xMode val="edge"/>
          <c:yMode val="edge"/>
          <c:x val="0.81280329542140561"/>
          <c:y val="0.82166947881514829"/>
          <c:w val="0.18488188976377951"/>
          <c:h val="0.13047056617922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0247521143191"/>
          <c:y val="3.9801587301587296E-2"/>
          <c:w val="0.80051928404782713"/>
          <c:h val="0.56715004374453193"/>
        </c:manualLayout>
      </c:layout>
      <c:barChart>
        <c:barDir val="col"/>
        <c:grouping val="clustered"/>
        <c:varyColors val="0"/>
        <c:ser>
          <c:idx val="0"/>
          <c:order val="0"/>
          <c:tx>
            <c:strRef>
              <c:f>Лист1!$B$1</c:f>
              <c:strCache>
                <c:ptCount val="1"/>
                <c:pt idx="0">
                  <c:v>в тыс. т</c:v>
                </c:pt>
              </c:strCache>
            </c:strRef>
          </c:tx>
          <c:spPr>
            <a:solidFill>
              <a:schemeClr val="accent1"/>
            </a:solidFill>
            <a:ln>
              <a:noFill/>
            </a:ln>
            <a:effectLst/>
          </c:spPr>
          <c:invertIfNegative val="0"/>
          <c:cat>
            <c:strRef>
              <c:f>Лист1!$A$2:$A$18</c:f>
              <c:strCache>
                <c:ptCount val="15"/>
                <c:pt idx="0">
                  <c:v>Малопургинское</c:v>
                </c:pt>
                <c:pt idx="1">
                  <c:v>Уромское</c:v>
                </c:pt>
                <c:pt idx="2">
                  <c:v>Бурановское</c:v>
                </c:pt>
                <c:pt idx="3">
                  <c:v>Кечевское</c:v>
                </c:pt>
                <c:pt idx="4">
                  <c:v>Старомоньинское</c:v>
                </c:pt>
                <c:pt idx="5">
                  <c:v>Постольское</c:v>
                </c:pt>
                <c:pt idx="6">
                  <c:v>Иваново-Самарское</c:v>
                </c:pt>
                <c:pt idx="7">
                  <c:v>Норьинское</c:v>
                </c:pt>
                <c:pt idx="8">
                  <c:v>Нижнеюринское</c:v>
                </c:pt>
                <c:pt idx="9">
                  <c:v>Баграш-Бигринское</c:v>
                </c:pt>
                <c:pt idx="10">
                  <c:v>Пугачевское</c:v>
                </c:pt>
                <c:pt idx="11">
                  <c:v>Яганское</c:v>
                </c:pt>
                <c:pt idx="12">
                  <c:v>Ильинское</c:v>
                </c:pt>
                <c:pt idx="13">
                  <c:v>Бобья-Учинское</c:v>
                </c:pt>
                <c:pt idx="14">
                  <c:v>Аксакшурское</c:v>
                </c:pt>
              </c:strCache>
              <c:extLst xmlns:c16r2="http://schemas.microsoft.com/office/drawing/2015/06/chart"/>
            </c:strRef>
          </c:cat>
          <c:val>
            <c:numRef>
              <c:f>Лист1!$B$2:$B$18</c:f>
              <c:numCache>
                <c:formatCode>0.0</c:formatCode>
                <c:ptCount val="15"/>
                <c:pt idx="0">
                  <c:v>1.9300000000000004</c:v>
                </c:pt>
                <c:pt idx="1">
                  <c:v>0.75000000000000022</c:v>
                </c:pt>
                <c:pt idx="2">
                  <c:v>0.63000000000000023</c:v>
                </c:pt>
                <c:pt idx="3">
                  <c:v>0.55000000000000004</c:v>
                </c:pt>
                <c:pt idx="4">
                  <c:v>0.5</c:v>
                </c:pt>
                <c:pt idx="5">
                  <c:v>0.4200000000000001</c:v>
                </c:pt>
                <c:pt idx="6">
                  <c:v>0.4200000000000001</c:v>
                </c:pt>
                <c:pt idx="7">
                  <c:v>0.4</c:v>
                </c:pt>
                <c:pt idx="8">
                  <c:v>0.4</c:v>
                </c:pt>
                <c:pt idx="9">
                  <c:v>0.38000000000000012</c:v>
                </c:pt>
                <c:pt idx="10">
                  <c:v>0.33000000000000013</c:v>
                </c:pt>
                <c:pt idx="11">
                  <c:v>0.25</c:v>
                </c:pt>
                <c:pt idx="12">
                  <c:v>0.2</c:v>
                </c:pt>
                <c:pt idx="13">
                  <c:v>3.0000000000000002E-2</c:v>
                </c:pt>
                <c:pt idx="14">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F1F-4368-8105-6F91213FA794}"/>
            </c:ext>
          </c:extLst>
        </c:ser>
        <c:dLbls>
          <c:showLegendKey val="0"/>
          <c:showVal val="0"/>
          <c:showCatName val="0"/>
          <c:showSerName val="0"/>
          <c:showPercent val="0"/>
          <c:showBubbleSize val="0"/>
        </c:dLbls>
        <c:gapWidth val="60"/>
        <c:axId val="296279040"/>
        <c:axId val="296518784"/>
      </c:barChart>
      <c:lineChart>
        <c:grouping val="standard"/>
        <c:varyColors val="0"/>
        <c:ser>
          <c:idx val="1"/>
          <c:order val="1"/>
          <c:tx>
            <c:strRef>
              <c:f>Лист1!$C$1</c:f>
              <c:strCache>
                <c:ptCount val="1"/>
                <c:pt idx="0">
                  <c:v>кг на человека</c:v>
                </c:pt>
              </c:strCache>
            </c:strRef>
          </c:tx>
          <c:spPr>
            <a:ln w="28575" cap="rnd">
              <a:noFill/>
              <a:round/>
            </a:ln>
            <a:effectLst/>
          </c:spPr>
          <c:marker>
            <c:symbol val="diamond"/>
            <c:size val="8"/>
            <c:spPr>
              <a:noFill/>
              <a:ln w="9525">
                <a:solidFill>
                  <a:schemeClr val="accent2"/>
                </a:solidFill>
              </a:ln>
              <a:effectLst/>
            </c:spPr>
          </c:marker>
          <c:cat>
            <c:strRef>
              <c:f>Лист1!$A$2:$A$18</c:f>
              <c:strCache>
                <c:ptCount val="15"/>
                <c:pt idx="0">
                  <c:v>Малопургинское</c:v>
                </c:pt>
                <c:pt idx="1">
                  <c:v>Уромское</c:v>
                </c:pt>
                <c:pt idx="2">
                  <c:v>Бурановское</c:v>
                </c:pt>
                <c:pt idx="3">
                  <c:v>Кечевское</c:v>
                </c:pt>
                <c:pt idx="4">
                  <c:v>Старомоньинское</c:v>
                </c:pt>
                <c:pt idx="5">
                  <c:v>Постольское</c:v>
                </c:pt>
                <c:pt idx="6">
                  <c:v>Иваново-Самарское</c:v>
                </c:pt>
                <c:pt idx="7">
                  <c:v>Норьинское</c:v>
                </c:pt>
                <c:pt idx="8">
                  <c:v>Нижнеюринское</c:v>
                </c:pt>
                <c:pt idx="9">
                  <c:v>Баграш-Бигринское</c:v>
                </c:pt>
                <c:pt idx="10">
                  <c:v>Пугачевское</c:v>
                </c:pt>
                <c:pt idx="11">
                  <c:v>Яганское</c:v>
                </c:pt>
                <c:pt idx="12">
                  <c:v>Ильинское</c:v>
                </c:pt>
                <c:pt idx="13">
                  <c:v>Бобья-Учинское</c:v>
                </c:pt>
                <c:pt idx="14">
                  <c:v>Аксакшурское</c:v>
                </c:pt>
              </c:strCache>
              <c:extLst xmlns:c16r2="http://schemas.microsoft.com/office/drawing/2015/06/chart"/>
            </c:strRef>
          </c:cat>
          <c:val>
            <c:numRef>
              <c:f>Лист1!$C$2:$C$18</c:f>
              <c:numCache>
                <c:formatCode>0.0</c:formatCode>
                <c:ptCount val="15"/>
                <c:pt idx="0">
                  <c:v>227.40662189230588</c:v>
                </c:pt>
                <c:pt idx="1">
                  <c:v>262.60504201680686</c:v>
                </c:pt>
                <c:pt idx="2">
                  <c:v>264.48362720403026</c:v>
                </c:pt>
                <c:pt idx="3">
                  <c:v>237.68366464995665</c:v>
                </c:pt>
                <c:pt idx="4">
                  <c:v>244.02147388970229</c:v>
                </c:pt>
                <c:pt idx="5">
                  <c:v>231.40495867768601</c:v>
                </c:pt>
                <c:pt idx="6">
                  <c:v>462.04620462046216</c:v>
                </c:pt>
                <c:pt idx="7">
                  <c:v>277.39251040221893</c:v>
                </c:pt>
                <c:pt idx="8">
                  <c:v>257.23472668810274</c:v>
                </c:pt>
                <c:pt idx="9">
                  <c:v>257.27826675693967</c:v>
                </c:pt>
                <c:pt idx="10">
                  <c:v>120</c:v>
                </c:pt>
                <c:pt idx="11">
                  <c:v>162.23231667748223</c:v>
                </c:pt>
                <c:pt idx="12">
                  <c:v>117.16461628588166</c:v>
                </c:pt>
                <c:pt idx="13">
                  <c:v>25.337837837837839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4F1F-4368-8105-6F91213FA794}"/>
            </c:ext>
          </c:extLst>
        </c:ser>
        <c:dLbls>
          <c:showLegendKey val="0"/>
          <c:showVal val="0"/>
          <c:showCatName val="0"/>
          <c:showSerName val="0"/>
          <c:showPercent val="0"/>
          <c:showBubbleSize val="0"/>
        </c:dLbls>
        <c:marker val="1"/>
        <c:smooth val="0"/>
        <c:axId val="296531072"/>
        <c:axId val="296520704"/>
      </c:lineChart>
      <c:catAx>
        <c:axId val="2962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518784"/>
        <c:crosses val="autoZero"/>
        <c:auto val="1"/>
        <c:lblAlgn val="ctr"/>
        <c:lblOffset val="100"/>
        <c:noMultiLvlLbl val="0"/>
      </c:catAx>
      <c:valAx>
        <c:axId val="29651878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279040"/>
        <c:crosses val="autoZero"/>
        <c:crossBetween val="between"/>
        <c:majorUnit val="0.5"/>
      </c:valAx>
      <c:valAx>
        <c:axId val="2965207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 </a:t>
                </a:r>
                <a:r>
                  <a:rPr lang="ru-RU" baseline="0"/>
                  <a:t>на человека</a:t>
                </a:r>
                <a:endParaRPr lang="ru-RU" baseline="300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531072"/>
        <c:crosses val="max"/>
        <c:crossBetween val="between"/>
      </c:valAx>
      <c:catAx>
        <c:axId val="296531072"/>
        <c:scaling>
          <c:orientation val="minMax"/>
        </c:scaling>
        <c:delete val="1"/>
        <c:axPos val="b"/>
        <c:numFmt formatCode="General" sourceLinked="1"/>
        <c:majorTickMark val="out"/>
        <c:minorTickMark val="none"/>
        <c:tickLblPos val="nextTo"/>
        <c:crossAx val="296520704"/>
        <c:crosses val="autoZero"/>
        <c:auto val="1"/>
        <c:lblAlgn val="ctr"/>
        <c:lblOffset val="100"/>
        <c:noMultiLvlLbl val="0"/>
      </c:catAx>
      <c:spPr>
        <a:noFill/>
        <a:ln>
          <a:noFill/>
        </a:ln>
        <a:effectLst/>
      </c:spPr>
    </c:plotArea>
    <c:legend>
      <c:legendPos val="r"/>
      <c:layout>
        <c:manualLayout>
          <c:xMode val="edge"/>
          <c:yMode val="edge"/>
          <c:x val="0.61456255468066467"/>
          <c:y val="5.1828208973878263E-2"/>
          <c:w val="0.18025226013414991"/>
          <c:h val="0.14237532808398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88644375182268831"/>
          <c:h val="0.76751097223124654"/>
        </c:manualLayout>
      </c:layout>
      <c:barChart>
        <c:barDir val="col"/>
        <c:grouping val="clustered"/>
        <c:varyColors val="0"/>
        <c:ser>
          <c:idx val="0"/>
          <c:order val="0"/>
          <c:tx>
            <c:strRef>
              <c:f>Лист1!$B$1</c:f>
              <c:strCache>
                <c:ptCount val="1"/>
                <c:pt idx="0">
                  <c:v>Количество необходимых площадок</c:v>
                </c:pt>
              </c:strCache>
            </c:strRef>
          </c:tx>
          <c:spPr>
            <a:solidFill>
              <a:schemeClr val="accent1"/>
            </a:solidFill>
            <a:ln>
              <a:noFill/>
            </a:ln>
            <a:effectLst/>
          </c:spPr>
          <c:invertIfNegative val="0"/>
          <c:dLbls>
            <c:dLbl>
              <c:idx val="7"/>
              <c:layout>
                <c:manualLayout>
                  <c:x val="0"/>
                  <c:y val="1.1904761904761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1F0-4DD9-AB2A-E88C8A88DC60}"/>
                </c:ext>
              </c:extLst>
            </c:dLbl>
            <c:dLbl>
              <c:idx val="10"/>
              <c:layout>
                <c:manualLayout>
                  <c:x val="4.6296296296295461E-3"/>
                  <c:y val="4.3650793650793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1F0-4DD9-AB2A-E88C8A88DC6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 Кечевское</c:v>
                </c:pt>
                <c:pt idx="1">
                  <c:v>Бурановское</c:v>
                </c:pt>
                <c:pt idx="2">
                  <c:v>Малопургинское</c:v>
                </c:pt>
                <c:pt idx="3">
                  <c:v>Аксакшурское</c:v>
                </c:pt>
                <c:pt idx="4">
                  <c:v>Баграш-Бигринское</c:v>
                </c:pt>
                <c:pt idx="5">
                  <c:v>Уромское</c:v>
                </c:pt>
                <c:pt idx="6">
                  <c:v>Бобья-Учинское</c:v>
                </c:pt>
                <c:pt idx="7">
                  <c:v>Иваново-Самарское</c:v>
                </c:pt>
                <c:pt idx="8">
                  <c:v>Норьинское</c:v>
                </c:pt>
                <c:pt idx="9">
                  <c:v>Яганское</c:v>
                </c:pt>
                <c:pt idx="10">
                  <c:v>Старомоньинское </c:v>
                </c:pt>
                <c:pt idx="11">
                  <c:v>Постольское</c:v>
                </c:pt>
                <c:pt idx="12">
                  <c:v>Нижнеюринское </c:v>
                </c:pt>
                <c:pt idx="13">
                  <c:v>Ильинское </c:v>
                </c:pt>
                <c:pt idx="14">
                  <c:v>Пугачевское</c:v>
                </c:pt>
              </c:strCache>
            </c:strRef>
          </c:cat>
          <c:val>
            <c:numRef>
              <c:f>Лист1!$B$2:$B$16</c:f>
              <c:numCache>
                <c:formatCode>General</c:formatCode>
                <c:ptCount val="15"/>
                <c:pt idx="0">
                  <c:v>21</c:v>
                </c:pt>
                <c:pt idx="1">
                  <c:v>50</c:v>
                </c:pt>
                <c:pt idx="2">
                  <c:v>19</c:v>
                </c:pt>
                <c:pt idx="3">
                  <c:v>24</c:v>
                </c:pt>
                <c:pt idx="4">
                  <c:v>18</c:v>
                </c:pt>
                <c:pt idx="5">
                  <c:v>15</c:v>
                </c:pt>
                <c:pt idx="6">
                  <c:v>16</c:v>
                </c:pt>
                <c:pt idx="7">
                  <c:v>11</c:v>
                </c:pt>
                <c:pt idx="8">
                  <c:v>31</c:v>
                </c:pt>
                <c:pt idx="9">
                  <c:v>27</c:v>
                </c:pt>
                <c:pt idx="10">
                  <c:v>6</c:v>
                </c:pt>
                <c:pt idx="11">
                  <c:v>14</c:v>
                </c:pt>
                <c:pt idx="12">
                  <c:v>2</c:v>
                </c:pt>
                <c:pt idx="13">
                  <c:v>5</c:v>
                </c:pt>
                <c:pt idx="14">
                  <c:v>1</c:v>
                </c:pt>
              </c:numCache>
            </c:numRef>
          </c:val>
          <c:extLst xmlns:c16r2="http://schemas.microsoft.com/office/drawing/2015/06/chart">
            <c:ext xmlns:c16="http://schemas.microsoft.com/office/drawing/2014/chart" uri="{C3380CC4-5D6E-409C-BE32-E72D297353CC}">
              <c16:uniqueId val="{00000002-41F0-4DD9-AB2A-E88C8A88DC60}"/>
            </c:ext>
          </c:extLst>
        </c:ser>
        <c:dLbls>
          <c:showLegendKey val="0"/>
          <c:showVal val="0"/>
          <c:showCatName val="0"/>
          <c:showSerName val="0"/>
          <c:showPercent val="0"/>
          <c:showBubbleSize val="0"/>
        </c:dLbls>
        <c:gapWidth val="60"/>
        <c:axId val="295697792"/>
        <c:axId val="296359424"/>
      </c:barChart>
      <c:lineChart>
        <c:grouping val="standard"/>
        <c:varyColors val="0"/>
        <c:ser>
          <c:idx val="1"/>
          <c:order val="1"/>
          <c:tx>
            <c:strRef>
              <c:f>Лист1!$C$1</c:f>
              <c:strCache>
                <c:ptCount val="1"/>
                <c:pt idx="0">
                  <c:v>Количество необходимых контейнеров</c:v>
                </c:pt>
              </c:strCache>
            </c:strRef>
          </c:tx>
          <c:spPr>
            <a:ln w="28575" cap="rnd">
              <a:solidFill>
                <a:schemeClr val="accent2"/>
              </a:solidFill>
              <a:round/>
            </a:ln>
            <a:effectLst/>
          </c:spPr>
          <c:marker>
            <c:symbol val="diamond"/>
            <c:size val="9"/>
            <c:spPr>
              <a:solidFill>
                <a:sysClr val="window" lastClr="FFFFFF"/>
              </a:solidFill>
              <a:ln w="3175">
                <a:solidFill>
                  <a:schemeClr val="accent2"/>
                </a:solidFill>
              </a:ln>
              <a:effectLst/>
            </c:spPr>
          </c:marker>
          <c:cat>
            <c:strRef>
              <c:f>Лист1!$A$2:$A$16</c:f>
              <c:strCache>
                <c:ptCount val="15"/>
                <c:pt idx="0">
                  <c:v> Кечевское</c:v>
                </c:pt>
                <c:pt idx="1">
                  <c:v>Бурановское</c:v>
                </c:pt>
                <c:pt idx="2">
                  <c:v>Малопургинское</c:v>
                </c:pt>
                <c:pt idx="3">
                  <c:v>Аксакшурское</c:v>
                </c:pt>
                <c:pt idx="4">
                  <c:v>Баграш-Бигринское</c:v>
                </c:pt>
                <c:pt idx="5">
                  <c:v>Уромское</c:v>
                </c:pt>
                <c:pt idx="6">
                  <c:v>Бобья-Учинское</c:v>
                </c:pt>
                <c:pt idx="7">
                  <c:v>Иваново-Самарское</c:v>
                </c:pt>
                <c:pt idx="8">
                  <c:v>Норьинское</c:v>
                </c:pt>
                <c:pt idx="9">
                  <c:v>Яганское</c:v>
                </c:pt>
                <c:pt idx="10">
                  <c:v>Старомоньинское </c:v>
                </c:pt>
                <c:pt idx="11">
                  <c:v>Постольское</c:v>
                </c:pt>
                <c:pt idx="12">
                  <c:v>Нижнеюринское </c:v>
                </c:pt>
                <c:pt idx="13">
                  <c:v>Ильинское </c:v>
                </c:pt>
                <c:pt idx="14">
                  <c:v>Пугачевское</c:v>
                </c:pt>
              </c:strCache>
            </c:strRef>
          </c:cat>
          <c:val>
            <c:numRef>
              <c:f>Лист1!$C$2:$C$16</c:f>
              <c:numCache>
                <c:formatCode>General</c:formatCode>
                <c:ptCount val="15"/>
                <c:pt idx="0">
                  <c:v>140</c:v>
                </c:pt>
                <c:pt idx="1">
                  <c:v>129</c:v>
                </c:pt>
                <c:pt idx="2">
                  <c:v>69</c:v>
                </c:pt>
                <c:pt idx="3">
                  <c:v>48</c:v>
                </c:pt>
                <c:pt idx="4">
                  <c:v>46</c:v>
                </c:pt>
                <c:pt idx="5">
                  <c:v>45</c:v>
                </c:pt>
                <c:pt idx="6">
                  <c:v>42</c:v>
                </c:pt>
                <c:pt idx="7">
                  <c:v>33</c:v>
                </c:pt>
                <c:pt idx="8">
                  <c:v>31</c:v>
                </c:pt>
                <c:pt idx="9">
                  <c:v>28</c:v>
                </c:pt>
                <c:pt idx="10">
                  <c:v>18</c:v>
                </c:pt>
                <c:pt idx="11">
                  <c:v>14</c:v>
                </c:pt>
                <c:pt idx="12">
                  <c:v>8</c:v>
                </c:pt>
                <c:pt idx="13">
                  <c:v>5</c:v>
                </c:pt>
                <c:pt idx="14">
                  <c:v>1</c:v>
                </c:pt>
              </c:numCache>
            </c:numRef>
          </c:val>
          <c:smooth val="0"/>
          <c:extLst xmlns:c16r2="http://schemas.microsoft.com/office/drawing/2015/06/chart">
            <c:ext xmlns:c16="http://schemas.microsoft.com/office/drawing/2014/chart" uri="{C3380CC4-5D6E-409C-BE32-E72D297353CC}">
              <c16:uniqueId val="{00000003-41F0-4DD9-AB2A-E88C8A88DC60}"/>
            </c:ext>
          </c:extLst>
        </c:ser>
        <c:dLbls>
          <c:showLegendKey val="0"/>
          <c:showVal val="0"/>
          <c:showCatName val="0"/>
          <c:showSerName val="0"/>
          <c:showPercent val="0"/>
          <c:showBubbleSize val="0"/>
        </c:dLbls>
        <c:marker val="1"/>
        <c:smooth val="0"/>
        <c:axId val="295697792"/>
        <c:axId val="296359424"/>
      </c:lineChart>
      <c:catAx>
        <c:axId val="2956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359424"/>
        <c:crosses val="autoZero"/>
        <c:auto val="1"/>
        <c:lblAlgn val="ctr"/>
        <c:lblOffset val="100"/>
        <c:noMultiLvlLbl val="0"/>
      </c:catAx>
      <c:valAx>
        <c:axId val="29635942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697792"/>
        <c:crosses val="autoZero"/>
        <c:crossBetween val="between"/>
      </c:valAx>
      <c:spPr>
        <a:noFill/>
        <a:ln w="25400">
          <a:noFill/>
        </a:ln>
        <a:effectLst/>
      </c:spPr>
    </c:plotArea>
    <c:legend>
      <c:legendPos val="b"/>
      <c:layout>
        <c:manualLayout>
          <c:xMode val="edge"/>
          <c:yMode val="edge"/>
          <c:x val="0.44583333333333325"/>
          <c:y val="0.10341551056117991"/>
          <c:w val="0.49027777777777792"/>
          <c:h val="0.114838457692788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462306794984"/>
          <c:y val="2.4166666666666677E-2"/>
          <c:w val="0.78239938757655292"/>
          <c:h val="0.78115954255718056"/>
        </c:manualLayout>
      </c:layout>
      <c:barChart>
        <c:barDir val="col"/>
        <c:grouping val="clustered"/>
        <c:varyColors val="0"/>
        <c:ser>
          <c:idx val="1"/>
          <c:order val="1"/>
          <c:tx>
            <c:strRef>
              <c:f>Лист1!$C$1</c:f>
              <c:strCache>
                <c:ptCount val="1"/>
                <c:pt idx="0">
                  <c:v>Доля от совокупных расходов бюджета района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6.9676457222098732E-3</c:v>
                </c:pt>
                <c:pt idx="1">
                  <c:v>1.2090361959404538E-2</c:v>
                </c:pt>
                <c:pt idx="2">
                  <c:v>1.4066707556982697E-2</c:v>
                </c:pt>
                <c:pt idx="3">
                  <c:v>1.348624454413104E-2</c:v>
                </c:pt>
                <c:pt idx="4">
                  <c:v>1.9659704131411309E-2</c:v>
                </c:pt>
              </c:numCache>
            </c:numRef>
          </c:val>
          <c:extLst xmlns:c16r2="http://schemas.microsoft.com/office/drawing/2015/06/chart">
            <c:ext xmlns:c16="http://schemas.microsoft.com/office/drawing/2014/chart" uri="{C3380CC4-5D6E-409C-BE32-E72D297353CC}">
              <c16:uniqueId val="{00000000-09D3-4ED9-92C7-F33296FA8B24}"/>
            </c:ext>
          </c:extLst>
        </c:ser>
        <c:dLbls>
          <c:showLegendKey val="0"/>
          <c:showVal val="0"/>
          <c:showCatName val="0"/>
          <c:showSerName val="0"/>
          <c:showPercent val="0"/>
          <c:showBubbleSize val="0"/>
        </c:dLbls>
        <c:gapWidth val="150"/>
        <c:axId val="296422016"/>
        <c:axId val="296420480"/>
      </c:barChart>
      <c:lineChart>
        <c:grouping val="standard"/>
        <c:varyColors val="0"/>
        <c:ser>
          <c:idx val="0"/>
          <c:order val="0"/>
          <c:tx>
            <c:strRef>
              <c:f>Лист1!$B$1</c:f>
              <c:strCache>
                <c:ptCount val="1"/>
                <c:pt idx="0">
                  <c:v>Расходы района на экологию (млн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4"/>
              <c:layout>
                <c:manualLayout>
                  <c:x val="-1.2233887430737828E-2"/>
                  <c:y val="-1.6368266466691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9D3-4ED9-92C7-F33296FA8B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6.556</c:v>
                </c:pt>
                <c:pt idx="1">
                  <c:v>11.713000000000001</c:v>
                </c:pt>
                <c:pt idx="2">
                  <c:v>13.249000000000001</c:v>
                </c:pt>
                <c:pt idx="3">
                  <c:v>13.13</c:v>
                </c:pt>
                <c:pt idx="4">
                  <c:v>18.952000000000002</c:v>
                </c:pt>
              </c:numCache>
            </c:numRef>
          </c:val>
          <c:smooth val="0"/>
          <c:extLst xmlns:c16r2="http://schemas.microsoft.com/office/drawing/2015/06/chart">
            <c:ext xmlns:c16="http://schemas.microsoft.com/office/drawing/2014/chart" uri="{C3380CC4-5D6E-409C-BE32-E72D297353CC}">
              <c16:uniqueId val="{00000002-09D3-4ED9-92C7-F33296FA8B24}"/>
            </c:ext>
          </c:extLst>
        </c:ser>
        <c:dLbls>
          <c:showLegendKey val="0"/>
          <c:showVal val="0"/>
          <c:showCatName val="0"/>
          <c:showSerName val="0"/>
          <c:showPercent val="0"/>
          <c:showBubbleSize val="0"/>
        </c:dLbls>
        <c:marker val="1"/>
        <c:smooth val="0"/>
        <c:axId val="296375808"/>
        <c:axId val="296377344"/>
      </c:lineChart>
      <c:catAx>
        <c:axId val="29637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377344"/>
        <c:crosses val="autoZero"/>
        <c:auto val="1"/>
        <c:lblAlgn val="ctr"/>
        <c:lblOffset val="100"/>
        <c:noMultiLvlLbl val="0"/>
      </c:catAx>
      <c:valAx>
        <c:axId val="296377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млн рублей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375808"/>
        <c:crosses val="autoZero"/>
        <c:crossBetween val="between"/>
        <c:majorUnit val="5"/>
      </c:valAx>
      <c:valAx>
        <c:axId val="296420480"/>
        <c:scaling>
          <c:orientation val="minMax"/>
          <c:max val="5.0000000000000024E-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422016"/>
        <c:crosses val="max"/>
        <c:crossBetween val="between"/>
      </c:valAx>
      <c:catAx>
        <c:axId val="296422016"/>
        <c:scaling>
          <c:orientation val="minMax"/>
        </c:scaling>
        <c:delete val="1"/>
        <c:axPos val="b"/>
        <c:numFmt formatCode="General" sourceLinked="1"/>
        <c:majorTickMark val="out"/>
        <c:minorTickMark val="none"/>
        <c:tickLblPos val="nextTo"/>
        <c:crossAx val="296420480"/>
        <c:crosses val="autoZero"/>
        <c:auto val="1"/>
        <c:lblAlgn val="ctr"/>
        <c:lblOffset val="100"/>
        <c:noMultiLvlLbl val="0"/>
      </c:catAx>
      <c:spPr>
        <a:noFill/>
        <a:ln w="25400">
          <a:noFill/>
        </a:ln>
        <a:effectLst/>
      </c:spPr>
    </c:plotArea>
    <c:legend>
      <c:legendPos val="r"/>
      <c:layout>
        <c:manualLayout>
          <c:xMode val="edge"/>
          <c:yMode val="edge"/>
          <c:x val="0.12429389034704001"/>
          <c:y val="0.88299281055186563"/>
          <c:w val="0.73218759113444132"/>
          <c:h val="9.73845052585209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162043114633331E-2"/>
          <c:y val="2.4264408600630481E-2"/>
          <c:w val="0.97647209767280241"/>
          <c:h val="0.81055796660964941"/>
        </c:manualLayout>
      </c:layout>
      <c:lineChart>
        <c:grouping val="standard"/>
        <c:varyColors val="0"/>
        <c:ser>
          <c:idx val="0"/>
          <c:order val="0"/>
          <c:tx>
            <c:strRef>
              <c:f>Лист1!$B$1</c:f>
              <c:strCache>
                <c:ptCount val="1"/>
                <c:pt idx="0">
                  <c:v>100-летний цикл</c:v>
                </c:pt>
              </c:strCache>
            </c:strRef>
          </c:tx>
          <c:spPr>
            <a:ln w="28575" cap="rnd">
              <a:solidFill>
                <a:schemeClr val="accent1"/>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Лист1!$B$2:$B$19</c:f>
              <c:numCache>
                <c:formatCode>0.0</c:formatCode>
                <c:ptCount val="18"/>
                <c:pt idx="0">
                  <c:v>8.5</c:v>
                </c:pt>
                <c:pt idx="1">
                  <c:v>9</c:v>
                </c:pt>
                <c:pt idx="2">
                  <c:v>11</c:v>
                </c:pt>
                <c:pt idx="3">
                  <c:v>12</c:v>
                </c:pt>
                <c:pt idx="4">
                  <c:v>11</c:v>
                </c:pt>
                <c:pt idx="5">
                  <c:v>9</c:v>
                </c:pt>
                <c:pt idx="6">
                  <c:v>8.5</c:v>
                </c:pt>
                <c:pt idx="7">
                  <c:v>6</c:v>
                </c:pt>
                <c:pt idx="8">
                  <c:v>4</c:v>
                </c:pt>
                <c:pt idx="9">
                  <c:v>2</c:v>
                </c:pt>
                <c:pt idx="10">
                  <c:v>1.5</c:v>
                </c:pt>
                <c:pt idx="11">
                  <c:v>1</c:v>
                </c:pt>
                <c:pt idx="12">
                  <c:v>0.5</c:v>
                </c:pt>
                <c:pt idx="13">
                  <c:v>0</c:v>
                </c:pt>
                <c:pt idx="14">
                  <c:v>0.5</c:v>
                </c:pt>
                <c:pt idx="15">
                  <c:v>1</c:v>
                </c:pt>
                <c:pt idx="16">
                  <c:v>1.5</c:v>
                </c:pt>
                <c:pt idx="17">
                  <c:v>2</c:v>
                </c:pt>
              </c:numCache>
            </c:numRef>
          </c:val>
          <c:smooth val="0"/>
          <c:extLst xmlns:c16r2="http://schemas.microsoft.com/office/drawing/2015/06/chart">
            <c:ext xmlns:c16="http://schemas.microsoft.com/office/drawing/2014/chart" uri="{C3380CC4-5D6E-409C-BE32-E72D297353CC}">
              <c16:uniqueId val="{00000000-CFA4-4859-B890-8B3B16637559}"/>
            </c:ext>
          </c:extLst>
        </c:ser>
        <c:ser>
          <c:idx val="1"/>
          <c:order val="1"/>
          <c:tx>
            <c:strRef>
              <c:f>Лист1!$C$1</c:f>
              <c:strCache>
                <c:ptCount val="1"/>
                <c:pt idx="0">
                  <c:v>Цикл Кондратьева</c:v>
                </c:pt>
              </c:strCache>
            </c:strRef>
          </c:tx>
          <c:spPr>
            <a:ln w="28575" cap="rnd">
              <a:solidFill>
                <a:schemeClr val="accent2"/>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Лист1!$C$2:$C$19</c:f>
              <c:numCache>
                <c:formatCode>0.0</c:formatCode>
                <c:ptCount val="18"/>
                <c:pt idx="0">
                  <c:v>2</c:v>
                </c:pt>
                <c:pt idx="1">
                  <c:v>3</c:v>
                </c:pt>
                <c:pt idx="2">
                  <c:v>5</c:v>
                </c:pt>
                <c:pt idx="3">
                  <c:v>8</c:v>
                </c:pt>
                <c:pt idx="4">
                  <c:v>9</c:v>
                </c:pt>
                <c:pt idx="5">
                  <c:v>10</c:v>
                </c:pt>
                <c:pt idx="6">
                  <c:v>7</c:v>
                </c:pt>
                <c:pt idx="7">
                  <c:v>5</c:v>
                </c:pt>
                <c:pt idx="8">
                  <c:v>3</c:v>
                </c:pt>
                <c:pt idx="9">
                  <c:v>2</c:v>
                </c:pt>
                <c:pt idx="10">
                  <c:v>5</c:v>
                </c:pt>
                <c:pt idx="11">
                  <c:v>7</c:v>
                </c:pt>
                <c:pt idx="12">
                  <c:v>10</c:v>
                </c:pt>
                <c:pt idx="13">
                  <c:v>7</c:v>
                </c:pt>
                <c:pt idx="14">
                  <c:v>5</c:v>
                </c:pt>
                <c:pt idx="15">
                  <c:v>2</c:v>
                </c:pt>
                <c:pt idx="16">
                  <c:v>3</c:v>
                </c:pt>
                <c:pt idx="17">
                  <c:v>5</c:v>
                </c:pt>
              </c:numCache>
            </c:numRef>
          </c:val>
          <c:smooth val="0"/>
          <c:extLst xmlns:c16r2="http://schemas.microsoft.com/office/drawing/2015/06/chart">
            <c:ext xmlns:c16="http://schemas.microsoft.com/office/drawing/2014/chart" uri="{C3380CC4-5D6E-409C-BE32-E72D297353CC}">
              <c16:uniqueId val="{00000001-CFA4-4859-B890-8B3B16637559}"/>
            </c:ext>
          </c:extLst>
        </c:ser>
        <c:ser>
          <c:idx val="2"/>
          <c:order val="2"/>
          <c:tx>
            <c:strRef>
              <c:f>Лист1!$D$1</c:f>
              <c:strCache>
                <c:ptCount val="1"/>
                <c:pt idx="0">
                  <c:v>10-летний инвестиционный цикл</c:v>
                </c:pt>
              </c:strCache>
            </c:strRef>
          </c:tx>
          <c:spPr>
            <a:ln w="15875" cap="rnd">
              <a:solidFill>
                <a:schemeClr val="accent3"/>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Лист1!$D$2:$D$19</c:f>
              <c:numCache>
                <c:formatCode>General</c:formatCode>
                <c:ptCount val="18"/>
                <c:pt idx="0">
                  <c:v>7</c:v>
                </c:pt>
                <c:pt idx="1">
                  <c:v>3</c:v>
                </c:pt>
                <c:pt idx="2">
                  <c:v>7</c:v>
                </c:pt>
                <c:pt idx="3">
                  <c:v>3</c:v>
                </c:pt>
                <c:pt idx="4">
                  <c:v>7</c:v>
                </c:pt>
                <c:pt idx="5">
                  <c:v>3</c:v>
                </c:pt>
                <c:pt idx="6">
                  <c:v>7</c:v>
                </c:pt>
                <c:pt idx="7">
                  <c:v>3</c:v>
                </c:pt>
                <c:pt idx="8">
                  <c:v>7</c:v>
                </c:pt>
                <c:pt idx="9">
                  <c:v>3</c:v>
                </c:pt>
                <c:pt idx="10">
                  <c:v>7</c:v>
                </c:pt>
                <c:pt idx="11">
                  <c:v>3</c:v>
                </c:pt>
                <c:pt idx="12">
                  <c:v>7</c:v>
                </c:pt>
                <c:pt idx="13">
                  <c:v>3</c:v>
                </c:pt>
                <c:pt idx="14">
                  <c:v>7</c:v>
                </c:pt>
                <c:pt idx="15">
                  <c:v>3</c:v>
                </c:pt>
                <c:pt idx="16">
                  <c:v>7</c:v>
                </c:pt>
                <c:pt idx="17">
                  <c:v>3</c:v>
                </c:pt>
              </c:numCache>
            </c:numRef>
          </c:val>
          <c:smooth val="0"/>
          <c:extLst xmlns:c16r2="http://schemas.microsoft.com/office/drawing/2015/06/chart">
            <c:ext xmlns:c16="http://schemas.microsoft.com/office/drawing/2014/chart" uri="{C3380CC4-5D6E-409C-BE32-E72D297353CC}">
              <c16:uniqueId val="{00000002-CFA4-4859-B890-8B3B16637559}"/>
            </c:ext>
          </c:extLst>
        </c:ser>
        <c:ser>
          <c:idx val="3"/>
          <c:order val="3"/>
          <c:tx>
            <c:strRef>
              <c:f>Лист1!$E$1</c:f>
              <c:strCache>
                <c:ptCount val="1"/>
                <c:pt idx="0">
                  <c:v>COVID-19</c:v>
                </c:pt>
              </c:strCache>
            </c:strRef>
          </c:tx>
          <c:spPr>
            <a:ln w="28575" cap="rnd">
              <a:solidFill>
                <a:schemeClr val="accent4"/>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Лист1!$E$2:$E$19</c:f>
              <c:numCache>
                <c:formatCode>General</c:formatCode>
                <c:ptCount val="18"/>
              </c:numCache>
            </c:numRef>
          </c:val>
          <c:smooth val="0"/>
          <c:extLst xmlns:c16r2="http://schemas.microsoft.com/office/drawing/2015/06/chart">
            <c:ext xmlns:c16="http://schemas.microsoft.com/office/drawing/2014/chart" uri="{C3380CC4-5D6E-409C-BE32-E72D297353CC}">
              <c16:uniqueId val="{00000003-CFA4-4859-B890-8B3B16637559}"/>
            </c:ext>
          </c:extLst>
        </c:ser>
        <c:dLbls>
          <c:showLegendKey val="0"/>
          <c:showVal val="0"/>
          <c:showCatName val="0"/>
          <c:showSerName val="0"/>
          <c:showPercent val="0"/>
          <c:showBubbleSize val="0"/>
        </c:dLbls>
        <c:marker val="1"/>
        <c:smooth val="0"/>
        <c:axId val="296776064"/>
        <c:axId val="296777600"/>
      </c:lineChart>
      <c:catAx>
        <c:axId val="2967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777600"/>
        <c:crosses val="autoZero"/>
        <c:auto val="1"/>
        <c:lblAlgn val="ctr"/>
        <c:lblOffset val="100"/>
        <c:tickMarkSkip val="2"/>
        <c:noMultiLvlLbl val="0"/>
      </c:catAx>
      <c:valAx>
        <c:axId val="296777600"/>
        <c:scaling>
          <c:orientation val="minMax"/>
        </c:scaling>
        <c:delete val="1"/>
        <c:axPos val="l"/>
        <c:numFmt formatCode="0.0" sourceLinked="1"/>
        <c:majorTickMark val="none"/>
        <c:minorTickMark val="none"/>
        <c:tickLblPos val="nextTo"/>
        <c:crossAx val="2967760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8166804293971932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60</c:v>
                </c:pt>
                <c:pt idx="1">
                  <c:v>11</c:v>
                </c:pt>
                <c:pt idx="2">
                  <c:v>131</c:v>
                </c:pt>
                <c:pt idx="3">
                  <c:v>42</c:v>
                </c:pt>
                <c:pt idx="4">
                  <c:v>65</c:v>
                </c:pt>
                <c:pt idx="5">
                  <c:v>6</c:v>
                </c:pt>
                <c:pt idx="6">
                  <c:v>5</c:v>
                </c:pt>
                <c:pt idx="7">
                  <c:v>36</c:v>
                </c:pt>
                <c:pt idx="8">
                  <c:v>88</c:v>
                </c:pt>
                <c:pt idx="9">
                  <c:v>100</c:v>
                </c:pt>
                <c:pt idx="10">
                  <c:v>18</c:v>
                </c:pt>
                <c:pt idx="11">
                  <c:v>23</c:v>
                </c:pt>
                <c:pt idx="12">
                  <c:v>43</c:v>
                </c:pt>
                <c:pt idx="13">
                  <c:v>35</c:v>
                </c:pt>
                <c:pt idx="14">
                  <c:v>10</c:v>
                </c:pt>
                <c:pt idx="15">
                  <c:v>55</c:v>
                </c:pt>
                <c:pt idx="16">
                  <c:v>74</c:v>
                </c:pt>
                <c:pt idx="17">
                  <c:v>48</c:v>
                </c:pt>
                <c:pt idx="18">
                  <c:v>26</c:v>
                </c:pt>
                <c:pt idx="19">
                  <c:v>43</c:v>
                </c:pt>
                <c:pt idx="20">
                  <c:v>42</c:v>
                </c:pt>
                <c:pt idx="21">
                  <c:v>20</c:v>
                </c:pt>
                <c:pt idx="22">
                  <c:v>48</c:v>
                </c:pt>
                <c:pt idx="23">
                  <c:v>23</c:v>
                </c:pt>
                <c:pt idx="24">
                  <c:v>11</c:v>
                </c:pt>
              </c:numCache>
            </c:numRef>
          </c:val>
          <c:extLst xmlns:c16r2="http://schemas.microsoft.com/office/drawing/2015/06/chart">
            <c:ext xmlns:c16="http://schemas.microsoft.com/office/drawing/2014/chart" uri="{C3380CC4-5D6E-409C-BE32-E72D297353CC}">
              <c16:uniqueId val="{00000000-A710-41D0-97FD-A7A22B535E8C}"/>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122</c:v>
                </c:pt>
                <c:pt idx="1">
                  <c:v>64</c:v>
                </c:pt>
                <c:pt idx="2">
                  <c:v>151</c:v>
                </c:pt>
                <c:pt idx="3">
                  <c:v>96</c:v>
                </c:pt>
                <c:pt idx="4">
                  <c:v>90</c:v>
                </c:pt>
                <c:pt idx="5">
                  <c:v>30</c:v>
                </c:pt>
                <c:pt idx="6">
                  <c:v>27</c:v>
                </c:pt>
                <c:pt idx="7">
                  <c:v>42</c:v>
                </c:pt>
                <c:pt idx="8">
                  <c:v>143</c:v>
                </c:pt>
                <c:pt idx="9">
                  <c:v>164</c:v>
                </c:pt>
                <c:pt idx="10">
                  <c:v>77</c:v>
                </c:pt>
                <c:pt idx="11">
                  <c:v>65</c:v>
                </c:pt>
                <c:pt idx="12">
                  <c:v>124</c:v>
                </c:pt>
                <c:pt idx="13">
                  <c:v>68</c:v>
                </c:pt>
                <c:pt idx="14">
                  <c:v>35</c:v>
                </c:pt>
                <c:pt idx="15">
                  <c:v>110</c:v>
                </c:pt>
                <c:pt idx="16">
                  <c:v>108</c:v>
                </c:pt>
                <c:pt idx="17">
                  <c:v>109</c:v>
                </c:pt>
                <c:pt idx="18">
                  <c:v>86</c:v>
                </c:pt>
                <c:pt idx="19">
                  <c:v>103</c:v>
                </c:pt>
                <c:pt idx="20">
                  <c:v>97</c:v>
                </c:pt>
                <c:pt idx="21">
                  <c:v>63</c:v>
                </c:pt>
                <c:pt idx="22">
                  <c:v>101</c:v>
                </c:pt>
                <c:pt idx="23">
                  <c:v>75</c:v>
                </c:pt>
                <c:pt idx="24">
                  <c:v>48</c:v>
                </c:pt>
              </c:numCache>
            </c:numRef>
          </c:val>
          <c:extLst xmlns:c16r2="http://schemas.microsoft.com/office/drawing/2015/06/chart">
            <c:ext xmlns:c16="http://schemas.microsoft.com/office/drawing/2014/chart" uri="{C3380CC4-5D6E-409C-BE32-E72D297353CC}">
              <c16:uniqueId val="{00000001-A710-41D0-97FD-A7A22B535E8C}"/>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226</c:v>
                </c:pt>
                <c:pt idx="1">
                  <c:v>216</c:v>
                </c:pt>
                <c:pt idx="2">
                  <c:v>161</c:v>
                </c:pt>
                <c:pt idx="3">
                  <c:v>242</c:v>
                </c:pt>
                <c:pt idx="4">
                  <c:v>191</c:v>
                </c:pt>
                <c:pt idx="5">
                  <c:v>100</c:v>
                </c:pt>
                <c:pt idx="6">
                  <c:v>98</c:v>
                </c:pt>
                <c:pt idx="7">
                  <c:v>93</c:v>
                </c:pt>
                <c:pt idx="8">
                  <c:v>172</c:v>
                </c:pt>
                <c:pt idx="9">
                  <c:v>152</c:v>
                </c:pt>
                <c:pt idx="10">
                  <c:v>173</c:v>
                </c:pt>
                <c:pt idx="11">
                  <c:v>184</c:v>
                </c:pt>
                <c:pt idx="12">
                  <c:v>180</c:v>
                </c:pt>
                <c:pt idx="13">
                  <c:v>178</c:v>
                </c:pt>
                <c:pt idx="14">
                  <c:v>162</c:v>
                </c:pt>
                <c:pt idx="15">
                  <c:v>199</c:v>
                </c:pt>
                <c:pt idx="16">
                  <c:v>180</c:v>
                </c:pt>
                <c:pt idx="17">
                  <c:v>177</c:v>
                </c:pt>
                <c:pt idx="18">
                  <c:v>163</c:v>
                </c:pt>
                <c:pt idx="19">
                  <c:v>197</c:v>
                </c:pt>
                <c:pt idx="20">
                  <c:v>149</c:v>
                </c:pt>
                <c:pt idx="21">
                  <c:v>208</c:v>
                </c:pt>
                <c:pt idx="22">
                  <c:v>132</c:v>
                </c:pt>
                <c:pt idx="23">
                  <c:v>165</c:v>
                </c:pt>
                <c:pt idx="24">
                  <c:v>173</c:v>
                </c:pt>
              </c:numCache>
            </c:numRef>
          </c:val>
          <c:extLst xmlns:c16r2="http://schemas.microsoft.com/office/drawing/2015/06/chart">
            <c:ext xmlns:c16="http://schemas.microsoft.com/office/drawing/2014/chart" uri="{C3380CC4-5D6E-409C-BE32-E72D297353CC}">
              <c16:uniqueId val="{00000002-A710-41D0-97FD-A7A22B535E8C}"/>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59</c:v>
                </c:pt>
                <c:pt idx="1">
                  <c:v>101</c:v>
                </c:pt>
                <c:pt idx="2">
                  <c:v>17</c:v>
                </c:pt>
                <c:pt idx="3">
                  <c:v>73</c:v>
                </c:pt>
                <c:pt idx="4">
                  <c:v>88</c:v>
                </c:pt>
                <c:pt idx="5">
                  <c:v>220</c:v>
                </c:pt>
                <c:pt idx="6">
                  <c:v>249</c:v>
                </c:pt>
                <c:pt idx="7">
                  <c:v>177</c:v>
                </c:pt>
                <c:pt idx="8">
                  <c:v>77</c:v>
                </c:pt>
                <c:pt idx="9">
                  <c:v>60</c:v>
                </c:pt>
                <c:pt idx="10">
                  <c:v>125</c:v>
                </c:pt>
                <c:pt idx="11">
                  <c:v>152</c:v>
                </c:pt>
                <c:pt idx="12">
                  <c:v>89</c:v>
                </c:pt>
                <c:pt idx="13">
                  <c:v>130</c:v>
                </c:pt>
                <c:pt idx="14">
                  <c:v>195</c:v>
                </c:pt>
                <c:pt idx="15">
                  <c:v>74</c:v>
                </c:pt>
                <c:pt idx="16">
                  <c:v>63</c:v>
                </c:pt>
                <c:pt idx="17">
                  <c:v>88</c:v>
                </c:pt>
                <c:pt idx="18">
                  <c:v>153</c:v>
                </c:pt>
                <c:pt idx="19">
                  <c:v>46</c:v>
                </c:pt>
                <c:pt idx="20">
                  <c:v>75</c:v>
                </c:pt>
                <c:pt idx="21">
                  <c:v>148</c:v>
                </c:pt>
                <c:pt idx="22">
                  <c:v>103</c:v>
                </c:pt>
                <c:pt idx="23">
                  <c:v>76</c:v>
                </c:pt>
                <c:pt idx="24">
                  <c:v>163</c:v>
                </c:pt>
              </c:numCache>
            </c:numRef>
          </c:val>
          <c:extLst xmlns:c16r2="http://schemas.microsoft.com/office/drawing/2015/06/chart">
            <c:ext xmlns:c16="http://schemas.microsoft.com/office/drawing/2014/chart" uri="{C3380CC4-5D6E-409C-BE32-E72D297353CC}">
              <c16:uniqueId val="{00000003-A710-41D0-97FD-A7A22B535E8C}"/>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6</c:v>
                </c:pt>
                <c:pt idx="1">
                  <c:v>12</c:v>
                </c:pt>
                <c:pt idx="2">
                  <c:v>8</c:v>
                </c:pt>
                <c:pt idx="3">
                  <c:v>10</c:v>
                </c:pt>
                <c:pt idx="4">
                  <c:v>15</c:v>
                </c:pt>
                <c:pt idx="5">
                  <c:v>87</c:v>
                </c:pt>
                <c:pt idx="6">
                  <c:v>82</c:v>
                </c:pt>
                <c:pt idx="7">
                  <c:v>102</c:v>
                </c:pt>
                <c:pt idx="8">
                  <c:v>9</c:v>
                </c:pt>
                <c:pt idx="9">
                  <c:v>8</c:v>
                </c:pt>
                <c:pt idx="10">
                  <c:v>27</c:v>
                </c:pt>
                <c:pt idx="11">
                  <c:v>23</c:v>
                </c:pt>
                <c:pt idx="12">
                  <c:v>7</c:v>
                </c:pt>
                <c:pt idx="13">
                  <c:v>27</c:v>
                </c:pt>
                <c:pt idx="14">
                  <c:v>75</c:v>
                </c:pt>
                <c:pt idx="15">
                  <c:v>19</c:v>
                </c:pt>
                <c:pt idx="16">
                  <c:v>20</c:v>
                </c:pt>
                <c:pt idx="17">
                  <c:v>26</c:v>
                </c:pt>
                <c:pt idx="18">
                  <c:v>44</c:v>
                </c:pt>
                <c:pt idx="19">
                  <c:v>6</c:v>
                </c:pt>
                <c:pt idx="20">
                  <c:v>5</c:v>
                </c:pt>
                <c:pt idx="21">
                  <c:v>19</c:v>
                </c:pt>
                <c:pt idx="22">
                  <c:v>30</c:v>
                </c:pt>
                <c:pt idx="23">
                  <c:v>9</c:v>
                </c:pt>
                <c:pt idx="24">
                  <c:v>16</c:v>
                </c:pt>
              </c:numCache>
            </c:numRef>
          </c:val>
          <c:extLst xmlns:c16r2="http://schemas.microsoft.com/office/drawing/2015/06/chart">
            <c:ext xmlns:c16="http://schemas.microsoft.com/office/drawing/2014/chart" uri="{C3380CC4-5D6E-409C-BE32-E72D297353CC}">
              <c16:uniqueId val="{00000004-A710-41D0-97FD-A7A22B535E8C}"/>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19</c:v>
                </c:pt>
                <c:pt idx="1">
                  <c:v>88</c:v>
                </c:pt>
                <c:pt idx="2">
                  <c:v>24</c:v>
                </c:pt>
                <c:pt idx="3">
                  <c:v>29</c:v>
                </c:pt>
                <c:pt idx="4">
                  <c:v>43</c:v>
                </c:pt>
                <c:pt idx="5">
                  <c:v>49</c:v>
                </c:pt>
                <c:pt idx="6">
                  <c:v>31</c:v>
                </c:pt>
                <c:pt idx="7">
                  <c:v>42</c:v>
                </c:pt>
                <c:pt idx="8">
                  <c:v>3</c:v>
                </c:pt>
                <c:pt idx="9">
                  <c:v>8</c:v>
                </c:pt>
                <c:pt idx="10">
                  <c:v>72</c:v>
                </c:pt>
                <c:pt idx="11">
                  <c:v>45</c:v>
                </c:pt>
                <c:pt idx="12">
                  <c:v>49</c:v>
                </c:pt>
                <c:pt idx="13">
                  <c:v>54</c:v>
                </c:pt>
                <c:pt idx="14">
                  <c:v>15</c:v>
                </c:pt>
                <c:pt idx="15">
                  <c:v>35</c:v>
                </c:pt>
                <c:pt idx="16">
                  <c:v>47</c:v>
                </c:pt>
                <c:pt idx="17">
                  <c:v>44</c:v>
                </c:pt>
                <c:pt idx="18">
                  <c:v>20</c:v>
                </c:pt>
                <c:pt idx="19">
                  <c:v>97</c:v>
                </c:pt>
                <c:pt idx="20">
                  <c:v>124</c:v>
                </c:pt>
                <c:pt idx="21">
                  <c:v>34</c:v>
                </c:pt>
                <c:pt idx="22">
                  <c:v>78</c:v>
                </c:pt>
                <c:pt idx="23">
                  <c:v>144</c:v>
                </c:pt>
                <c:pt idx="24">
                  <c:v>81</c:v>
                </c:pt>
              </c:numCache>
            </c:numRef>
          </c:val>
          <c:extLst xmlns:c16r2="http://schemas.microsoft.com/office/drawing/2015/06/chart">
            <c:ext xmlns:c16="http://schemas.microsoft.com/office/drawing/2014/chart" uri="{C3380CC4-5D6E-409C-BE32-E72D297353CC}">
              <c16:uniqueId val="{00000005-A710-41D0-97FD-A7A22B535E8C}"/>
            </c:ext>
          </c:extLst>
        </c:ser>
        <c:dLbls>
          <c:showLegendKey val="0"/>
          <c:showVal val="1"/>
          <c:showCatName val="0"/>
          <c:showSerName val="0"/>
          <c:showPercent val="0"/>
          <c:showBubbleSize val="0"/>
        </c:dLbls>
        <c:gapWidth val="219"/>
        <c:overlap val="100"/>
        <c:axId val="268393856"/>
        <c:axId val="268403840"/>
      </c:barChart>
      <c:catAx>
        <c:axId val="26839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8403840"/>
        <c:crosses val="autoZero"/>
        <c:auto val="1"/>
        <c:lblAlgn val="ctr"/>
        <c:lblOffset val="100"/>
        <c:noMultiLvlLbl val="0"/>
      </c:catAx>
      <c:valAx>
        <c:axId val="268403840"/>
        <c:scaling>
          <c:orientation val="minMax"/>
        </c:scaling>
        <c:delete val="1"/>
        <c:axPos val="b"/>
        <c:numFmt formatCode="General" sourceLinked="1"/>
        <c:majorTickMark val="none"/>
        <c:minorTickMark val="none"/>
        <c:tickLblPos val="nextTo"/>
        <c:crossAx val="26839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91673121643148392"/>
        </c:manualLayout>
      </c:layout>
      <c:lineChart>
        <c:grouping val="standard"/>
        <c:varyColors val="0"/>
        <c:ser>
          <c:idx val="0"/>
          <c:order val="0"/>
          <c:tx>
            <c:strRef>
              <c:f>Лист1!$B$1</c:f>
              <c:strCache>
                <c:ptCount val="1"/>
                <c:pt idx="0">
                  <c:v>Мир</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5.33</c:v>
                </c:pt>
                <c:pt idx="1">
                  <c:v>4</c:v>
                </c:pt>
                <c:pt idx="2">
                  <c:v>3.32</c:v>
                </c:pt>
                <c:pt idx="3">
                  <c:v>3.36</c:v>
                </c:pt>
                <c:pt idx="4">
                  <c:v>3.4499999999999997</c:v>
                </c:pt>
                <c:pt idx="5">
                  <c:v>3.2800000000000002</c:v>
                </c:pt>
                <c:pt idx="6">
                  <c:v>3.14</c:v>
                </c:pt>
                <c:pt idx="7">
                  <c:v>3.72</c:v>
                </c:pt>
                <c:pt idx="8">
                  <c:v>3.55</c:v>
                </c:pt>
                <c:pt idx="9">
                  <c:v>2.9099999999999997</c:v>
                </c:pt>
                <c:pt idx="10">
                  <c:v>2.94</c:v>
                </c:pt>
              </c:numCache>
            </c:numRef>
          </c:val>
          <c:smooth val="0"/>
          <c:extLst xmlns:c16r2="http://schemas.microsoft.com/office/drawing/2015/06/chart">
            <c:ext xmlns:c16="http://schemas.microsoft.com/office/drawing/2014/chart" uri="{C3380CC4-5D6E-409C-BE32-E72D297353CC}">
              <c16:uniqueId val="{00000000-B771-493F-9885-30CA27F65DD2}"/>
            </c:ext>
          </c:extLst>
        </c:ser>
        <c:ser>
          <c:idx val="1"/>
          <c:order val="1"/>
          <c:tx>
            <c:strRef>
              <c:f>Лист1!$C$1</c:f>
              <c:strCache>
                <c:ptCount val="1"/>
                <c:pt idx="0">
                  <c:v>Россия</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4"/>
              <c:layout>
                <c:manualLayout>
                  <c:x val="-5.1288096861908009E-2"/>
                  <c:y val="-5.19495038640366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71-493F-9885-30CA27F65DD2}"/>
                </c:ext>
              </c:extLst>
            </c:dLbl>
            <c:dLbl>
              <c:idx val="6"/>
              <c:layout>
                <c:manualLayout>
                  <c:x val="-3.7789784150996875E-2"/>
                  <c:y val="-6.9435078265155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71-493F-9885-30CA27F65DD2}"/>
                </c:ext>
              </c:extLst>
            </c:dLbl>
            <c:dLbl>
              <c:idx val="9"/>
              <c:layout>
                <c:manualLayout>
                  <c:x val="-5.3537815647059853E-2"/>
                  <c:y val="4.9466827662453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71-493F-9885-30CA27F65DD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4.5</c:v>
                </c:pt>
                <c:pt idx="1">
                  <c:v>4.3</c:v>
                </c:pt>
                <c:pt idx="2">
                  <c:v>3.4</c:v>
                </c:pt>
                <c:pt idx="3">
                  <c:v>1.3</c:v>
                </c:pt>
                <c:pt idx="4">
                  <c:v>0.70000000000000018</c:v>
                </c:pt>
                <c:pt idx="5">
                  <c:v>2.2999999999999998</c:v>
                </c:pt>
                <c:pt idx="6">
                  <c:v>0.3000000000000001</c:v>
                </c:pt>
                <c:pt idx="7">
                  <c:v>1.6</c:v>
                </c:pt>
                <c:pt idx="8">
                  <c:v>2.2999999999999998</c:v>
                </c:pt>
                <c:pt idx="9">
                  <c:v>1.1000000000000001</c:v>
                </c:pt>
                <c:pt idx="10">
                  <c:v>1.6</c:v>
                </c:pt>
              </c:numCache>
            </c:numRef>
          </c:val>
          <c:smooth val="0"/>
          <c:extLst xmlns:c16r2="http://schemas.microsoft.com/office/drawing/2015/06/chart">
            <c:ext xmlns:c16="http://schemas.microsoft.com/office/drawing/2014/chart" uri="{C3380CC4-5D6E-409C-BE32-E72D297353CC}">
              <c16:uniqueId val="{00000004-B771-493F-9885-30CA27F65DD2}"/>
            </c:ext>
          </c:extLst>
        </c:ser>
        <c:ser>
          <c:idx val="2"/>
          <c:order val="2"/>
          <c:tx>
            <c:strRef>
              <c:f>Лист1!$D$1</c:f>
              <c:strCache>
                <c:ptCount val="1"/>
                <c:pt idx="0">
                  <c:v>Прогноз - Мир</c:v>
                </c:pt>
              </c:strCache>
            </c:strRef>
          </c:tx>
          <c:spPr>
            <a:ln w="19050" cap="rnd">
              <a:solidFill>
                <a:schemeClr val="accent1"/>
              </a:solidFill>
              <a:prstDash val="dash"/>
              <a:round/>
            </a:ln>
            <a:effectLst/>
          </c:spPr>
          <c:marker>
            <c:symbol val="diamond"/>
            <c:size val="9"/>
            <c:spPr>
              <a:solidFill>
                <a:schemeClr val="bg1"/>
              </a:solidFill>
              <a:ln w="12700">
                <a:solidFill>
                  <a:schemeClr val="bg1"/>
                </a:solidFill>
              </a:ln>
              <a:effectLst/>
            </c:spPr>
          </c:marker>
          <c:dLbls>
            <c:dLbl>
              <c:idx val="10"/>
              <c:layout>
                <c:manualLayout>
                  <c:x val="-3.1496062992125991E-2"/>
                  <c:y val="2.7976919041790536E-2"/>
                </c:manualLayout>
              </c:layout>
              <c:tx>
                <c:rich>
                  <a:bodyPr/>
                  <a:lstStyle/>
                  <a:p>
                    <a:fld id="{572695C3-8388-4A05-92ED-63EFB871D19B}" type="VALUE">
                      <a:rPr lang="en-US" sz="1100"/>
                      <a:pPr/>
                      <a:t>[ЗНАЧЕНИЕ]</a:t>
                    </a:fld>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B771-493F-9885-30CA27F65DD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5.33</c:v>
                </c:pt>
                <c:pt idx="1">
                  <c:v>4</c:v>
                </c:pt>
                <c:pt idx="2">
                  <c:v>3.32</c:v>
                </c:pt>
                <c:pt idx="3">
                  <c:v>3.36</c:v>
                </c:pt>
                <c:pt idx="4">
                  <c:v>3.4499999999999997</c:v>
                </c:pt>
                <c:pt idx="5">
                  <c:v>3.2800000000000002</c:v>
                </c:pt>
                <c:pt idx="6">
                  <c:v>3.14</c:v>
                </c:pt>
                <c:pt idx="7">
                  <c:v>3.72</c:v>
                </c:pt>
                <c:pt idx="8">
                  <c:v>3.55</c:v>
                </c:pt>
                <c:pt idx="9">
                  <c:v>2.9099999999999997</c:v>
                </c:pt>
                <c:pt idx="10">
                  <c:v>-3</c:v>
                </c:pt>
              </c:numCache>
            </c:numRef>
          </c:val>
          <c:smooth val="0"/>
          <c:extLst xmlns:c16r2="http://schemas.microsoft.com/office/drawing/2015/06/chart">
            <c:ext xmlns:c16="http://schemas.microsoft.com/office/drawing/2014/chart" uri="{C3380CC4-5D6E-409C-BE32-E72D297353CC}">
              <c16:uniqueId val="{00000006-B771-493F-9885-30CA27F65DD2}"/>
            </c:ext>
          </c:extLst>
        </c:ser>
        <c:ser>
          <c:idx val="3"/>
          <c:order val="3"/>
          <c:tx>
            <c:strRef>
              <c:f>Лист1!$E$1</c:f>
              <c:strCache>
                <c:ptCount val="1"/>
                <c:pt idx="0">
                  <c:v>Прогноз - Россия</c:v>
                </c:pt>
              </c:strCache>
            </c:strRef>
          </c:tx>
          <c:spPr>
            <a:ln w="28575" cap="rnd">
              <a:solidFill>
                <a:srgbClr val="C00000"/>
              </a:solidFill>
              <a:round/>
            </a:ln>
            <a:effectLst/>
          </c:spPr>
          <c:marker>
            <c:symbol val="diamond"/>
            <c:size val="9"/>
            <c:spPr>
              <a:solidFill>
                <a:schemeClr val="bg1"/>
              </a:solidFill>
              <a:ln w="9525">
                <a:solidFill>
                  <a:srgbClr val="C00000"/>
                </a:solidFill>
              </a:ln>
              <a:effectLst/>
            </c:spPr>
          </c:marker>
          <c:dPt>
            <c:idx val="10"/>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08-B771-493F-9885-30CA27F65DD2}"/>
              </c:ext>
            </c:extLst>
          </c:dPt>
          <c:dLbls>
            <c:dLbl>
              <c:idx val="10"/>
              <c:layout>
                <c:manualLayout>
                  <c:x val="-8.9988751406074215E-3"/>
                  <c:y val="2.4479804161566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71-493F-9885-30CA27F65DD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4.5</c:v>
                </c:pt>
                <c:pt idx="1">
                  <c:v>4.3</c:v>
                </c:pt>
                <c:pt idx="2">
                  <c:v>3.4</c:v>
                </c:pt>
                <c:pt idx="3">
                  <c:v>1.3</c:v>
                </c:pt>
                <c:pt idx="4">
                  <c:v>0.70000000000000018</c:v>
                </c:pt>
                <c:pt idx="5">
                  <c:v>2.2999999999999998</c:v>
                </c:pt>
                <c:pt idx="6">
                  <c:v>0.3000000000000001</c:v>
                </c:pt>
                <c:pt idx="7">
                  <c:v>1.6</c:v>
                </c:pt>
                <c:pt idx="8">
                  <c:v>2.2999999999999998</c:v>
                </c:pt>
                <c:pt idx="9">
                  <c:v>1.1000000000000001</c:v>
                </c:pt>
                <c:pt idx="10">
                  <c:v>-5</c:v>
                </c:pt>
              </c:numCache>
            </c:numRef>
          </c:val>
          <c:smooth val="0"/>
          <c:extLst xmlns:c16r2="http://schemas.microsoft.com/office/drawing/2015/06/chart">
            <c:ext xmlns:c16="http://schemas.microsoft.com/office/drawing/2014/chart" uri="{C3380CC4-5D6E-409C-BE32-E72D297353CC}">
              <c16:uniqueId val="{00000009-B771-493F-9885-30CA27F65DD2}"/>
            </c:ext>
          </c:extLst>
        </c:ser>
        <c:dLbls>
          <c:showLegendKey val="0"/>
          <c:showVal val="0"/>
          <c:showCatName val="0"/>
          <c:showSerName val="0"/>
          <c:showPercent val="0"/>
          <c:showBubbleSize val="0"/>
        </c:dLbls>
        <c:marker val="1"/>
        <c:smooth val="0"/>
        <c:axId val="296484224"/>
        <c:axId val="296973440"/>
      </c:lineChart>
      <c:catAx>
        <c:axId val="2964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973440"/>
        <c:crosses val="autoZero"/>
        <c:auto val="1"/>
        <c:lblAlgn val="ctr"/>
        <c:lblOffset val="100"/>
        <c:noMultiLvlLbl val="0"/>
      </c:catAx>
      <c:valAx>
        <c:axId val="296973440"/>
        <c:scaling>
          <c:orientation val="minMax"/>
        </c:scaling>
        <c:delete val="1"/>
        <c:axPos val="l"/>
        <c:numFmt formatCode="General" sourceLinked="1"/>
        <c:majorTickMark val="none"/>
        <c:minorTickMark val="none"/>
        <c:tickLblPos val="nextTo"/>
        <c:crossAx val="2964842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lineChart>
        <c:grouping val="standard"/>
        <c:varyColors val="0"/>
        <c:ser>
          <c:idx val="0"/>
          <c:order val="0"/>
          <c:tx>
            <c:strRef>
              <c:f>Лист1!$B$1</c:f>
              <c:strCache>
                <c:ptCount val="1"/>
                <c:pt idx="0">
                  <c:v>Продукция сельского хозяйства</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4794.6000000000004</c:v>
                </c:pt>
                <c:pt idx="1">
                  <c:v>5112.3</c:v>
                </c:pt>
                <c:pt idx="2">
                  <c:v>5109.5</c:v>
                </c:pt>
                <c:pt idx="3">
                  <c:v>5348.8</c:v>
                </c:pt>
                <c:pt idx="4">
                  <c:v>5907.9</c:v>
                </c:pt>
              </c:numCache>
            </c:numRef>
          </c:val>
          <c:smooth val="0"/>
          <c:extLst xmlns:c16r2="http://schemas.microsoft.com/office/drawing/2015/06/chart">
            <c:ext xmlns:c16="http://schemas.microsoft.com/office/drawing/2014/chart" uri="{C3380CC4-5D6E-409C-BE32-E72D297353CC}">
              <c16:uniqueId val="{00000000-FD14-4598-AF1D-667E3BD0B304}"/>
            </c:ext>
          </c:extLst>
        </c:ser>
        <c:ser>
          <c:idx val="1"/>
          <c:order val="1"/>
          <c:tx>
            <c:strRef>
              <c:f>Лист1!$C$1</c:f>
              <c:strCache>
                <c:ptCount val="1"/>
                <c:pt idx="0">
                  <c:v>Продукция животноводства</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2307.3000000000002</c:v>
                </c:pt>
                <c:pt idx="1">
                  <c:v>2402</c:v>
                </c:pt>
                <c:pt idx="2">
                  <c:v>2509.8000000000002</c:v>
                </c:pt>
                <c:pt idx="3">
                  <c:v>2592.6999999999998</c:v>
                </c:pt>
                <c:pt idx="4">
                  <c:v>2747.9</c:v>
                </c:pt>
              </c:numCache>
            </c:numRef>
          </c:val>
          <c:smooth val="0"/>
          <c:extLst xmlns:c16r2="http://schemas.microsoft.com/office/drawing/2015/06/chart">
            <c:ext xmlns:c16="http://schemas.microsoft.com/office/drawing/2014/chart" uri="{C3380CC4-5D6E-409C-BE32-E72D297353CC}">
              <c16:uniqueId val="{00000001-FD14-4598-AF1D-667E3BD0B304}"/>
            </c:ext>
          </c:extLst>
        </c:ser>
        <c:dLbls>
          <c:showLegendKey val="0"/>
          <c:showVal val="0"/>
          <c:showCatName val="0"/>
          <c:showSerName val="0"/>
          <c:showPercent val="0"/>
          <c:showBubbleSize val="0"/>
        </c:dLbls>
        <c:marker val="1"/>
        <c:smooth val="0"/>
        <c:axId val="296721408"/>
        <c:axId val="296743680"/>
      </c:lineChart>
      <c:catAx>
        <c:axId val="29672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743680"/>
        <c:crosses val="autoZero"/>
        <c:auto val="1"/>
        <c:lblAlgn val="ctr"/>
        <c:lblOffset val="100"/>
        <c:noMultiLvlLbl val="0"/>
      </c:catAx>
      <c:valAx>
        <c:axId val="296743680"/>
        <c:scaling>
          <c:orientation val="minMax"/>
        </c:scaling>
        <c:delete val="1"/>
        <c:axPos val="l"/>
        <c:numFmt formatCode="0.0" sourceLinked="1"/>
        <c:majorTickMark val="none"/>
        <c:minorTickMark val="none"/>
        <c:tickLblPos val="nextTo"/>
        <c:crossAx val="2967214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50-4914-B917-1C8E5B8E622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99.6</c:v>
                </c:pt>
                <c:pt idx="1">
                  <c:v>99.664417976800109</c:v>
                </c:pt>
                <c:pt idx="2">
                  <c:v>101.33393292013544</c:v>
                </c:pt>
                <c:pt idx="3">
                  <c:v>101.41400000000003</c:v>
                </c:pt>
                <c:pt idx="4">
                  <c:v>102.37423491655294</c:v>
                </c:pt>
              </c:numCache>
            </c:numRef>
          </c:val>
          <c:extLst xmlns:c16r2="http://schemas.microsoft.com/office/drawing/2015/06/chart">
            <c:ext xmlns:c16="http://schemas.microsoft.com/office/drawing/2014/chart" uri="{C3380CC4-5D6E-409C-BE32-E72D297353CC}">
              <c16:uniqueId val="{00000001-C350-4914-B917-1C8E5B8E6222}"/>
            </c:ext>
          </c:extLst>
        </c:ser>
        <c:dLbls>
          <c:showLegendKey val="0"/>
          <c:showVal val="0"/>
          <c:showCatName val="0"/>
          <c:showSerName val="0"/>
          <c:showPercent val="0"/>
          <c:showBubbleSize val="0"/>
        </c:dLbls>
        <c:gapWidth val="150"/>
        <c:axId val="296945152"/>
        <c:axId val="296943616"/>
      </c:barChart>
      <c:lineChart>
        <c:grouping val="standard"/>
        <c:varyColors val="0"/>
        <c:ser>
          <c:idx val="0"/>
          <c:order val="0"/>
          <c:tx>
            <c:strRef>
              <c:f>Лист1!$B$1</c:f>
              <c:strCache>
                <c:ptCount val="1"/>
                <c:pt idx="0">
                  <c:v>Производство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6772336498298538E-2"/>
                  <c:y val="6.53466631277832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50-4914-B917-1C8E5B8E622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29887.476999999999</c:v>
                </c:pt>
                <c:pt idx="1">
                  <c:v>29787.18</c:v>
                </c:pt>
                <c:pt idx="2">
                  <c:v>30184.521000000001</c:v>
                </c:pt>
                <c:pt idx="3">
                  <c:v>30611.040000000001</c:v>
                </c:pt>
                <c:pt idx="4">
                  <c:v>31337.817999999996</c:v>
                </c:pt>
              </c:numCache>
            </c:numRef>
          </c:val>
          <c:smooth val="0"/>
          <c:extLst xmlns:c16r2="http://schemas.microsoft.com/office/drawing/2015/06/chart">
            <c:ext xmlns:c16="http://schemas.microsoft.com/office/drawing/2014/chart" uri="{C3380CC4-5D6E-409C-BE32-E72D297353CC}">
              <c16:uniqueId val="{00000003-C350-4914-B917-1C8E5B8E6222}"/>
            </c:ext>
          </c:extLst>
        </c:ser>
        <c:dLbls>
          <c:showLegendKey val="0"/>
          <c:showVal val="0"/>
          <c:showCatName val="0"/>
          <c:showSerName val="0"/>
          <c:showPercent val="0"/>
          <c:showBubbleSize val="0"/>
        </c:dLbls>
        <c:marker val="1"/>
        <c:smooth val="0"/>
        <c:axId val="296702720"/>
        <c:axId val="296704256"/>
      </c:lineChart>
      <c:catAx>
        <c:axId val="2967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704256"/>
        <c:crosses val="autoZero"/>
        <c:auto val="1"/>
        <c:lblAlgn val="ctr"/>
        <c:lblOffset val="100"/>
        <c:noMultiLvlLbl val="0"/>
      </c:catAx>
      <c:valAx>
        <c:axId val="296704256"/>
        <c:scaling>
          <c:orientation val="minMax"/>
          <c:min val="2800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702720"/>
        <c:crosses val="autoZero"/>
        <c:crossBetween val="between"/>
        <c:majorUnit val="2000"/>
      </c:valAx>
      <c:valAx>
        <c:axId val="296943616"/>
        <c:scaling>
          <c:orientation val="minMax"/>
          <c:max val="140"/>
          <c:min val="9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945152"/>
        <c:crosses val="max"/>
        <c:crossBetween val="between"/>
        <c:majorUnit val="50"/>
      </c:valAx>
      <c:catAx>
        <c:axId val="296945152"/>
        <c:scaling>
          <c:orientation val="minMax"/>
        </c:scaling>
        <c:delete val="1"/>
        <c:axPos val="b"/>
        <c:numFmt formatCode="General" sourceLinked="1"/>
        <c:majorTickMark val="out"/>
        <c:minorTickMark val="none"/>
        <c:tickLblPos val="nextTo"/>
        <c:crossAx val="296943616"/>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95243537203E-2"/>
          <c:y val="2.5981892712849106E-2"/>
          <c:w val="0.90309344222875365"/>
          <c:h val="0.80337670678603978"/>
        </c:manualLayout>
      </c:layout>
      <c:barChart>
        <c:barDir val="col"/>
        <c:grouping val="clustered"/>
        <c:varyColors val="0"/>
        <c:ser>
          <c:idx val="1"/>
          <c:order val="1"/>
          <c:tx>
            <c:strRef>
              <c:f>Лист1!$C$1</c:f>
              <c:strCache>
                <c:ptCount val="1"/>
                <c:pt idx="0">
                  <c:v>Доля импорта, в общем объеме ресурсов, %</c:v>
                </c:pt>
              </c:strCache>
            </c:strRef>
          </c:tx>
          <c:spPr>
            <a:solidFill>
              <a:schemeClr val="accent2"/>
            </a:solidFill>
            <a:ln>
              <a:noFill/>
            </a:ln>
            <a:effectLst/>
          </c:spPr>
          <c:invertIfNegative val="0"/>
          <c:dLbls>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27-4695-807F-ABF71073A7D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5.157761778451432</c:v>
                </c:pt>
                <c:pt idx="1">
                  <c:v>5.7010071942446094</c:v>
                </c:pt>
                <c:pt idx="2">
                  <c:v>5.5635272259539805</c:v>
                </c:pt>
                <c:pt idx="3">
                  <c:v>5.9668874172185413</c:v>
                </c:pt>
                <c:pt idx="4">
                  <c:v>6.1574507966260521</c:v>
                </c:pt>
              </c:numCache>
            </c:numRef>
          </c:val>
          <c:extLst xmlns:c16r2="http://schemas.microsoft.com/office/drawing/2015/06/chart">
            <c:ext xmlns:c16="http://schemas.microsoft.com/office/drawing/2014/chart" uri="{C3380CC4-5D6E-409C-BE32-E72D297353CC}">
              <c16:uniqueId val="{00000001-2127-4695-807F-ABF71073A7DE}"/>
            </c:ext>
          </c:extLst>
        </c:ser>
        <c:dLbls>
          <c:showLegendKey val="0"/>
          <c:showVal val="0"/>
          <c:showCatName val="0"/>
          <c:showSerName val="0"/>
          <c:showPercent val="0"/>
          <c:showBubbleSize val="0"/>
        </c:dLbls>
        <c:gapWidth val="150"/>
        <c:axId val="296904960"/>
        <c:axId val="296903424"/>
      </c:barChart>
      <c:lineChart>
        <c:grouping val="standard"/>
        <c:varyColors val="0"/>
        <c:ser>
          <c:idx val="0"/>
          <c:order val="0"/>
          <c:tx>
            <c:strRef>
              <c:f>Лист1!$B$1</c:f>
              <c:strCache>
                <c:ptCount val="1"/>
                <c:pt idx="0">
                  <c:v>Импорт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6772336498298538E-2"/>
                  <c:y val="6.53466631277832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27-4695-807F-ABF71073A7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7917</c:v>
                </c:pt>
                <c:pt idx="1">
                  <c:v>6950</c:v>
                </c:pt>
                <c:pt idx="2">
                  <c:v>6997</c:v>
                </c:pt>
                <c:pt idx="3">
                  <c:v>6493</c:v>
                </c:pt>
                <c:pt idx="4">
                  <c:v>6402</c:v>
                </c:pt>
              </c:numCache>
            </c:numRef>
          </c:val>
          <c:smooth val="0"/>
          <c:extLst xmlns:c16r2="http://schemas.microsoft.com/office/drawing/2015/06/chart">
            <c:ext xmlns:c16="http://schemas.microsoft.com/office/drawing/2014/chart" uri="{C3380CC4-5D6E-409C-BE32-E72D297353CC}">
              <c16:uniqueId val="{00000003-2127-4695-807F-ABF71073A7DE}"/>
            </c:ext>
          </c:extLst>
        </c:ser>
        <c:dLbls>
          <c:showLegendKey val="0"/>
          <c:showVal val="0"/>
          <c:showCatName val="0"/>
          <c:showSerName val="0"/>
          <c:showPercent val="0"/>
          <c:showBubbleSize val="0"/>
        </c:dLbls>
        <c:marker val="1"/>
        <c:smooth val="0"/>
        <c:axId val="296891904"/>
        <c:axId val="296893440"/>
      </c:lineChart>
      <c:catAx>
        <c:axId val="2968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893440"/>
        <c:crosses val="autoZero"/>
        <c:auto val="1"/>
        <c:lblAlgn val="ctr"/>
        <c:lblOffset val="100"/>
        <c:noMultiLvlLbl val="0"/>
      </c:catAx>
      <c:valAx>
        <c:axId val="296893440"/>
        <c:scaling>
          <c:orientation val="minMax"/>
          <c:max val="8000"/>
          <c:min val="30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891904"/>
        <c:crosses val="autoZero"/>
        <c:crossBetween val="between"/>
        <c:majorUnit val="2000"/>
      </c:valAx>
      <c:valAx>
        <c:axId val="296903424"/>
        <c:scaling>
          <c:orientation val="minMax"/>
          <c:max val="2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904960"/>
        <c:crosses val="max"/>
        <c:crossBetween val="between"/>
        <c:majorUnit val="50"/>
      </c:valAx>
      <c:catAx>
        <c:axId val="296904960"/>
        <c:scaling>
          <c:orientation val="minMax"/>
        </c:scaling>
        <c:delete val="1"/>
        <c:axPos val="b"/>
        <c:numFmt formatCode="General" sourceLinked="1"/>
        <c:majorTickMark val="out"/>
        <c:minorTickMark val="none"/>
        <c:tickLblPos val="nextTo"/>
        <c:crossAx val="29690342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7153152201533"/>
          <c:y val="2.5981892712849106E-2"/>
          <c:w val="0.78098562243152014"/>
          <c:h val="0.85205826452220867"/>
        </c:manualLayout>
      </c:layout>
      <c:barChart>
        <c:barDir val="bar"/>
        <c:grouping val="clustered"/>
        <c:varyColors val="0"/>
        <c:ser>
          <c:idx val="0"/>
          <c:order val="0"/>
          <c:tx>
            <c:strRef>
              <c:f>Лист1!$B$1</c:f>
              <c:strCache>
                <c:ptCount val="1"/>
                <c:pt idx="0">
                  <c:v>Импорт молока, тысяч тонн</c:v>
                </c:pt>
              </c:strCache>
            </c:strRef>
          </c:tx>
          <c:spPr>
            <a:solidFill>
              <a:schemeClr val="accent1"/>
            </a:solidFill>
            <a:ln>
              <a:noFill/>
            </a:ln>
            <a:effectLst/>
          </c:spPr>
          <c:invertIfNegative val="0"/>
          <c:dLbls>
            <c:dLbl>
              <c:idx val="1"/>
              <c:layout>
                <c:manualLayout>
                  <c:x val="6.4935360586576398E-3"/>
                  <c:y val="-7.67564804906486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E9-4C00-AF52-B29608012BE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Россия</c:v>
                </c:pt>
                <c:pt idx="1">
                  <c:v>Мир</c:v>
                </c:pt>
              </c:strCache>
            </c:strRef>
          </c:cat>
          <c:val>
            <c:numRef>
              <c:f>Лист1!$B$2:$B$3</c:f>
              <c:numCache>
                <c:formatCode>0</c:formatCode>
                <c:ptCount val="2"/>
                <c:pt idx="0">
                  <c:v>256</c:v>
                </c:pt>
                <c:pt idx="1">
                  <c:v>6156</c:v>
                </c:pt>
              </c:numCache>
            </c:numRef>
          </c:val>
          <c:extLst xmlns:c16r2="http://schemas.microsoft.com/office/drawing/2015/06/chart">
            <c:ext xmlns:c16="http://schemas.microsoft.com/office/drawing/2014/chart" uri="{C3380CC4-5D6E-409C-BE32-E72D297353CC}">
              <c16:uniqueId val="{00000001-33E9-4C00-AF52-B29608012BE7}"/>
            </c:ext>
          </c:extLst>
        </c:ser>
        <c:dLbls>
          <c:showLegendKey val="0"/>
          <c:showVal val="0"/>
          <c:showCatName val="0"/>
          <c:showSerName val="0"/>
          <c:showPercent val="0"/>
          <c:showBubbleSize val="0"/>
        </c:dLbls>
        <c:gapWidth val="150"/>
        <c:axId val="296045568"/>
        <c:axId val="296653568"/>
      </c:barChart>
      <c:catAx>
        <c:axId val="29604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6653568"/>
        <c:crosses val="autoZero"/>
        <c:auto val="1"/>
        <c:lblAlgn val="ctr"/>
        <c:lblOffset val="100"/>
        <c:noMultiLvlLbl val="0"/>
      </c:catAx>
      <c:valAx>
        <c:axId val="296653568"/>
        <c:scaling>
          <c:orientation val="minMax"/>
          <c:max val="6200"/>
          <c:min val="100"/>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045568"/>
        <c:crosses val="autoZero"/>
        <c:crossBetween val="between"/>
        <c:majorUnit val="2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95243537203E-2"/>
          <c:y val="2.5981892712849106E-2"/>
          <c:w val="0.90309344222875365"/>
          <c:h val="0.80337670678603978"/>
        </c:manualLayout>
      </c:layout>
      <c:lineChart>
        <c:grouping val="standard"/>
        <c:varyColors val="0"/>
        <c:ser>
          <c:idx val="0"/>
          <c:order val="0"/>
          <c:tx>
            <c:strRef>
              <c:f>Лист1!$B$1</c:f>
              <c:strCache>
                <c:ptCount val="1"/>
                <c:pt idx="0">
                  <c:v>Импорт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Pt>
            <c:idx val="5"/>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1-4BB4-49C6-A609-9953D3E6FA61}"/>
              </c:ext>
            </c:extLst>
          </c:dPt>
          <c:dPt>
            <c:idx val="6"/>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3-4BB4-49C6-A609-9953D3E6FA61}"/>
              </c:ext>
            </c:extLst>
          </c:dPt>
          <c:dPt>
            <c:idx val="7"/>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5-4BB4-49C6-A609-9953D3E6FA61}"/>
              </c:ext>
            </c:extLst>
          </c:dPt>
          <c:dPt>
            <c:idx val="8"/>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7-4BB4-49C6-A609-9953D3E6FA61}"/>
              </c:ext>
            </c:extLst>
          </c:dPt>
          <c:dPt>
            <c:idx val="9"/>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9-4BB4-49C6-A609-9953D3E6FA61}"/>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BB4-49C6-A609-9953D3E6FA6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B4-49C6-A609-9953D3E6FA6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BB4-49C6-A609-9953D3E6FA6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B4-49C6-A609-9953D3E6FA6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B4-49C6-A609-9953D3E6FA6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B4-49C6-A609-9953D3E6FA61}"/>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B4-49C6-A609-9953D3E6FA6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2021</c:v>
                </c:pt>
                <c:pt idx="7">
                  <c:v>2022</c:v>
                </c:pt>
                <c:pt idx="8">
                  <c:v>2023</c:v>
                </c:pt>
                <c:pt idx="9">
                  <c:v>2024</c:v>
                </c:pt>
              </c:numCache>
            </c:numRef>
          </c:cat>
          <c:val>
            <c:numRef>
              <c:f>Лист1!$B$2:$B$11</c:f>
              <c:numCache>
                <c:formatCode>0</c:formatCode>
                <c:ptCount val="10"/>
                <c:pt idx="0">
                  <c:v>769</c:v>
                </c:pt>
                <c:pt idx="1">
                  <c:v>780</c:v>
                </c:pt>
                <c:pt idx="2">
                  <c:v>850</c:v>
                </c:pt>
                <c:pt idx="3">
                  <c:v>900</c:v>
                </c:pt>
                <c:pt idx="4">
                  <c:v>983</c:v>
                </c:pt>
                <c:pt idx="5">
                  <c:v>1028</c:v>
                </c:pt>
                <c:pt idx="6">
                  <c:v>1110</c:v>
                </c:pt>
                <c:pt idx="7">
                  <c:v>1210</c:v>
                </c:pt>
                <c:pt idx="8">
                  <c:v>1310</c:v>
                </c:pt>
                <c:pt idx="9">
                  <c:v>1410</c:v>
                </c:pt>
              </c:numCache>
            </c:numRef>
          </c:val>
          <c:smooth val="0"/>
          <c:extLst xmlns:c16r2="http://schemas.microsoft.com/office/drawing/2015/06/chart">
            <c:ext xmlns:c16="http://schemas.microsoft.com/office/drawing/2014/chart" uri="{C3380CC4-5D6E-409C-BE32-E72D297353CC}">
              <c16:uniqueId val="{0000000D-4BB4-49C6-A609-9953D3E6FA61}"/>
            </c:ext>
          </c:extLst>
        </c:ser>
        <c:dLbls>
          <c:showLegendKey val="0"/>
          <c:showVal val="0"/>
          <c:showCatName val="0"/>
          <c:showSerName val="0"/>
          <c:showPercent val="0"/>
          <c:showBubbleSize val="0"/>
        </c:dLbls>
        <c:marker val="1"/>
        <c:smooth val="0"/>
        <c:axId val="297336192"/>
        <c:axId val="297038976"/>
      </c:lineChart>
      <c:catAx>
        <c:axId val="2973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7038976"/>
        <c:crosses val="autoZero"/>
        <c:auto val="1"/>
        <c:lblAlgn val="ctr"/>
        <c:lblOffset val="100"/>
        <c:noMultiLvlLbl val="0"/>
      </c:catAx>
      <c:valAx>
        <c:axId val="297038976"/>
        <c:scaling>
          <c:orientation val="minMax"/>
          <c:max val="1450"/>
          <c:min val="600"/>
        </c:scaling>
        <c:delete val="1"/>
        <c:axPos val="l"/>
        <c:numFmt formatCode="0" sourceLinked="1"/>
        <c:majorTickMark val="out"/>
        <c:minorTickMark val="none"/>
        <c:tickLblPos val="nextTo"/>
        <c:crossAx val="297336192"/>
        <c:crosses val="autoZero"/>
        <c:crossBetween val="between"/>
        <c:majorUnit val="2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0"/>
              <c:layout>
                <c:manualLayout>
                  <c:x val="0"/>
                  <c:y val="1.8726591760299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47-45A9-B228-3E5F1576C00E}"/>
                </c:ext>
              </c:extLst>
            </c:dLbl>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47-45A9-B228-3E5F1576C00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105.45634973392465</c:v>
                </c:pt>
                <c:pt idx="1">
                  <c:v>103.51770503504386</c:v>
                </c:pt>
                <c:pt idx="2">
                  <c:v>104.72592034782113</c:v>
                </c:pt>
                <c:pt idx="3">
                  <c:v>103.00783961548214</c:v>
                </c:pt>
                <c:pt idx="4">
                  <c:v>102.10285077774994</c:v>
                </c:pt>
              </c:numCache>
            </c:numRef>
          </c:val>
          <c:extLst xmlns:c16r2="http://schemas.microsoft.com/office/drawing/2015/06/chart">
            <c:ext xmlns:c16="http://schemas.microsoft.com/office/drawing/2014/chart" uri="{C3380CC4-5D6E-409C-BE32-E72D297353CC}">
              <c16:uniqueId val="{00000002-2F47-45A9-B228-3E5F1576C00E}"/>
            </c:ext>
          </c:extLst>
        </c:ser>
        <c:dLbls>
          <c:showLegendKey val="0"/>
          <c:showVal val="0"/>
          <c:showCatName val="0"/>
          <c:showSerName val="0"/>
          <c:showPercent val="0"/>
          <c:showBubbleSize val="0"/>
        </c:dLbls>
        <c:gapWidth val="150"/>
        <c:axId val="297317888"/>
        <c:axId val="297316352"/>
      </c:barChart>
      <c:lineChart>
        <c:grouping val="standard"/>
        <c:varyColors val="0"/>
        <c:ser>
          <c:idx val="0"/>
          <c:order val="0"/>
          <c:tx>
            <c:strRef>
              <c:f>Лист1!$B$1</c:f>
              <c:strCache>
                <c:ptCount val="1"/>
                <c:pt idx="0">
                  <c:v>Производство скота и птицы на убой,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9518.5069999999923</c:v>
                </c:pt>
                <c:pt idx="1">
                  <c:v>9853.34</c:v>
                </c:pt>
                <c:pt idx="2">
                  <c:v>10319.001</c:v>
                </c:pt>
                <c:pt idx="3">
                  <c:v>10629.38</c:v>
                </c:pt>
                <c:pt idx="4">
                  <c:v>10852.9</c:v>
                </c:pt>
              </c:numCache>
            </c:numRef>
          </c:val>
          <c:smooth val="0"/>
          <c:extLst xmlns:c16r2="http://schemas.microsoft.com/office/drawing/2015/06/chart">
            <c:ext xmlns:c16="http://schemas.microsoft.com/office/drawing/2014/chart" uri="{C3380CC4-5D6E-409C-BE32-E72D297353CC}">
              <c16:uniqueId val="{00000003-2F47-45A9-B228-3E5F1576C00E}"/>
            </c:ext>
          </c:extLst>
        </c:ser>
        <c:dLbls>
          <c:showLegendKey val="0"/>
          <c:showVal val="0"/>
          <c:showCatName val="0"/>
          <c:showSerName val="0"/>
          <c:showPercent val="0"/>
          <c:showBubbleSize val="0"/>
        </c:dLbls>
        <c:marker val="1"/>
        <c:smooth val="0"/>
        <c:axId val="297288448"/>
        <c:axId val="297289984"/>
      </c:lineChart>
      <c:catAx>
        <c:axId val="2972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7289984"/>
        <c:crosses val="autoZero"/>
        <c:auto val="1"/>
        <c:lblAlgn val="ctr"/>
        <c:lblOffset val="100"/>
        <c:noMultiLvlLbl val="0"/>
      </c:catAx>
      <c:valAx>
        <c:axId val="297289984"/>
        <c:scaling>
          <c:orientation val="minMax"/>
          <c:min val="800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88448"/>
        <c:crosses val="autoZero"/>
        <c:crossBetween val="between"/>
        <c:majorUnit val="2000"/>
      </c:valAx>
      <c:valAx>
        <c:axId val="297316352"/>
        <c:scaling>
          <c:orientation val="minMax"/>
          <c:max val="140"/>
          <c:min val="9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317888"/>
        <c:crosses val="max"/>
        <c:crossBetween val="between"/>
        <c:majorUnit val="50"/>
      </c:valAx>
      <c:catAx>
        <c:axId val="297317888"/>
        <c:scaling>
          <c:orientation val="minMax"/>
        </c:scaling>
        <c:delete val="1"/>
        <c:axPos val="b"/>
        <c:numFmt formatCode="General" sourceLinked="1"/>
        <c:majorTickMark val="out"/>
        <c:minorTickMark val="none"/>
        <c:tickLblPos val="nextTo"/>
        <c:crossAx val="297316352"/>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24656860647147E-2"/>
          <c:y val="2.9727299585104894E-2"/>
          <c:w val="0.82765439563491594"/>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0"/>
              <c:layout>
                <c:manualLayout>
                  <c:x val="0"/>
                  <c:y val="1.8726591760299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F8-425B-A6FD-D212AC9E69F0}"/>
                </c:ext>
              </c:extLst>
            </c:dLbl>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F8-425B-A6FD-D212AC9E69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c:v>
                </c:pt>
                <c:pt idx="1">
                  <c:v>2016</c:v>
                </c:pt>
                <c:pt idx="2">
                  <c:v>2017</c:v>
                </c:pt>
                <c:pt idx="3">
                  <c:v>2018</c:v>
                </c:pt>
                <c:pt idx="4">
                  <c:v>январь-август 2019</c:v>
                </c:pt>
              </c:strCache>
            </c:strRef>
          </c:cat>
          <c:val>
            <c:numRef>
              <c:f>Лист1!$C$2:$C$6</c:f>
              <c:numCache>
                <c:formatCode>0.0</c:formatCode>
                <c:ptCount val="5"/>
                <c:pt idx="0">
                  <c:v>101.1</c:v>
                </c:pt>
                <c:pt idx="1">
                  <c:v>188.6363636363636</c:v>
                </c:pt>
                <c:pt idx="2">
                  <c:v>146.38554216867476</c:v>
                </c:pt>
                <c:pt idx="3">
                  <c:v>119.34156378600827</c:v>
                </c:pt>
                <c:pt idx="4">
                  <c:v>65.862068965517267</c:v>
                </c:pt>
              </c:numCache>
            </c:numRef>
          </c:val>
          <c:extLst xmlns:c16r2="http://schemas.microsoft.com/office/drawing/2015/06/chart">
            <c:ext xmlns:c16="http://schemas.microsoft.com/office/drawing/2014/chart" uri="{C3380CC4-5D6E-409C-BE32-E72D297353CC}">
              <c16:uniqueId val="{00000002-1FF8-425B-A6FD-D212AC9E69F0}"/>
            </c:ext>
          </c:extLst>
        </c:ser>
        <c:dLbls>
          <c:showLegendKey val="0"/>
          <c:showVal val="0"/>
          <c:showCatName val="0"/>
          <c:showSerName val="0"/>
          <c:showPercent val="0"/>
          <c:showBubbleSize val="0"/>
        </c:dLbls>
        <c:gapWidth val="150"/>
        <c:axId val="297400960"/>
        <c:axId val="297399424"/>
      </c:barChart>
      <c:lineChart>
        <c:grouping val="standard"/>
        <c:varyColors val="0"/>
        <c:ser>
          <c:idx val="0"/>
          <c:order val="0"/>
          <c:tx>
            <c:strRef>
              <c:f>Лист1!$B$1</c:f>
              <c:strCache>
                <c:ptCount val="1"/>
                <c:pt idx="0">
                  <c:v>Экспорт мяса,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3"/>
              <c:layout>
                <c:manualLayout>
                  <c:x val="-6.0755129674940817E-2"/>
                  <c:y val="9.11516116665191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F8-425B-A6FD-D212AC9E69F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c:v>
                </c:pt>
                <c:pt idx="1">
                  <c:v>2016</c:v>
                </c:pt>
                <c:pt idx="2">
                  <c:v>2017</c:v>
                </c:pt>
                <c:pt idx="3">
                  <c:v>2018</c:v>
                </c:pt>
                <c:pt idx="4">
                  <c:v>январь-август 2019</c:v>
                </c:pt>
              </c:strCache>
            </c:strRef>
          </c:cat>
          <c:val>
            <c:numRef>
              <c:f>Лист1!$B$2:$B$6</c:f>
              <c:numCache>
                <c:formatCode>0.0</c:formatCode>
                <c:ptCount val="5"/>
                <c:pt idx="0">
                  <c:v>88</c:v>
                </c:pt>
                <c:pt idx="1">
                  <c:v>166</c:v>
                </c:pt>
                <c:pt idx="2">
                  <c:v>243</c:v>
                </c:pt>
                <c:pt idx="3">
                  <c:v>290</c:v>
                </c:pt>
                <c:pt idx="4">
                  <c:v>191</c:v>
                </c:pt>
              </c:numCache>
            </c:numRef>
          </c:val>
          <c:smooth val="0"/>
          <c:extLst xmlns:c16r2="http://schemas.microsoft.com/office/drawing/2015/06/chart">
            <c:ext xmlns:c16="http://schemas.microsoft.com/office/drawing/2014/chart" uri="{C3380CC4-5D6E-409C-BE32-E72D297353CC}">
              <c16:uniqueId val="{00000004-1FF8-425B-A6FD-D212AC9E69F0}"/>
            </c:ext>
          </c:extLst>
        </c:ser>
        <c:dLbls>
          <c:showLegendKey val="0"/>
          <c:showVal val="0"/>
          <c:showCatName val="0"/>
          <c:showSerName val="0"/>
          <c:showPercent val="0"/>
          <c:showBubbleSize val="0"/>
        </c:dLbls>
        <c:marker val="1"/>
        <c:smooth val="0"/>
        <c:axId val="297375616"/>
        <c:axId val="297377152"/>
      </c:lineChart>
      <c:catAx>
        <c:axId val="2973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7377152"/>
        <c:crosses val="autoZero"/>
        <c:auto val="1"/>
        <c:lblAlgn val="ctr"/>
        <c:lblOffset val="100"/>
        <c:noMultiLvlLbl val="0"/>
      </c:catAx>
      <c:valAx>
        <c:axId val="297377152"/>
        <c:scaling>
          <c:orientation val="minMax"/>
          <c:max val="300"/>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375616"/>
        <c:crosses val="autoZero"/>
        <c:crossBetween val="between"/>
        <c:majorUnit val="2000"/>
      </c:valAx>
      <c:valAx>
        <c:axId val="297399424"/>
        <c:scaling>
          <c:orientation val="minMax"/>
          <c:max val="350"/>
          <c:min val="1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400960"/>
        <c:crosses val="max"/>
        <c:crossBetween val="between"/>
        <c:majorUnit val="50"/>
      </c:valAx>
      <c:catAx>
        <c:axId val="297400960"/>
        <c:scaling>
          <c:orientation val="minMax"/>
        </c:scaling>
        <c:delete val="1"/>
        <c:axPos val="b"/>
        <c:numFmt formatCode="General" sourceLinked="1"/>
        <c:majorTickMark val="out"/>
        <c:minorTickMark val="none"/>
        <c:tickLblPos val="nextTo"/>
        <c:crossAx val="29739942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8013264253840976"/>
        </c:manualLayout>
      </c:layout>
      <c:barChart>
        <c:barDir val="col"/>
        <c:grouping val="clustered"/>
        <c:varyColors val="0"/>
        <c:ser>
          <c:idx val="1"/>
          <c:order val="1"/>
          <c:tx>
            <c:strRef>
              <c:f>Лист1!$C$1</c:f>
              <c:strCache>
                <c:ptCount val="1"/>
                <c:pt idx="0">
                  <c:v>Темп роста числа прибытий, %</c:v>
                </c:pt>
              </c:strCache>
            </c:strRef>
          </c:tx>
          <c:spPr>
            <a:solidFill>
              <a:schemeClr val="accent2"/>
            </a:solidFill>
            <a:ln>
              <a:noFill/>
            </a:ln>
            <a:effectLst/>
          </c:spPr>
          <c:invertIfNegative val="0"/>
          <c:dLbls>
            <c:dLbl>
              <c:idx val="4"/>
              <c:layout>
                <c:manualLayout>
                  <c:x val="4.5543519658459639E-4"/>
                  <c:y val="4.0043342195444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21-483B-B170-021DFB72559A}"/>
                </c:ext>
              </c:extLst>
            </c:dLbl>
            <c:dLbl>
              <c:idx val="6"/>
              <c:layout>
                <c:manualLayout>
                  <c:x val="2.7051539817364544E-3"/>
                  <c:y val="5.072193393206513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21-483B-B170-021DFB72559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Лист1!$C$2:$C$9</c:f>
              <c:numCache>
                <c:formatCode>General</c:formatCode>
                <c:ptCount val="8"/>
                <c:pt idx="0">
                  <c:v>104.7</c:v>
                </c:pt>
                <c:pt idx="1">
                  <c:v>104.3</c:v>
                </c:pt>
                <c:pt idx="2">
                  <c:v>105.4</c:v>
                </c:pt>
                <c:pt idx="3">
                  <c:v>103.7</c:v>
                </c:pt>
                <c:pt idx="4">
                  <c:v>106.8</c:v>
                </c:pt>
                <c:pt idx="5">
                  <c:v>105.8</c:v>
                </c:pt>
                <c:pt idx="6">
                  <c:v>104.3</c:v>
                </c:pt>
                <c:pt idx="7">
                  <c:v>69.900000000000006</c:v>
                </c:pt>
              </c:numCache>
            </c:numRef>
          </c:val>
          <c:extLst xmlns:c16r2="http://schemas.microsoft.com/office/drawing/2015/06/chart">
            <c:ext xmlns:c16="http://schemas.microsoft.com/office/drawing/2014/chart" uri="{C3380CC4-5D6E-409C-BE32-E72D297353CC}">
              <c16:uniqueId val="{00000002-A021-483B-B170-021DFB72559A}"/>
            </c:ext>
          </c:extLst>
        </c:ser>
        <c:dLbls>
          <c:showLegendKey val="0"/>
          <c:showVal val="0"/>
          <c:showCatName val="0"/>
          <c:showSerName val="0"/>
          <c:showPercent val="0"/>
          <c:showBubbleSize val="0"/>
        </c:dLbls>
        <c:gapWidth val="150"/>
        <c:axId val="297140608"/>
        <c:axId val="297462400"/>
      </c:barChart>
      <c:lineChart>
        <c:grouping val="standard"/>
        <c:varyColors val="0"/>
        <c:ser>
          <c:idx val="0"/>
          <c:order val="0"/>
          <c:tx>
            <c:strRef>
              <c:f>Лист1!$B$1</c:f>
              <c:strCache>
                <c:ptCount val="1"/>
                <c:pt idx="0">
                  <c:v>Число прибытий, млн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Pt>
            <c:idx val="7"/>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4-A021-483B-B170-021DFB72559A}"/>
              </c:ext>
            </c:extLst>
          </c:dPt>
          <c:dLbls>
            <c:dLbl>
              <c:idx val="7"/>
              <c:layout>
                <c:manualLayout>
                  <c:x val="-5.5658042744656896E-2"/>
                  <c:y val="6.792278260199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021-483B-B170-021DFB72559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1087</c:v>
                </c:pt>
                <c:pt idx="1">
                  <c:v>1134</c:v>
                </c:pt>
                <c:pt idx="2">
                  <c:v>1195</c:v>
                </c:pt>
                <c:pt idx="3">
                  <c:v>1239</c:v>
                </c:pt>
                <c:pt idx="4">
                  <c:v>1323</c:v>
                </c:pt>
                <c:pt idx="5">
                  <c:v>1400</c:v>
                </c:pt>
                <c:pt idx="6">
                  <c:v>1460</c:v>
                </c:pt>
                <c:pt idx="7">
                  <c:v>1020</c:v>
                </c:pt>
              </c:numCache>
            </c:numRef>
          </c:val>
          <c:smooth val="0"/>
          <c:extLst xmlns:c16r2="http://schemas.microsoft.com/office/drawing/2015/06/chart">
            <c:ext xmlns:c16="http://schemas.microsoft.com/office/drawing/2014/chart" uri="{C3380CC4-5D6E-409C-BE32-E72D297353CC}">
              <c16:uniqueId val="{00000005-A021-483B-B170-021DFB72559A}"/>
            </c:ext>
          </c:extLst>
        </c:ser>
        <c:ser>
          <c:idx val="2"/>
          <c:order val="2"/>
          <c:tx>
            <c:strRef>
              <c:f>Лист1!$D$1</c:f>
              <c:strCache>
                <c:ptCount val="1"/>
                <c:pt idx="0">
                  <c:v>Прогноз</c:v>
                </c:pt>
              </c:strCache>
            </c:strRef>
          </c:tx>
          <c:spPr>
            <a:ln w="19050" cap="rnd">
              <a:solidFill>
                <a:schemeClr val="accent1"/>
              </a:solidFill>
              <a:prstDash val="dash"/>
              <a:round/>
            </a:ln>
            <a:effectLst/>
          </c:spPr>
          <c:marker>
            <c:symbol val="diamond"/>
            <c:size val="9"/>
            <c:spPr>
              <a:solidFill>
                <a:schemeClr val="bg1"/>
              </a:solidFill>
              <a:ln w="12700">
                <a:solidFill>
                  <a:schemeClr val="bg1"/>
                </a:solidFill>
              </a:ln>
              <a:effectLst/>
            </c:spPr>
          </c:marker>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21-483B-B170-021DFB72559A}"/>
                </c:ext>
              </c:extLst>
            </c:dLbl>
            <c:dLbl>
              <c:idx val="7"/>
              <c:layout>
                <c:manualLayout>
                  <c:x val="-3.3745781777277842E-2"/>
                  <c:y val="-3.2056516082442427E-17"/>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021-483B-B170-021DFB725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Лист1!$D$2:$D$9</c:f>
              <c:numCache>
                <c:formatCode>General</c:formatCode>
                <c:ptCount val="8"/>
                <c:pt idx="6">
                  <c:v>1460</c:v>
                </c:pt>
                <c:pt idx="7" formatCode="0">
                  <c:v>1170</c:v>
                </c:pt>
              </c:numCache>
            </c:numRef>
          </c:val>
          <c:smooth val="0"/>
          <c:extLst xmlns:c16r2="http://schemas.microsoft.com/office/drawing/2015/06/chart">
            <c:ext xmlns:c16="http://schemas.microsoft.com/office/drawing/2014/chart" uri="{C3380CC4-5D6E-409C-BE32-E72D297353CC}">
              <c16:uniqueId val="{00000008-A021-483B-B170-021DFB72559A}"/>
            </c:ext>
          </c:extLst>
        </c:ser>
        <c:dLbls>
          <c:showLegendKey val="0"/>
          <c:showVal val="0"/>
          <c:showCatName val="0"/>
          <c:showSerName val="0"/>
          <c:showPercent val="0"/>
          <c:showBubbleSize val="0"/>
        </c:dLbls>
        <c:marker val="1"/>
        <c:smooth val="0"/>
        <c:axId val="297450880"/>
        <c:axId val="297460864"/>
      </c:lineChart>
      <c:catAx>
        <c:axId val="2974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7460864"/>
        <c:crosses val="autoZero"/>
        <c:auto val="1"/>
        <c:lblAlgn val="ctr"/>
        <c:lblOffset val="100"/>
        <c:noMultiLvlLbl val="0"/>
      </c:catAx>
      <c:valAx>
        <c:axId val="297460864"/>
        <c:scaling>
          <c:orientation val="minMax"/>
        </c:scaling>
        <c:delete val="1"/>
        <c:axPos val="l"/>
        <c:numFmt formatCode="General" sourceLinked="1"/>
        <c:majorTickMark val="none"/>
        <c:minorTickMark val="none"/>
        <c:tickLblPos val="nextTo"/>
        <c:crossAx val="297450880"/>
        <c:crosses val="autoZero"/>
        <c:crossBetween val="between"/>
      </c:valAx>
      <c:valAx>
        <c:axId val="2974624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140608"/>
        <c:crosses val="max"/>
        <c:crossBetween val="between"/>
      </c:valAx>
      <c:catAx>
        <c:axId val="297140608"/>
        <c:scaling>
          <c:orientation val="minMax"/>
        </c:scaling>
        <c:delete val="1"/>
        <c:axPos val="b"/>
        <c:numFmt formatCode="General" sourceLinked="1"/>
        <c:majorTickMark val="out"/>
        <c:minorTickMark val="none"/>
        <c:tickLblPos val="nextTo"/>
        <c:crossAx val="297462400"/>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91673121643148392"/>
        </c:manualLayout>
      </c:layout>
      <c:lineChart>
        <c:grouping val="standard"/>
        <c:varyColors val="0"/>
        <c:ser>
          <c:idx val="0"/>
          <c:order val="0"/>
          <c:tx>
            <c:strRef>
              <c:f>Лист1!$B$1</c:f>
              <c:strCache>
                <c:ptCount val="1"/>
                <c:pt idx="0">
                  <c:v>Мир</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Лист1!$B$2:$B$11</c:f>
              <c:numCache>
                <c:formatCode>General</c:formatCode>
                <c:ptCount val="10"/>
                <c:pt idx="0">
                  <c:v>1.5</c:v>
                </c:pt>
                <c:pt idx="1">
                  <c:v>1.6</c:v>
                </c:pt>
                <c:pt idx="2">
                  <c:v>2</c:v>
                </c:pt>
                <c:pt idx="3">
                  <c:v>0.70000000000000018</c:v>
                </c:pt>
                <c:pt idx="4">
                  <c:v>1.6</c:v>
                </c:pt>
                <c:pt idx="5">
                  <c:v>2.2000000000000002</c:v>
                </c:pt>
                <c:pt idx="6">
                  <c:v>2.1</c:v>
                </c:pt>
                <c:pt idx="7">
                  <c:v>3.3</c:v>
                </c:pt>
                <c:pt idx="8">
                  <c:v>3.9</c:v>
                </c:pt>
                <c:pt idx="9">
                  <c:v>4.3</c:v>
                </c:pt>
              </c:numCache>
            </c:numRef>
          </c:val>
          <c:smooth val="0"/>
          <c:extLst xmlns:c16r2="http://schemas.microsoft.com/office/drawing/2015/06/chart">
            <c:ext xmlns:c16="http://schemas.microsoft.com/office/drawing/2014/chart" uri="{C3380CC4-5D6E-409C-BE32-E72D297353CC}">
              <c16:uniqueId val="{00000000-9668-42A7-9B58-146A9314BE91}"/>
            </c:ext>
          </c:extLst>
        </c:ser>
        <c:dLbls>
          <c:showLegendKey val="0"/>
          <c:showVal val="0"/>
          <c:showCatName val="0"/>
          <c:showSerName val="0"/>
          <c:showPercent val="0"/>
          <c:showBubbleSize val="0"/>
        </c:dLbls>
        <c:marker val="1"/>
        <c:smooth val="0"/>
        <c:axId val="297618048"/>
        <c:axId val="297628032"/>
      </c:lineChart>
      <c:catAx>
        <c:axId val="2976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97628032"/>
        <c:crosses val="autoZero"/>
        <c:auto val="1"/>
        <c:lblAlgn val="ctr"/>
        <c:lblOffset val="100"/>
        <c:noMultiLvlLbl val="0"/>
      </c:catAx>
      <c:valAx>
        <c:axId val="297628032"/>
        <c:scaling>
          <c:orientation val="minMax"/>
        </c:scaling>
        <c:delete val="1"/>
        <c:axPos val="l"/>
        <c:numFmt formatCode="General" sourceLinked="1"/>
        <c:majorTickMark val="none"/>
        <c:minorTickMark val="none"/>
        <c:tickLblPos val="nextTo"/>
        <c:crossAx val="2976180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1784914680952"/>
          <c:y val="1.6107573594457546E-2"/>
          <c:w val="0.4682416420388395"/>
          <c:h val="0.93857757658835173"/>
        </c:manualLayout>
      </c:layout>
      <c:barChart>
        <c:barDir val="bar"/>
        <c:grouping val="clustered"/>
        <c:varyColors val="0"/>
        <c:ser>
          <c:idx val="0"/>
          <c:order val="0"/>
          <c:tx>
            <c:strRef>
              <c:f>Лист1!$B$1</c:f>
              <c:strCache>
                <c:ptCount val="1"/>
                <c:pt idx="0">
                  <c:v>Группа "Молодежь"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Взрослое население</c:v>
                </c:pt>
                <c:pt idx="24">
                  <c:v>Безопасность</c:v>
                </c:pt>
              </c:strCache>
            </c:strRef>
          </c:cat>
          <c:val>
            <c:numRef>
              <c:f>Лист1!$B$2:$B$26</c:f>
              <c:numCache>
                <c:formatCode>0.0</c:formatCode>
                <c:ptCount val="25"/>
                <c:pt idx="0">
                  <c:v>2.6857142857142855</c:v>
                </c:pt>
                <c:pt idx="1">
                  <c:v>3.238532110091743</c:v>
                </c:pt>
                <c:pt idx="2">
                  <c:v>2.2820512820512819</c:v>
                </c:pt>
                <c:pt idx="3">
                  <c:v>2.7307692307692308</c:v>
                </c:pt>
                <c:pt idx="4">
                  <c:v>2.6285714285714294</c:v>
                </c:pt>
                <c:pt idx="5">
                  <c:v>3.7878787878787881</c:v>
                </c:pt>
                <c:pt idx="6">
                  <c:v>3.6111111111111112</c:v>
                </c:pt>
                <c:pt idx="7">
                  <c:v>3.6530612244897958</c:v>
                </c:pt>
                <c:pt idx="8">
                  <c:v>2.4173913043478259</c:v>
                </c:pt>
                <c:pt idx="9">
                  <c:v>2.5043478260869581</c:v>
                </c:pt>
                <c:pt idx="10">
                  <c:v>3.3092783505154637</c:v>
                </c:pt>
                <c:pt idx="11">
                  <c:v>3.1826923076923084</c:v>
                </c:pt>
                <c:pt idx="12">
                  <c:v>2.68</c:v>
                </c:pt>
                <c:pt idx="13">
                  <c:v>3.0857142857142859</c:v>
                </c:pt>
                <c:pt idx="14">
                  <c:v>3.3017241379310351</c:v>
                </c:pt>
                <c:pt idx="15">
                  <c:v>2.4434782608695653</c:v>
                </c:pt>
                <c:pt idx="16">
                  <c:v>2.4782608695652173</c:v>
                </c:pt>
                <c:pt idx="17">
                  <c:v>2.6964285714285707</c:v>
                </c:pt>
                <c:pt idx="18">
                  <c:v>3.2711864406779676</c:v>
                </c:pt>
                <c:pt idx="19">
                  <c:v>2.7441860465116297</c:v>
                </c:pt>
                <c:pt idx="20">
                  <c:v>2.6666666666666665</c:v>
                </c:pt>
                <c:pt idx="21">
                  <c:v>3.376146788990825</c:v>
                </c:pt>
                <c:pt idx="22">
                  <c:v>2.7010309278350526</c:v>
                </c:pt>
                <c:pt idx="23">
                  <c:v>2.9761904761904772</c:v>
                </c:pt>
                <c:pt idx="24">
                  <c:v>3.42</c:v>
                </c:pt>
              </c:numCache>
            </c:numRef>
          </c:val>
          <c:extLst xmlns:c16r2="http://schemas.microsoft.com/office/drawing/2015/06/chart">
            <c:ext xmlns:c16="http://schemas.microsoft.com/office/drawing/2014/chart" uri="{C3380CC4-5D6E-409C-BE32-E72D297353CC}">
              <c16:uniqueId val="{00000000-9BF8-4CD6-AB11-C6EA1F986D31}"/>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Взрослое население</c:v>
                </c:pt>
                <c:pt idx="24">
                  <c:v>Безопасность</c:v>
                </c:pt>
              </c:strCache>
            </c:strRef>
          </c:cat>
          <c:val>
            <c:numRef>
              <c:f>Лист1!$C$2:$C$26</c:f>
              <c:numCache>
                <c:formatCode>0.0</c:formatCode>
                <c:ptCount val="25"/>
                <c:pt idx="0">
                  <c:v>2.6384778012684991</c:v>
                </c:pt>
                <c:pt idx="1">
                  <c:v>3.0965346534653473</c:v>
                </c:pt>
                <c:pt idx="2">
                  <c:v>2.1880341880341891</c:v>
                </c:pt>
                <c:pt idx="3">
                  <c:v>2.8120950323974077</c:v>
                </c:pt>
                <c:pt idx="4">
                  <c:v>2.7728285077951003</c:v>
                </c:pt>
                <c:pt idx="5">
                  <c:v>3.7945823927765248</c:v>
                </c:pt>
                <c:pt idx="6">
                  <c:v>3.8156182212581333</c:v>
                </c:pt>
                <c:pt idx="7">
                  <c:v>3.5933333333333342</c:v>
                </c:pt>
                <c:pt idx="8">
                  <c:v>2.5419222903885479</c:v>
                </c:pt>
                <c:pt idx="9">
                  <c:v>2.4049586776859506</c:v>
                </c:pt>
                <c:pt idx="10">
                  <c:v>3.1571428571428579</c:v>
                </c:pt>
                <c:pt idx="11">
                  <c:v>3.1946308724832213</c:v>
                </c:pt>
                <c:pt idx="12">
                  <c:v>2.7584650112866806</c:v>
                </c:pt>
                <c:pt idx="13">
                  <c:v>3.1050228310502277</c:v>
                </c:pt>
                <c:pt idx="14">
                  <c:v>3.607966457023061</c:v>
                </c:pt>
                <c:pt idx="15">
                  <c:v>2.7636761487965007</c:v>
                </c:pt>
                <c:pt idx="16">
                  <c:v>2.6561797752808989</c:v>
                </c:pt>
                <c:pt idx="17">
                  <c:v>2.8549107142857144</c:v>
                </c:pt>
                <c:pt idx="18">
                  <c:v>3.218220338983051</c:v>
                </c:pt>
                <c:pt idx="19">
                  <c:v>2.6683544303797468</c:v>
                </c:pt>
                <c:pt idx="20">
                  <c:v>2.7391304347826089</c:v>
                </c:pt>
                <c:pt idx="21">
                  <c:v>3.1812227074235806</c:v>
                </c:pt>
                <c:pt idx="22">
                  <c:v>2.9178743961352649</c:v>
                </c:pt>
                <c:pt idx="23">
                  <c:v>2.9224137931034475</c:v>
                </c:pt>
                <c:pt idx="24">
                  <c:v>3.304136253041364</c:v>
                </c:pt>
              </c:numCache>
            </c:numRef>
          </c:val>
          <c:extLst xmlns:c16r2="http://schemas.microsoft.com/office/drawing/2015/06/chart">
            <c:ext xmlns:c16="http://schemas.microsoft.com/office/drawing/2014/chart" uri="{C3380CC4-5D6E-409C-BE32-E72D297353CC}">
              <c16:uniqueId val="{00000001-9BF8-4CD6-AB11-C6EA1F986D31}"/>
            </c:ext>
          </c:extLst>
        </c:ser>
        <c:dLbls>
          <c:showLegendKey val="0"/>
          <c:showVal val="1"/>
          <c:showCatName val="0"/>
          <c:showSerName val="0"/>
          <c:showPercent val="0"/>
          <c:showBubbleSize val="0"/>
        </c:dLbls>
        <c:gapWidth val="182"/>
        <c:axId val="268229632"/>
        <c:axId val="268235520"/>
      </c:barChart>
      <c:catAx>
        <c:axId val="26822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8235520"/>
        <c:crosses val="autoZero"/>
        <c:auto val="1"/>
        <c:lblAlgn val="ctr"/>
        <c:lblOffset val="100"/>
        <c:noMultiLvlLbl val="0"/>
      </c:catAx>
      <c:valAx>
        <c:axId val="26823552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29632"/>
        <c:crosses val="autoZero"/>
        <c:crossBetween val="between"/>
      </c:valAx>
      <c:spPr>
        <a:noFill/>
        <a:ln>
          <a:noFill/>
        </a:ln>
        <a:effectLst/>
      </c:spPr>
    </c:plotArea>
    <c:legend>
      <c:legendPos val="b"/>
      <c:layout>
        <c:manualLayout>
          <c:xMode val="edge"/>
          <c:yMode val="edge"/>
          <c:x val="0"/>
          <c:y val="0.8948597341324237"/>
          <c:w val="0.36635477159843233"/>
          <c:h val="8.4897350887819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579266943430395"/>
          <c:y val="0.14718253968253969"/>
          <c:w val="0.51498248448098582"/>
          <c:h val="0.77436800663075034"/>
        </c:manualLayout>
      </c:layout>
      <c:barChart>
        <c:barDir val="bar"/>
        <c:grouping val="clustered"/>
        <c:varyColors val="0"/>
        <c:ser>
          <c:idx val="0"/>
          <c:order val="0"/>
          <c:tx>
            <c:strRef>
              <c:f>Лист1!$A$2:$A$17</c:f>
              <c:strCache>
                <c:ptCount val="16"/>
                <c:pt idx="0">
                  <c:v>Нет, не могу себе этого позволить по уровню доходов</c:v>
                </c:pt>
                <c:pt idx="1">
                  <c:v>Да, если ассортимент и качество платных услуг будет действительно выше, чем бесплатных</c:v>
                </c:pt>
                <c:pt idx="2">
                  <c:v>Нет, не хочу оплачивать социальные услуги из принципа, они должны предоставляться бесплатно</c:v>
                </c:pt>
                <c:pt idx="3">
                  <c:v>Да, если при этом сохранятся существующие объем и качество бесплатных услуг</c:v>
                </c:pt>
                <c:pt idx="4">
                  <c:v>Затрудняюсь ответить</c:v>
                </c:pt>
                <c:pt idx="5">
                  <c:v>Да в любом случае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не могу себе этого позволить по уровню доходов</c:v>
                </c:pt>
                <c:pt idx="1">
                  <c:v>Да, если ассортимент и качество платных услуг будет действительно выше, чем бесплатных</c:v>
                </c:pt>
                <c:pt idx="2">
                  <c:v>Нет, не хочу оплачивать социальные услуги из принципа, они должны предоставляться бесплатно</c:v>
                </c:pt>
                <c:pt idx="3">
                  <c:v>Да, если при этом сохранятся существующие объем и качество бесплатных услуг</c:v>
                </c:pt>
                <c:pt idx="4">
                  <c:v>Затрудняюсь ответить</c:v>
                </c:pt>
                <c:pt idx="5">
                  <c:v>Да в любом случае</c:v>
                </c:pt>
              </c:strCache>
            </c:strRef>
          </c:cat>
          <c:val>
            <c:numRef>
              <c:f>Лист1!$B$2:$B$7</c:f>
              <c:numCache>
                <c:formatCode>General</c:formatCode>
                <c:ptCount val="6"/>
                <c:pt idx="0">
                  <c:v>232</c:v>
                </c:pt>
                <c:pt idx="1">
                  <c:v>163</c:v>
                </c:pt>
                <c:pt idx="2">
                  <c:v>140</c:v>
                </c:pt>
                <c:pt idx="3">
                  <c:v>95</c:v>
                </c:pt>
                <c:pt idx="4">
                  <c:v>61</c:v>
                </c:pt>
                <c:pt idx="5">
                  <c:v>4</c:v>
                </c:pt>
              </c:numCache>
            </c:numRef>
          </c:val>
          <c:extLst xmlns:c16r2="http://schemas.microsoft.com/office/drawing/2015/06/chart">
            <c:ext xmlns:c16="http://schemas.microsoft.com/office/drawing/2014/chart" uri="{C3380CC4-5D6E-409C-BE32-E72D297353CC}">
              <c16:uniqueId val="{00000006-16F8-4666-8DC3-A18AC877908E}"/>
            </c:ext>
          </c:extLst>
        </c:ser>
        <c:dLbls>
          <c:showLegendKey val="0"/>
          <c:showVal val="1"/>
          <c:showCatName val="0"/>
          <c:showSerName val="0"/>
          <c:showPercent val="0"/>
          <c:showBubbleSize val="0"/>
        </c:dLbls>
        <c:gapWidth val="100"/>
        <c:axId val="268200576"/>
        <c:axId val="268197888"/>
      </c:barChart>
      <c:valAx>
        <c:axId val="2681978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00576"/>
        <c:crosses val="autoZero"/>
        <c:crossBetween val="between"/>
      </c:valAx>
      <c:catAx>
        <c:axId val="268200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ru-RU"/>
          </a:p>
        </c:txPr>
        <c:crossAx val="268197888"/>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Лист1!$B$2:$B$5</c:f>
              <c:numCache>
                <c:formatCode>0.0</c:formatCode>
                <c:ptCount val="4"/>
                <c:pt idx="0">
                  <c:v>18.029350104821802</c:v>
                </c:pt>
                <c:pt idx="1">
                  <c:v>8.9552238805970141</c:v>
                </c:pt>
                <c:pt idx="2">
                  <c:v>6.666666666666667</c:v>
                </c:pt>
                <c:pt idx="3">
                  <c:v>15.8</c:v>
                </c:pt>
              </c:numCache>
            </c:numRef>
          </c:val>
          <c:extLst xmlns:c16r2="http://schemas.microsoft.com/office/drawing/2015/06/chart">
            <c:ext xmlns:c16="http://schemas.microsoft.com/office/drawing/2014/chart" uri="{C3380CC4-5D6E-409C-BE32-E72D297353CC}">
              <c16:uniqueId val="{00000000-C08A-4628-95D9-342785BE287B}"/>
            </c:ext>
          </c:extLst>
        </c:ser>
        <c:ser>
          <c:idx val="1"/>
          <c:order val="1"/>
          <c:tx>
            <c:strRef>
              <c:f>Лист1!$C$1</c:f>
              <c:strCache>
                <c:ptCount val="1"/>
                <c:pt idx="0">
                  <c:v>Скорее да, чем 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Лист1!$C$2:$C$5</c:f>
              <c:numCache>
                <c:formatCode>0.0</c:formatCode>
                <c:ptCount val="4"/>
                <c:pt idx="0">
                  <c:v>46.540880503144628</c:v>
                </c:pt>
                <c:pt idx="1">
                  <c:v>44.776119402985096</c:v>
                </c:pt>
                <c:pt idx="2">
                  <c:v>80</c:v>
                </c:pt>
                <c:pt idx="3">
                  <c:v>46.9</c:v>
                </c:pt>
              </c:numCache>
            </c:numRef>
          </c:val>
          <c:extLst xmlns:c16r2="http://schemas.microsoft.com/office/drawing/2015/06/chart">
            <c:ext xmlns:c16="http://schemas.microsoft.com/office/drawing/2014/chart" uri="{C3380CC4-5D6E-409C-BE32-E72D297353CC}">
              <c16:uniqueId val="{00000001-C08A-4628-95D9-342785BE287B}"/>
            </c:ext>
          </c:extLst>
        </c:ser>
        <c:ser>
          <c:idx val="2"/>
          <c:order val="2"/>
          <c:tx>
            <c:strRef>
              <c:f>Лист1!$D$1</c:f>
              <c:strCache>
                <c:ptCount val="1"/>
                <c:pt idx="0">
                  <c:v>Нет</c:v>
                </c:pt>
              </c:strCache>
            </c:strRef>
          </c:tx>
          <c:spPr>
            <a:solidFill>
              <a:schemeClr val="accent3"/>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8A-4628-95D9-342785BE2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Лист1!$D$2:$D$5</c:f>
              <c:numCache>
                <c:formatCode>0.0</c:formatCode>
                <c:ptCount val="4"/>
                <c:pt idx="0">
                  <c:v>6.2893081761006311</c:v>
                </c:pt>
                <c:pt idx="1">
                  <c:v>11.19402985074627</c:v>
                </c:pt>
                <c:pt idx="2">
                  <c:v>0</c:v>
                </c:pt>
                <c:pt idx="3">
                  <c:v>7.2</c:v>
                </c:pt>
              </c:numCache>
            </c:numRef>
          </c:val>
          <c:extLst xmlns:c16r2="http://schemas.microsoft.com/office/drawing/2015/06/chart">
            <c:ext xmlns:c16="http://schemas.microsoft.com/office/drawing/2014/chart" uri="{C3380CC4-5D6E-409C-BE32-E72D297353CC}">
              <c16:uniqueId val="{00000003-C08A-4628-95D9-342785BE287B}"/>
            </c:ext>
          </c:extLst>
        </c:ser>
        <c:ser>
          <c:idx val="3"/>
          <c:order val="3"/>
          <c:tx>
            <c:strRef>
              <c:f>Лист1!$E$1</c:f>
              <c:strCache>
                <c:ptCount val="1"/>
                <c:pt idx="0">
                  <c:v>Скорее нет, чем да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Лист1!$E$2:$E$5</c:f>
              <c:numCache>
                <c:formatCode>0.0</c:formatCode>
                <c:ptCount val="4"/>
                <c:pt idx="0">
                  <c:v>12.578616352201262</c:v>
                </c:pt>
                <c:pt idx="1">
                  <c:v>22.388059701492537</c:v>
                </c:pt>
                <c:pt idx="2">
                  <c:v>13.333333333333334</c:v>
                </c:pt>
                <c:pt idx="3">
                  <c:v>14.7</c:v>
                </c:pt>
              </c:numCache>
            </c:numRef>
          </c:val>
          <c:extLst xmlns:c16r2="http://schemas.microsoft.com/office/drawing/2015/06/chart">
            <c:ext xmlns:c16="http://schemas.microsoft.com/office/drawing/2014/chart" uri="{C3380CC4-5D6E-409C-BE32-E72D297353CC}">
              <c16:uniqueId val="{00000004-C08A-4628-95D9-342785BE287B}"/>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8A-4628-95D9-342785BE2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Лист1!$F$2:$F$5</c:f>
              <c:numCache>
                <c:formatCode>0.0</c:formatCode>
                <c:ptCount val="4"/>
                <c:pt idx="0">
                  <c:v>16.56184486373165</c:v>
                </c:pt>
                <c:pt idx="1">
                  <c:v>12.686567164179101</c:v>
                </c:pt>
                <c:pt idx="2">
                  <c:v>0</c:v>
                </c:pt>
                <c:pt idx="3">
                  <c:v>15.3</c:v>
                </c:pt>
              </c:numCache>
            </c:numRef>
          </c:val>
          <c:extLst xmlns:c16r2="http://schemas.microsoft.com/office/drawing/2015/06/chart">
            <c:ext xmlns:c16="http://schemas.microsoft.com/office/drawing/2014/chart" uri="{C3380CC4-5D6E-409C-BE32-E72D297353CC}">
              <c16:uniqueId val="{00000006-C08A-4628-95D9-342785BE287B}"/>
            </c:ext>
          </c:extLst>
        </c:ser>
        <c:dLbls>
          <c:showLegendKey val="0"/>
          <c:showVal val="1"/>
          <c:showCatName val="0"/>
          <c:showSerName val="0"/>
          <c:showPercent val="0"/>
          <c:showBubbleSize val="0"/>
        </c:dLbls>
        <c:gapWidth val="219"/>
        <c:overlap val="100"/>
        <c:axId val="266397568"/>
        <c:axId val="266399104"/>
      </c:barChart>
      <c:catAx>
        <c:axId val="2663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399104"/>
        <c:crosses val="autoZero"/>
        <c:auto val="1"/>
        <c:lblAlgn val="ctr"/>
        <c:lblOffset val="100"/>
        <c:noMultiLvlLbl val="0"/>
      </c:catAx>
      <c:valAx>
        <c:axId val="266399104"/>
        <c:scaling>
          <c:orientation val="minMax"/>
        </c:scaling>
        <c:delete val="1"/>
        <c:axPos val="l"/>
        <c:numFmt formatCode="0%" sourceLinked="1"/>
        <c:majorTickMark val="none"/>
        <c:minorTickMark val="none"/>
        <c:tickLblPos val="nextTo"/>
        <c:crossAx val="26639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1.7472688296161939E-2"/>
          <c:w val="0.94907407407407451"/>
          <c:h val="0.91179185389784412"/>
        </c:manualLayout>
      </c:layout>
      <c:barChart>
        <c:barDir val="col"/>
        <c:grouping val="percentStacked"/>
        <c:varyColors val="0"/>
        <c:ser>
          <c:idx val="0"/>
          <c:order val="0"/>
          <c:tx>
            <c:strRef>
              <c:f>Лист1!$B$1</c:f>
              <c:strCache>
                <c:ptCount val="1"/>
                <c:pt idx="0">
                  <c:v>Дома (никуда не езжу)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Лист1!$B$2:$B$3</c:f>
              <c:numCache>
                <c:formatCode>0.0</c:formatCode>
                <c:ptCount val="2"/>
                <c:pt idx="0">
                  <c:v>39.307535641547865</c:v>
                </c:pt>
                <c:pt idx="1">
                  <c:v>55.000000000000007</c:v>
                </c:pt>
              </c:numCache>
            </c:numRef>
          </c:val>
          <c:extLst xmlns:c16r2="http://schemas.microsoft.com/office/drawing/2015/06/chart">
            <c:ext xmlns:c16="http://schemas.microsoft.com/office/drawing/2014/chart" uri="{C3380CC4-5D6E-409C-BE32-E72D297353CC}">
              <c16:uniqueId val="{00000000-0870-4863-821A-ED265D30C13A}"/>
            </c:ext>
          </c:extLst>
        </c:ser>
        <c:ser>
          <c:idx val="1"/>
          <c:order val="1"/>
          <c:tx>
            <c:strRef>
              <c:f>Лист1!$C$1</c:f>
              <c:strCache>
                <c:ptCount val="1"/>
                <c:pt idx="0">
                  <c:v>В окрестностях своего поселения (пикники, охота, рыбалка и т.п.)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Лист1!$C$2:$C$3</c:f>
              <c:numCache>
                <c:formatCode>0.0</c:formatCode>
                <c:ptCount val="2"/>
                <c:pt idx="0">
                  <c:v>27.087576374745414</c:v>
                </c:pt>
                <c:pt idx="1">
                  <c:v>48.333333333333336</c:v>
                </c:pt>
              </c:numCache>
            </c:numRef>
          </c:val>
          <c:extLst xmlns:c16r2="http://schemas.microsoft.com/office/drawing/2015/06/chart">
            <c:ext xmlns:c16="http://schemas.microsoft.com/office/drawing/2014/chart" uri="{C3380CC4-5D6E-409C-BE32-E72D297353CC}">
              <c16:uniqueId val="{00000001-0870-4863-821A-ED265D30C13A}"/>
            </c:ext>
          </c:extLst>
        </c:ser>
        <c:ser>
          <c:idx val="2"/>
          <c:order val="2"/>
          <c:tx>
            <c:strRef>
              <c:f>Лист1!$D$1</c:f>
              <c:strCache>
                <c:ptCount val="1"/>
                <c:pt idx="0">
                  <c:v>На приусадебном участке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Лист1!$D$2:$D$3</c:f>
              <c:numCache>
                <c:formatCode>0.0</c:formatCode>
                <c:ptCount val="2"/>
                <c:pt idx="0">
                  <c:v>39.307535641547865</c:v>
                </c:pt>
                <c:pt idx="1">
                  <c:v>27.500000000000004</c:v>
                </c:pt>
              </c:numCache>
            </c:numRef>
          </c:val>
          <c:extLst xmlns:c16r2="http://schemas.microsoft.com/office/drawing/2015/06/chart">
            <c:ext xmlns:c16="http://schemas.microsoft.com/office/drawing/2014/chart" uri="{C3380CC4-5D6E-409C-BE32-E72D297353CC}">
              <c16:uniqueId val="{00000002-0870-4863-821A-ED265D30C13A}"/>
            </c:ext>
          </c:extLst>
        </c:ser>
        <c:ser>
          <c:idx val="3"/>
          <c:order val="3"/>
          <c:tx>
            <c:strRef>
              <c:f>Лист1!$E$1</c:f>
              <c:strCache>
                <c:ptCount val="1"/>
                <c:pt idx="0">
                  <c:v>Выезжаю на море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Лист1!$E$2:$E$3</c:f>
              <c:numCache>
                <c:formatCode>0.0</c:formatCode>
                <c:ptCount val="2"/>
                <c:pt idx="0">
                  <c:v>6.5173116089613012</c:v>
                </c:pt>
                <c:pt idx="1">
                  <c:v>11.666666666666671</c:v>
                </c:pt>
              </c:numCache>
            </c:numRef>
          </c:val>
          <c:extLst xmlns:c16r2="http://schemas.microsoft.com/office/drawing/2015/06/chart">
            <c:ext xmlns:c16="http://schemas.microsoft.com/office/drawing/2014/chart" uri="{C3380CC4-5D6E-409C-BE32-E72D297353CC}">
              <c16:uniqueId val="{00000003-0870-4863-821A-ED265D30C13A}"/>
            </c:ext>
          </c:extLst>
        </c:ser>
        <c:ser>
          <c:idx val="4"/>
          <c:order val="4"/>
          <c:tx>
            <c:strRef>
              <c:f>Лист1!$F$1</c:f>
              <c:strCache>
                <c:ptCount val="1"/>
                <c:pt idx="0">
                  <c:v>Путешествую по России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Лист1!$F$2:$F$3</c:f>
              <c:numCache>
                <c:formatCode>0.0</c:formatCode>
                <c:ptCount val="2"/>
                <c:pt idx="0">
                  <c:v>6.313645621181263</c:v>
                </c:pt>
                <c:pt idx="1">
                  <c:v>13.333333333333334</c:v>
                </c:pt>
              </c:numCache>
            </c:numRef>
          </c:val>
          <c:extLst xmlns:c16r2="http://schemas.microsoft.com/office/drawing/2015/06/chart">
            <c:ext xmlns:c16="http://schemas.microsoft.com/office/drawing/2014/chart" uri="{C3380CC4-5D6E-409C-BE32-E72D297353CC}">
              <c16:uniqueId val="{00000004-0870-4863-821A-ED265D30C13A}"/>
            </c:ext>
          </c:extLst>
        </c:ser>
        <c:ser>
          <c:idx val="5"/>
          <c:order val="5"/>
          <c:tx>
            <c:strRef>
              <c:f>Лист1!$G$1</c:f>
              <c:strCache>
                <c:ptCount val="1"/>
                <c:pt idx="0">
                  <c:v>Выезжаю за рубеж</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Лист1!$G$2:$G$3</c:f>
              <c:numCache>
                <c:formatCode>0.0</c:formatCode>
                <c:ptCount val="2"/>
                <c:pt idx="0">
                  <c:v>1.8329938900203662</c:v>
                </c:pt>
                <c:pt idx="1">
                  <c:v>7.5</c:v>
                </c:pt>
              </c:numCache>
            </c:numRef>
          </c:val>
          <c:extLst xmlns:c16r2="http://schemas.microsoft.com/office/drawing/2015/06/chart">
            <c:ext xmlns:c16="http://schemas.microsoft.com/office/drawing/2014/chart" uri="{C3380CC4-5D6E-409C-BE32-E72D297353CC}">
              <c16:uniqueId val="{00000005-0870-4863-821A-ED265D30C13A}"/>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dLbls>
            <c:dLbl>
              <c:idx val="1"/>
              <c:layout>
                <c:manualLayout>
                  <c:x val="-8.4875562720133493E-17"/>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70-4863-821A-ED265D30C1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Лист1!$H$2:$H$3</c:f>
              <c:numCache>
                <c:formatCode>0.0</c:formatCode>
                <c:ptCount val="2"/>
                <c:pt idx="0">
                  <c:v>4.8879837067209753</c:v>
                </c:pt>
                <c:pt idx="1">
                  <c:v>5.8333333333333348</c:v>
                </c:pt>
              </c:numCache>
            </c:numRef>
          </c:val>
          <c:extLst xmlns:c16r2="http://schemas.microsoft.com/office/drawing/2015/06/chart">
            <c:ext xmlns:c16="http://schemas.microsoft.com/office/drawing/2014/chart" uri="{C3380CC4-5D6E-409C-BE32-E72D297353CC}">
              <c16:uniqueId val="{00000007-0870-4863-821A-ED265D30C13A}"/>
            </c:ext>
          </c:extLst>
        </c:ser>
        <c:dLbls>
          <c:showLegendKey val="0"/>
          <c:showVal val="1"/>
          <c:showCatName val="0"/>
          <c:showSerName val="0"/>
          <c:showPercent val="0"/>
          <c:showBubbleSize val="0"/>
        </c:dLbls>
        <c:gapWidth val="219"/>
        <c:overlap val="100"/>
        <c:axId val="268507008"/>
        <c:axId val="268508544"/>
      </c:barChart>
      <c:catAx>
        <c:axId val="2685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508544"/>
        <c:crosses val="autoZero"/>
        <c:auto val="1"/>
        <c:lblAlgn val="ctr"/>
        <c:lblOffset val="100"/>
        <c:noMultiLvlLbl val="0"/>
      </c:catAx>
      <c:valAx>
        <c:axId val="268508544"/>
        <c:scaling>
          <c:orientation val="minMax"/>
        </c:scaling>
        <c:delete val="1"/>
        <c:axPos val="l"/>
        <c:numFmt formatCode="0%" sourceLinked="1"/>
        <c:majorTickMark val="none"/>
        <c:minorTickMark val="none"/>
        <c:tickLblPos val="nextTo"/>
        <c:crossAx val="268507008"/>
        <c:crosses val="autoZero"/>
        <c:crossBetween val="between"/>
      </c:valAx>
      <c:spPr>
        <a:noFill/>
        <a:ln>
          <a:noFill/>
        </a:ln>
        <a:effectLst/>
      </c:spPr>
    </c:plotArea>
    <c:legend>
      <c:legendPos val="b"/>
      <c:layout>
        <c:manualLayout>
          <c:xMode val="edge"/>
          <c:yMode val="edge"/>
          <c:x val="0.37188192621755634"/>
          <c:y val="1.0274766046914291E-2"/>
          <c:w val="0.30021744677748624"/>
          <c:h val="0.89810219730387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Очень редко</c:v>
                </c:pt>
                <c:pt idx="1">
                  <c:v>Иногда (несколько раз в год)</c:v>
                </c:pt>
                <c:pt idx="2">
                  <c:v>Часто (ежемесячно)</c:v>
                </c:pt>
                <c:pt idx="3">
                  <c:v>Регулярно (раз в неделю и чаще)</c:v>
                </c:pt>
                <c:pt idx="4">
                  <c:v>В Малопургинском районе нет зон отдыха</c:v>
                </c:pt>
                <c:pt idx="5">
                  <c:v>Я бы посещал, но хороших зон отдыха нет</c:v>
                </c:pt>
                <c:pt idx="6">
                  <c:v>Другое</c:v>
                </c:pt>
              </c:strCache>
            </c:strRef>
          </c:cat>
          <c:val>
            <c:numRef>
              <c:f>Лист1!$B$2:$B$8</c:f>
              <c:numCache>
                <c:formatCode>General</c:formatCode>
                <c:ptCount val="7"/>
                <c:pt idx="0">
                  <c:v>198</c:v>
                </c:pt>
                <c:pt idx="1">
                  <c:v>150</c:v>
                </c:pt>
                <c:pt idx="2">
                  <c:v>10</c:v>
                </c:pt>
                <c:pt idx="3">
                  <c:v>5</c:v>
                </c:pt>
                <c:pt idx="4">
                  <c:v>40</c:v>
                </c:pt>
                <c:pt idx="5">
                  <c:v>81</c:v>
                </c:pt>
                <c:pt idx="6">
                  <c:v>23</c:v>
                </c:pt>
              </c:numCache>
            </c:numRef>
          </c:val>
          <c:extLst xmlns:c16r2="http://schemas.microsoft.com/office/drawing/2015/06/chart">
            <c:ext xmlns:c16="http://schemas.microsoft.com/office/drawing/2014/chart" uri="{C3380CC4-5D6E-409C-BE32-E72D297353CC}">
              <c16:uniqueId val="{00000000-B592-47A3-85AB-8C8491CA1DAB}"/>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Очень редко</c:v>
                </c:pt>
                <c:pt idx="1">
                  <c:v>Иногда (несколько раз в год)</c:v>
                </c:pt>
                <c:pt idx="2">
                  <c:v>Часто (ежемесячно)</c:v>
                </c:pt>
                <c:pt idx="3">
                  <c:v>Регулярно (раз в неделю и чаще)</c:v>
                </c:pt>
                <c:pt idx="4">
                  <c:v>В Малопургинском районе нет зон отдыха</c:v>
                </c:pt>
                <c:pt idx="5">
                  <c:v>Я бы посещал, но хороших зон отдыха нет</c:v>
                </c:pt>
                <c:pt idx="6">
                  <c:v>Другое</c:v>
                </c:pt>
              </c:strCache>
            </c:strRef>
          </c:cat>
          <c:val>
            <c:numRef>
              <c:f>Лист1!$C$2:$C$8</c:f>
              <c:numCache>
                <c:formatCode>General</c:formatCode>
                <c:ptCount val="7"/>
                <c:pt idx="0">
                  <c:v>36</c:v>
                </c:pt>
                <c:pt idx="1">
                  <c:v>38</c:v>
                </c:pt>
                <c:pt idx="2">
                  <c:v>7</c:v>
                </c:pt>
                <c:pt idx="3">
                  <c:v>1</c:v>
                </c:pt>
                <c:pt idx="4">
                  <c:v>15</c:v>
                </c:pt>
                <c:pt idx="5">
                  <c:v>37</c:v>
                </c:pt>
                <c:pt idx="6">
                  <c:v>4</c:v>
                </c:pt>
              </c:numCache>
            </c:numRef>
          </c:val>
          <c:extLst xmlns:c16r2="http://schemas.microsoft.com/office/drawing/2015/06/chart">
            <c:ext xmlns:c16="http://schemas.microsoft.com/office/drawing/2014/chart" uri="{C3380CC4-5D6E-409C-BE32-E72D297353CC}">
              <c16:uniqueId val="{00000001-B592-47A3-85AB-8C8491CA1DAB}"/>
            </c:ext>
          </c:extLst>
        </c:ser>
        <c:dLbls>
          <c:showLegendKey val="0"/>
          <c:showVal val="1"/>
          <c:showCatName val="0"/>
          <c:showSerName val="0"/>
          <c:showPercent val="0"/>
          <c:showBubbleSize val="0"/>
        </c:dLbls>
        <c:gapWidth val="219"/>
        <c:axId val="268547584"/>
        <c:axId val="268549120"/>
      </c:barChart>
      <c:catAx>
        <c:axId val="26854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549120"/>
        <c:crosses val="autoZero"/>
        <c:auto val="1"/>
        <c:lblAlgn val="ctr"/>
        <c:lblOffset val="100"/>
        <c:noMultiLvlLbl val="0"/>
      </c:catAx>
      <c:valAx>
        <c:axId val="268549120"/>
        <c:scaling>
          <c:orientation val="minMax"/>
        </c:scaling>
        <c:delete val="1"/>
        <c:axPos val="b"/>
        <c:numFmt formatCode="General" sourceLinked="1"/>
        <c:majorTickMark val="none"/>
        <c:minorTickMark val="none"/>
        <c:tickLblPos val="nextTo"/>
        <c:crossAx val="26854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8E-2"/>
          <c:y val="2.597402597402599E-2"/>
          <c:w val="0.94907407407407451"/>
          <c:h val="0.89881843281986462"/>
        </c:manualLayout>
      </c:layout>
      <c:barChart>
        <c:barDir val="col"/>
        <c:grouping val="percentStacked"/>
        <c:varyColors val="0"/>
        <c:ser>
          <c:idx val="0"/>
          <c:order val="0"/>
          <c:tx>
            <c:strRef>
              <c:f>Лист1!$B$1</c:f>
              <c:strCache>
                <c:ptCount val="1"/>
                <c:pt idx="0">
                  <c:v>Очень редко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Лист1!$B$2:$B$3</c:f>
              <c:numCache>
                <c:formatCode>0.0</c:formatCode>
                <c:ptCount val="2"/>
                <c:pt idx="0">
                  <c:v>40</c:v>
                </c:pt>
                <c:pt idx="1">
                  <c:v>24</c:v>
                </c:pt>
              </c:numCache>
            </c:numRef>
          </c:val>
          <c:extLst xmlns:c16r2="http://schemas.microsoft.com/office/drawing/2015/06/chart">
            <c:ext xmlns:c16="http://schemas.microsoft.com/office/drawing/2014/chart" uri="{C3380CC4-5D6E-409C-BE32-E72D297353CC}">
              <c16:uniqueId val="{00000000-2089-4D93-A318-FBEFB868CE37}"/>
            </c:ext>
          </c:extLst>
        </c:ser>
        <c:ser>
          <c:idx val="1"/>
          <c:order val="1"/>
          <c:tx>
            <c:strRef>
              <c:f>Лист1!$C$1</c:f>
              <c:strCache>
                <c:ptCount val="1"/>
                <c:pt idx="0">
                  <c:v>Иногда (несколько раз в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Лист1!$C$2:$C$3</c:f>
              <c:numCache>
                <c:formatCode>0.0</c:formatCode>
                <c:ptCount val="2"/>
                <c:pt idx="0">
                  <c:v>30.303030303030297</c:v>
                </c:pt>
                <c:pt idx="1">
                  <c:v>25.333333333333325</c:v>
                </c:pt>
              </c:numCache>
            </c:numRef>
          </c:val>
          <c:extLst xmlns:c16r2="http://schemas.microsoft.com/office/drawing/2015/06/chart">
            <c:ext xmlns:c16="http://schemas.microsoft.com/office/drawing/2014/chart" uri="{C3380CC4-5D6E-409C-BE32-E72D297353CC}">
              <c16:uniqueId val="{00000001-2089-4D93-A318-FBEFB868CE37}"/>
            </c:ext>
          </c:extLst>
        </c:ser>
        <c:ser>
          <c:idx val="2"/>
          <c:order val="2"/>
          <c:tx>
            <c:strRef>
              <c:f>Лист1!$D$1</c:f>
              <c:strCache>
                <c:ptCount val="1"/>
                <c:pt idx="0">
                  <c:v>Часто (ежемесячно)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Лист1!$D$2:$D$3</c:f>
              <c:numCache>
                <c:formatCode>0.0</c:formatCode>
                <c:ptCount val="2"/>
                <c:pt idx="0">
                  <c:v>2.0202020202020203</c:v>
                </c:pt>
                <c:pt idx="1">
                  <c:v>4.666666666666667</c:v>
                </c:pt>
              </c:numCache>
            </c:numRef>
          </c:val>
          <c:extLst xmlns:c16r2="http://schemas.microsoft.com/office/drawing/2015/06/chart">
            <c:ext xmlns:c16="http://schemas.microsoft.com/office/drawing/2014/chart" uri="{C3380CC4-5D6E-409C-BE32-E72D297353CC}">
              <c16:uniqueId val="{00000002-2089-4D93-A318-FBEFB868CE37}"/>
            </c:ext>
          </c:extLst>
        </c:ser>
        <c:ser>
          <c:idx val="3"/>
          <c:order val="3"/>
          <c:tx>
            <c:strRef>
              <c:f>Лист1!$E$1</c:f>
              <c:strCache>
                <c:ptCount val="1"/>
                <c:pt idx="0">
                  <c:v>Регулярно (раз в неделю и чаще)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Лист1!$E$2:$E$3</c:f>
              <c:numCache>
                <c:formatCode>0.0</c:formatCode>
                <c:ptCount val="2"/>
                <c:pt idx="0">
                  <c:v>1.0101010101010102</c:v>
                </c:pt>
                <c:pt idx="1">
                  <c:v>0.66666666666666674</c:v>
                </c:pt>
              </c:numCache>
            </c:numRef>
          </c:val>
          <c:extLst xmlns:c16r2="http://schemas.microsoft.com/office/drawing/2015/06/chart">
            <c:ext xmlns:c16="http://schemas.microsoft.com/office/drawing/2014/chart" uri="{C3380CC4-5D6E-409C-BE32-E72D297353CC}">
              <c16:uniqueId val="{00000003-2089-4D93-A318-FBEFB868CE37}"/>
            </c:ext>
          </c:extLst>
        </c:ser>
        <c:ser>
          <c:idx val="4"/>
          <c:order val="4"/>
          <c:tx>
            <c:strRef>
              <c:f>Лист1!$F$1</c:f>
              <c:strCache>
                <c:ptCount val="1"/>
                <c:pt idx="0">
                  <c:v>В Малопургинском районе нет зон отдыха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Лист1!$F$2:$F$3</c:f>
              <c:numCache>
                <c:formatCode>0.0</c:formatCode>
                <c:ptCount val="2"/>
                <c:pt idx="0">
                  <c:v>8.0808080808080813</c:v>
                </c:pt>
                <c:pt idx="1">
                  <c:v>10</c:v>
                </c:pt>
              </c:numCache>
            </c:numRef>
          </c:val>
          <c:extLst xmlns:c16r2="http://schemas.microsoft.com/office/drawing/2015/06/chart">
            <c:ext xmlns:c16="http://schemas.microsoft.com/office/drawing/2014/chart" uri="{C3380CC4-5D6E-409C-BE32-E72D297353CC}">
              <c16:uniqueId val="{00000004-2089-4D93-A318-FBEFB868CE37}"/>
            </c:ext>
          </c:extLst>
        </c:ser>
        <c:ser>
          <c:idx val="5"/>
          <c:order val="5"/>
          <c:tx>
            <c:strRef>
              <c:f>Лист1!$G$1</c:f>
              <c:strCache>
                <c:ptCount val="1"/>
                <c:pt idx="0">
                  <c:v>Я бы посещал, но хороших зон отдыха нет</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Лист1!$G$2:$G$3</c:f>
              <c:numCache>
                <c:formatCode>0.0</c:formatCode>
                <c:ptCount val="2"/>
                <c:pt idx="0">
                  <c:v>16.363636363636356</c:v>
                </c:pt>
                <c:pt idx="1">
                  <c:v>24.666666666666668</c:v>
                </c:pt>
              </c:numCache>
            </c:numRef>
          </c:val>
          <c:extLst xmlns:c16r2="http://schemas.microsoft.com/office/drawing/2015/06/chart">
            <c:ext xmlns:c16="http://schemas.microsoft.com/office/drawing/2014/chart" uri="{C3380CC4-5D6E-409C-BE32-E72D297353CC}">
              <c16:uniqueId val="{00000005-2089-4D93-A318-FBEFB868CE37}"/>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Лист1!$H$2:$H$3</c:f>
              <c:numCache>
                <c:formatCode>0.0</c:formatCode>
                <c:ptCount val="2"/>
                <c:pt idx="0">
                  <c:v>4.6464646464646462</c:v>
                </c:pt>
                <c:pt idx="1">
                  <c:v>2.666666666666667</c:v>
                </c:pt>
              </c:numCache>
            </c:numRef>
          </c:val>
          <c:extLst xmlns:c16r2="http://schemas.microsoft.com/office/drawing/2015/06/chart">
            <c:ext xmlns:c16="http://schemas.microsoft.com/office/drawing/2014/chart" uri="{C3380CC4-5D6E-409C-BE32-E72D297353CC}">
              <c16:uniqueId val="{00000006-2089-4D93-A318-FBEFB868CE37}"/>
            </c:ext>
          </c:extLst>
        </c:ser>
        <c:dLbls>
          <c:showLegendKey val="0"/>
          <c:showVal val="1"/>
          <c:showCatName val="0"/>
          <c:showSerName val="0"/>
          <c:showPercent val="0"/>
          <c:showBubbleSize val="0"/>
        </c:dLbls>
        <c:gapWidth val="219"/>
        <c:overlap val="100"/>
        <c:axId val="268997760"/>
        <c:axId val="268999296"/>
      </c:barChart>
      <c:catAx>
        <c:axId val="2689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999296"/>
        <c:crosses val="autoZero"/>
        <c:auto val="1"/>
        <c:lblAlgn val="ctr"/>
        <c:lblOffset val="100"/>
        <c:noMultiLvlLbl val="0"/>
      </c:catAx>
      <c:valAx>
        <c:axId val="268999296"/>
        <c:scaling>
          <c:orientation val="minMax"/>
        </c:scaling>
        <c:delete val="1"/>
        <c:axPos val="l"/>
        <c:numFmt formatCode="0%" sourceLinked="1"/>
        <c:majorTickMark val="none"/>
        <c:minorTickMark val="none"/>
        <c:tickLblPos val="nextTo"/>
        <c:crossAx val="268997760"/>
        <c:crosses val="autoZero"/>
        <c:crossBetween val="between"/>
      </c:valAx>
      <c:spPr>
        <a:noFill/>
        <a:ln>
          <a:noFill/>
        </a:ln>
        <a:effectLst/>
      </c:spPr>
    </c:plotArea>
    <c:legend>
      <c:legendPos val="b"/>
      <c:layout>
        <c:manualLayout>
          <c:xMode val="edge"/>
          <c:yMode val="edge"/>
          <c:x val="0.39898385097696137"/>
          <c:y val="6.668910187879408E-2"/>
          <c:w val="0.21675688976377958"/>
          <c:h val="0.82469224404800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Лист1!$B$2:$B$8</c:f>
              <c:numCache>
                <c:formatCode>General</c:formatCode>
                <c:ptCount val="7"/>
                <c:pt idx="0">
                  <c:v>63</c:v>
                </c:pt>
                <c:pt idx="1">
                  <c:v>144</c:v>
                </c:pt>
                <c:pt idx="2">
                  <c:v>61</c:v>
                </c:pt>
                <c:pt idx="3">
                  <c:v>275</c:v>
                </c:pt>
                <c:pt idx="4">
                  <c:v>85</c:v>
                </c:pt>
                <c:pt idx="5">
                  <c:v>25</c:v>
                </c:pt>
                <c:pt idx="6">
                  <c:v>217</c:v>
                </c:pt>
              </c:numCache>
            </c:numRef>
          </c:val>
          <c:extLst xmlns:c16r2="http://schemas.microsoft.com/office/drawing/2015/06/chart">
            <c:ext xmlns:c16="http://schemas.microsoft.com/office/drawing/2014/chart" uri="{C3380CC4-5D6E-409C-BE32-E72D297353CC}">
              <c16:uniqueId val="{00000000-EFFB-4935-B7FB-F547D1E2F0D2}"/>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Лист1!$C$2:$C$8</c:f>
              <c:numCache>
                <c:formatCode>General</c:formatCode>
                <c:ptCount val="7"/>
                <c:pt idx="0">
                  <c:v>21</c:v>
                </c:pt>
                <c:pt idx="1">
                  <c:v>60</c:v>
                </c:pt>
                <c:pt idx="2">
                  <c:v>35</c:v>
                </c:pt>
                <c:pt idx="3">
                  <c:v>65</c:v>
                </c:pt>
                <c:pt idx="4">
                  <c:v>28</c:v>
                </c:pt>
                <c:pt idx="5">
                  <c:v>27</c:v>
                </c:pt>
                <c:pt idx="6">
                  <c:v>50</c:v>
                </c:pt>
              </c:numCache>
            </c:numRef>
          </c:val>
          <c:extLst xmlns:c16r2="http://schemas.microsoft.com/office/drawing/2015/06/chart">
            <c:ext xmlns:c16="http://schemas.microsoft.com/office/drawing/2014/chart" uri="{C3380CC4-5D6E-409C-BE32-E72D297353CC}">
              <c16:uniqueId val="{00000001-EFFB-4935-B7FB-F547D1E2F0D2}"/>
            </c:ext>
          </c:extLst>
        </c:ser>
        <c:ser>
          <c:idx val="2"/>
          <c:order val="2"/>
          <c:tx>
            <c:strRef>
              <c:f>Лист1!$D$1</c:f>
              <c:strCache>
                <c:ptCount val="1"/>
                <c:pt idx="0">
                  <c:v>"Власть"</c:v>
                </c:pt>
              </c:strCache>
            </c:strRef>
          </c:tx>
          <c:spPr>
            <a:solidFill>
              <a:schemeClr val="accent3"/>
            </a:solidFill>
            <a:ln>
              <a:noFill/>
            </a:ln>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FB-4935-B7FB-F547D1E2F0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Лист1!$D$2:$D$8</c:f>
              <c:numCache>
                <c:formatCode>General</c:formatCode>
                <c:ptCount val="7"/>
                <c:pt idx="0">
                  <c:v>1</c:v>
                </c:pt>
                <c:pt idx="1">
                  <c:v>5</c:v>
                </c:pt>
                <c:pt idx="2">
                  <c:v>2</c:v>
                </c:pt>
                <c:pt idx="3">
                  <c:v>5</c:v>
                </c:pt>
                <c:pt idx="4">
                  <c:v>3</c:v>
                </c:pt>
                <c:pt idx="5">
                  <c:v>0</c:v>
                </c:pt>
                <c:pt idx="6">
                  <c:v>7</c:v>
                </c:pt>
              </c:numCache>
            </c:numRef>
          </c:val>
          <c:extLst xmlns:c16r2="http://schemas.microsoft.com/office/drawing/2015/06/chart">
            <c:ext xmlns:c16="http://schemas.microsoft.com/office/drawing/2014/chart" uri="{C3380CC4-5D6E-409C-BE32-E72D297353CC}">
              <c16:uniqueId val="{00000003-EFFB-4935-B7FB-F547D1E2F0D2}"/>
            </c:ext>
          </c:extLst>
        </c:ser>
        <c:ser>
          <c:idx val="3"/>
          <c:order val="3"/>
          <c:tx>
            <c:strRef>
              <c:f>Лист1!$E$1</c:f>
              <c:strCache>
                <c:ptCount val="1"/>
                <c:pt idx="0">
                  <c:v>Все респонденты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Лист1!$E$2:$E$8</c:f>
              <c:numCache>
                <c:formatCode>General</c:formatCode>
                <c:ptCount val="7"/>
                <c:pt idx="0">
                  <c:v>85</c:v>
                </c:pt>
                <c:pt idx="1">
                  <c:v>209</c:v>
                </c:pt>
                <c:pt idx="2">
                  <c:v>98</c:v>
                </c:pt>
                <c:pt idx="3">
                  <c:v>345</c:v>
                </c:pt>
                <c:pt idx="4">
                  <c:v>116</c:v>
                </c:pt>
                <c:pt idx="5">
                  <c:v>52</c:v>
                </c:pt>
                <c:pt idx="6">
                  <c:v>274</c:v>
                </c:pt>
              </c:numCache>
            </c:numRef>
          </c:val>
          <c:extLst xmlns:c16r2="http://schemas.microsoft.com/office/drawing/2015/06/chart">
            <c:ext xmlns:c16="http://schemas.microsoft.com/office/drawing/2014/chart" uri="{C3380CC4-5D6E-409C-BE32-E72D297353CC}">
              <c16:uniqueId val="{00000004-EFFB-4935-B7FB-F547D1E2F0D2}"/>
            </c:ext>
          </c:extLst>
        </c:ser>
        <c:dLbls>
          <c:showLegendKey val="0"/>
          <c:showVal val="1"/>
          <c:showCatName val="0"/>
          <c:showSerName val="0"/>
          <c:showPercent val="0"/>
          <c:showBubbleSize val="0"/>
        </c:dLbls>
        <c:gapWidth val="219"/>
        <c:axId val="268497280"/>
        <c:axId val="268498816"/>
      </c:barChart>
      <c:catAx>
        <c:axId val="26849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498816"/>
        <c:crosses val="autoZero"/>
        <c:auto val="1"/>
        <c:lblAlgn val="ctr"/>
        <c:lblOffset val="100"/>
        <c:noMultiLvlLbl val="0"/>
      </c:catAx>
      <c:valAx>
        <c:axId val="268498816"/>
        <c:scaling>
          <c:orientation val="minMax"/>
        </c:scaling>
        <c:delete val="1"/>
        <c:axPos val="b"/>
        <c:numFmt formatCode="General" sourceLinked="1"/>
        <c:majorTickMark val="none"/>
        <c:minorTickMark val="none"/>
        <c:tickLblPos val="nextTo"/>
        <c:crossAx val="2684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16045981993662"/>
          <c:y val="4.9977283053157691E-2"/>
          <c:w val="0.73627483565826413"/>
          <c:h val="0.68805241804379502"/>
        </c:manualLayout>
      </c:layout>
      <c:barChart>
        <c:barDir val="bar"/>
        <c:grouping val="clustered"/>
        <c:varyColors val="0"/>
        <c:ser>
          <c:idx val="0"/>
          <c:order val="0"/>
          <c:tx>
            <c:strRef>
              <c:f>Лист1!$B$1</c:f>
              <c:strCache>
                <c:ptCount val="1"/>
                <c:pt idx="0">
                  <c:v>Клубов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Лист1!$B$2:$B$5</c:f>
              <c:numCache>
                <c:formatCode>0.0</c:formatCode>
                <c:ptCount val="4"/>
                <c:pt idx="0">
                  <c:v>12.857142857142861</c:v>
                </c:pt>
                <c:pt idx="1">
                  <c:v>17.5</c:v>
                </c:pt>
                <c:pt idx="2">
                  <c:v>6.666666666666667</c:v>
                </c:pt>
                <c:pt idx="3">
                  <c:v>13.600000000000001</c:v>
                </c:pt>
              </c:numCache>
            </c:numRef>
          </c:val>
          <c:extLst xmlns:c16r2="http://schemas.microsoft.com/office/drawing/2015/06/chart">
            <c:ext xmlns:c16="http://schemas.microsoft.com/office/drawing/2014/chart" uri="{C3380CC4-5D6E-409C-BE32-E72D297353CC}">
              <c16:uniqueId val="{00000000-B6E0-48F5-9B8F-12259395788A}"/>
            </c:ext>
          </c:extLst>
        </c:ser>
        <c:ser>
          <c:idx val="1"/>
          <c:order val="1"/>
          <c:tx>
            <c:strRef>
              <c:f>Лист1!$C$1</c:f>
              <c:strCache>
                <c:ptCount val="1"/>
                <c:pt idx="0">
                  <c:v>Кинотеатров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Лист1!$C$2:$C$5</c:f>
              <c:numCache>
                <c:formatCode>0.0</c:formatCode>
                <c:ptCount val="4"/>
                <c:pt idx="0">
                  <c:v>29.387755102040828</c:v>
                </c:pt>
                <c:pt idx="1">
                  <c:v>50</c:v>
                </c:pt>
                <c:pt idx="2">
                  <c:v>33.333333333333329</c:v>
                </c:pt>
                <c:pt idx="3">
                  <c:v>33.44</c:v>
                </c:pt>
              </c:numCache>
            </c:numRef>
          </c:val>
          <c:extLst xmlns:c16r2="http://schemas.microsoft.com/office/drawing/2015/06/chart">
            <c:ext xmlns:c16="http://schemas.microsoft.com/office/drawing/2014/chart" uri="{C3380CC4-5D6E-409C-BE32-E72D297353CC}">
              <c16:uniqueId val="{00000001-B6E0-48F5-9B8F-12259395788A}"/>
            </c:ext>
          </c:extLst>
        </c:ser>
        <c:ser>
          <c:idx val="2"/>
          <c:order val="2"/>
          <c:tx>
            <c:strRef>
              <c:f>Лист1!$D$1</c:f>
              <c:strCache>
                <c:ptCount val="1"/>
                <c:pt idx="0">
                  <c:v>Кафе/ресторанов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Лист1!$D$2:$D$5</c:f>
              <c:numCache>
                <c:formatCode>0.0</c:formatCode>
                <c:ptCount val="4"/>
                <c:pt idx="0">
                  <c:v>12.44897959183673</c:v>
                </c:pt>
                <c:pt idx="1">
                  <c:v>29.166666666666668</c:v>
                </c:pt>
                <c:pt idx="2">
                  <c:v>13.333333333333334</c:v>
                </c:pt>
                <c:pt idx="3">
                  <c:v>15.68</c:v>
                </c:pt>
              </c:numCache>
            </c:numRef>
          </c:val>
          <c:extLst xmlns:c16r2="http://schemas.microsoft.com/office/drawing/2015/06/chart">
            <c:ext xmlns:c16="http://schemas.microsoft.com/office/drawing/2014/chart" uri="{C3380CC4-5D6E-409C-BE32-E72D297353CC}">
              <c16:uniqueId val="{00000002-B6E0-48F5-9B8F-12259395788A}"/>
            </c:ext>
          </c:extLst>
        </c:ser>
        <c:ser>
          <c:idx val="3"/>
          <c:order val="3"/>
          <c:tx>
            <c:strRef>
              <c:f>Лист1!$E$1</c:f>
              <c:strCache>
                <c:ptCount val="1"/>
                <c:pt idx="0">
                  <c:v>Спортивных центров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Лист1!$E$2:$E$5</c:f>
              <c:numCache>
                <c:formatCode>0.0</c:formatCode>
                <c:ptCount val="4"/>
                <c:pt idx="0">
                  <c:v>56.122448979591844</c:v>
                </c:pt>
                <c:pt idx="1">
                  <c:v>54.166666666666636</c:v>
                </c:pt>
                <c:pt idx="2">
                  <c:v>33.333333333333329</c:v>
                </c:pt>
                <c:pt idx="3">
                  <c:v>55.2</c:v>
                </c:pt>
              </c:numCache>
            </c:numRef>
          </c:val>
          <c:extLst xmlns:c16r2="http://schemas.microsoft.com/office/drawing/2015/06/chart">
            <c:ext xmlns:c16="http://schemas.microsoft.com/office/drawing/2014/chart" uri="{C3380CC4-5D6E-409C-BE32-E72D297353CC}">
              <c16:uniqueId val="{00000003-B6E0-48F5-9B8F-12259395788A}"/>
            </c:ext>
          </c:extLst>
        </c:ser>
        <c:ser>
          <c:idx val="4"/>
          <c:order val="4"/>
          <c:tx>
            <c:strRef>
              <c:f>Лист1!$F$1</c:f>
              <c:strCache>
                <c:ptCount val="1"/>
                <c:pt idx="0">
                  <c:v>Учреждений культуры и искусства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Лист1!$F$2:$F$5</c:f>
              <c:numCache>
                <c:formatCode>0.0</c:formatCode>
                <c:ptCount val="4"/>
                <c:pt idx="0">
                  <c:v>17.346938775510203</c:v>
                </c:pt>
                <c:pt idx="1">
                  <c:v>23.333333333333318</c:v>
                </c:pt>
                <c:pt idx="2">
                  <c:v>20</c:v>
                </c:pt>
                <c:pt idx="3">
                  <c:v>18.559999999999999</c:v>
                </c:pt>
              </c:numCache>
            </c:numRef>
          </c:val>
          <c:extLst xmlns:c16r2="http://schemas.microsoft.com/office/drawing/2015/06/chart">
            <c:ext xmlns:c16="http://schemas.microsoft.com/office/drawing/2014/chart" uri="{C3380CC4-5D6E-409C-BE32-E72D297353CC}">
              <c16:uniqueId val="{00000004-B6E0-48F5-9B8F-12259395788A}"/>
            </c:ext>
          </c:extLst>
        </c:ser>
        <c:ser>
          <c:idx val="5"/>
          <c:order val="5"/>
          <c:tx>
            <c:strRef>
              <c:f>Лист1!$G$1</c:f>
              <c:strCache>
                <c:ptCount val="1"/>
                <c:pt idx="0">
                  <c:v>Торговых центров</c:v>
                </c:pt>
              </c:strCache>
            </c:strRef>
          </c:tx>
          <c:spPr>
            <a:solidFill>
              <a:schemeClr val="accent2">
                <a:lumMod val="40000"/>
                <a:lumOff val="60000"/>
              </a:schemeClr>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E0-48F5-9B8F-1225939578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Лист1!$G$2:$G$5</c:f>
              <c:numCache>
                <c:formatCode>0.0</c:formatCode>
                <c:ptCount val="4"/>
                <c:pt idx="0">
                  <c:v>5.1020408163265287</c:v>
                </c:pt>
                <c:pt idx="1">
                  <c:v>22.5</c:v>
                </c:pt>
                <c:pt idx="2">
                  <c:v>0</c:v>
                </c:pt>
                <c:pt idx="3">
                  <c:v>8.32</c:v>
                </c:pt>
              </c:numCache>
            </c:numRef>
          </c:val>
          <c:extLst xmlns:c16r2="http://schemas.microsoft.com/office/drawing/2015/06/chart">
            <c:ext xmlns:c16="http://schemas.microsoft.com/office/drawing/2014/chart" uri="{C3380CC4-5D6E-409C-BE32-E72D297353CC}">
              <c16:uniqueId val="{00000006-B6E0-48F5-9B8F-12259395788A}"/>
            </c:ext>
          </c:extLst>
        </c:ser>
        <c:ser>
          <c:idx val="6"/>
          <c:order val="6"/>
          <c:tx>
            <c:strRef>
              <c:f>Лист1!$H$1</c:f>
              <c:strCache>
                <c:ptCount val="1"/>
                <c:pt idx="0">
                  <c:v>Парков</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Лист1!$H$2:$H$5</c:f>
              <c:numCache>
                <c:formatCode>0.0</c:formatCode>
                <c:ptCount val="4"/>
                <c:pt idx="0">
                  <c:v>44.285714285714285</c:v>
                </c:pt>
                <c:pt idx="1">
                  <c:v>41.666666666666643</c:v>
                </c:pt>
                <c:pt idx="2">
                  <c:v>46.666666666666636</c:v>
                </c:pt>
                <c:pt idx="3">
                  <c:v>43.84</c:v>
                </c:pt>
              </c:numCache>
            </c:numRef>
          </c:val>
          <c:extLst xmlns:c16r2="http://schemas.microsoft.com/office/drawing/2015/06/chart">
            <c:ext xmlns:c16="http://schemas.microsoft.com/office/drawing/2014/chart" uri="{C3380CC4-5D6E-409C-BE32-E72D297353CC}">
              <c16:uniqueId val="{00000007-B6E0-48F5-9B8F-12259395788A}"/>
            </c:ext>
          </c:extLst>
        </c:ser>
        <c:dLbls>
          <c:showLegendKey val="0"/>
          <c:showVal val="1"/>
          <c:showCatName val="0"/>
          <c:showSerName val="0"/>
          <c:showPercent val="0"/>
          <c:showBubbleSize val="0"/>
        </c:dLbls>
        <c:gapWidth val="219"/>
        <c:axId val="268579200"/>
        <c:axId val="268580736"/>
      </c:barChart>
      <c:catAx>
        <c:axId val="26857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580736"/>
        <c:crosses val="autoZero"/>
        <c:auto val="1"/>
        <c:lblAlgn val="ctr"/>
        <c:lblOffset val="100"/>
        <c:noMultiLvlLbl val="0"/>
      </c:catAx>
      <c:valAx>
        <c:axId val="268580736"/>
        <c:scaling>
          <c:orientation val="minMax"/>
        </c:scaling>
        <c:delete val="1"/>
        <c:axPos val="b"/>
        <c:numFmt formatCode="0.0" sourceLinked="1"/>
        <c:majorTickMark val="none"/>
        <c:minorTickMark val="none"/>
        <c:tickLblPos val="nextTo"/>
        <c:crossAx val="268579200"/>
        <c:crosses val="autoZero"/>
        <c:crossBetween val="between"/>
      </c:valAx>
      <c:spPr>
        <a:noFill/>
        <a:ln>
          <a:noFill/>
        </a:ln>
        <a:effectLst/>
      </c:spPr>
    </c:plotArea>
    <c:legend>
      <c:legendPos val="b"/>
      <c:layout>
        <c:manualLayout>
          <c:xMode val="edge"/>
          <c:yMode val="edge"/>
          <c:x val="0.10814382849998501"/>
          <c:y val="0.73336744935608367"/>
          <c:w val="0.71432393374790193"/>
          <c:h val="0.25226989355235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91-4681-8801-6FBFEDCF3DC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91-4681-8801-6FBFEDCF3DC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91-4681-8801-6FBFEDCF3DC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91-4681-8801-6FBFEDCF3DC2}"/>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91-4681-8801-6FBFEDCF3DC2}"/>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91-4681-8801-6FBFEDCF3DC2}"/>
                </c:ext>
              </c:extLst>
            </c:dLbl>
            <c:dLbl>
              <c:idx val="2"/>
              <c:layout>
                <c:manualLayout>
                  <c:x val="-5.3197640800277564E-2"/>
                  <c:y val="-0.1688923802042419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91-4681-8801-6FBFEDCF3DC2}"/>
                </c:ext>
              </c:extLst>
            </c:dLbl>
            <c:dLbl>
              <c:idx val="3"/>
              <c:layout>
                <c:manualLayout>
                  <c:x val="-6.938822713079687E-2"/>
                  <c:y val="-4.713275726630011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91-4681-8801-6FBFEDCF3DC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15-20 лет</c:v>
                </c:pt>
                <c:pt idx="1">
                  <c:v>20-25 лет</c:v>
                </c:pt>
                <c:pt idx="2">
                  <c:v>25-30 лет</c:v>
                </c:pt>
              </c:strCache>
            </c:strRef>
          </c:cat>
          <c:val>
            <c:numRef>
              <c:f>Лист1!$B$2:$B$5</c:f>
              <c:numCache>
                <c:formatCode>General</c:formatCode>
                <c:ptCount val="4"/>
                <c:pt idx="0">
                  <c:v>25</c:v>
                </c:pt>
                <c:pt idx="1">
                  <c:v>25</c:v>
                </c:pt>
                <c:pt idx="2">
                  <c:v>50</c:v>
                </c:pt>
              </c:numCache>
            </c:numRef>
          </c:val>
          <c:extLst xmlns:c16r2="http://schemas.microsoft.com/office/drawing/2015/06/chart">
            <c:ext xmlns:c16="http://schemas.microsoft.com/office/drawing/2014/chart" uri="{C3380CC4-5D6E-409C-BE32-E72D297353CC}">
              <c16:uniqueId val="{00000008-3791-4681-8801-6FBFEDCF3DC2}"/>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egendEntry>
        <c:idx val="3"/>
        <c:delete val="1"/>
      </c:legendEntry>
      <c:layout>
        <c:manualLayout>
          <c:xMode val="edge"/>
          <c:yMode val="edge"/>
          <c:x val="0.79613866353903662"/>
          <c:y val="0.14399335687909404"/>
          <c:w val="0.14786358019576229"/>
          <c:h val="0.59284874838406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40641649873562"/>
          <c:y val="4.9977283053157691E-2"/>
          <c:w val="0.5013767428007665"/>
          <c:h val="0.79127991213728932"/>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Лист1!$B$2:$B$5</c:f>
              <c:numCache>
                <c:formatCode>General</c:formatCode>
                <c:ptCount val="4"/>
                <c:pt idx="0">
                  <c:v>54</c:v>
                </c:pt>
                <c:pt idx="1">
                  <c:v>36</c:v>
                </c:pt>
                <c:pt idx="2">
                  <c:v>64</c:v>
                </c:pt>
                <c:pt idx="3">
                  <c:v>36</c:v>
                </c:pt>
              </c:numCache>
            </c:numRef>
          </c:val>
          <c:extLst xmlns:c16r2="http://schemas.microsoft.com/office/drawing/2015/06/chart">
            <c:ext xmlns:c16="http://schemas.microsoft.com/office/drawing/2014/chart" uri="{C3380CC4-5D6E-409C-BE32-E72D297353CC}">
              <c16:uniqueId val="{00000000-95F9-4248-BF21-492A1EACCBA3}"/>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Лист1!$C$2:$C$5</c:f>
              <c:numCache>
                <c:formatCode>General</c:formatCode>
                <c:ptCount val="4"/>
                <c:pt idx="0">
                  <c:v>135</c:v>
                </c:pt>
                <c:pt idx="1">
                  <c:v>73</c:v>
                </c:pt>
                <c:pt idx="2">
                  <c:v>132</c:v>
                </c:pt>
                <c:pt idx="3">
                  <c:v>85</c:v>
                </c:pt>
              </c:numCache>
            </c:numRef>
          </c:val>
          <c:extLst xmlns:c16r2="http://schemas.microsoft.com/office/drawing/2015/06/chart">
            <c:ext xmlns:c16="http://schemas.microsoft.com/office/drawing/2014/chart" uri="{C3380CC4-5D6E-409C-BE32-E72D297353CC}">
              <c16:uniqueId val="{00000001-95F9-4248-BF21-492A1EACCBA3}"/>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Лист1!$D$2:$D$5</c:f>
              <c:numCache>
                <c:formatCode>General</c:formatCode>
                <c:ptCount val="4"/>
                <c:pt idx="0">
                  <c:v>268</c:v>
                </c:pt>
                <c:pt idx="1">
                  <c:v>243</c:v>
                </c:pt>
                <c:pt idx="2">
                  <c:v>271</c:v>
                </c:pt>
                <c:pt idx="3">
                  <c:v>258</c:v>
                </c:pt>
              </c:numCache>
            </c:numRef>
          </c:val>
          <c:extLst xmlns:c16r2="http://schemas.microsoft.com/office/drawing/2015/06/chart">
            <c:ext xmlns:c16="http://schemas.microsoft.com/office/drawing/2014/chart" uri="{C3380CC4-5D6E-409C-BE32-E72D297353CC}">
              <c16:uniqueId val="{00000002-95F9-4248-BF21-492A1EACCBA3}"/>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Лист1!$E$2:$E$5</c:f>
              <c:numCache>
                <c:formatCode>General</c:formatCode>
                <c:ptCount val="4"/>
                <c:pt idx="0">
                  <c:v>123</c:v>
                </c:pt>
                <c:pt idx="1">
                  <c:v>208</c:v>
                </c:pt>
                <c:pt idx="2">
                  <c:v>121</c:v>
                </c:pt>
                <c:pt idx="3">
                  <c:v>189</c:v>
                </c:pt>
              </c:numCache>
            </c:numRef>
          </c:val>
          <c:extLst xmlns:c16r2="http://schemas.microsoft.com/office/drawing/2015/06/chart">
            <c:ext xmlns:c16="http://schemas.microsoft.com/office/drawing/2014/chart" uri="{C3380CC4-5D6E-409C-BE32-E72D297353CC}">
              <c16:uniqueId val="{00000003-95F9-4248-BF21-492A1EACCBA3}"/>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Лист1!$F$2:$F$5</c:f>
              <c:numCache>
                <c:formatCode>General</c:formatCode>
                <c:ptCount val="4"/>
                <c:pt idx="0">
                  <c:v>31</c:v>
                </c:pt>
                <c:pt idx="1">
                  <c:v>51</c:v>
                </c:pt>
                <c:pt idx="2">
                  <c:v>23</c:v>
                </c:pt>
                <c:pt idx="3">
                  <c:v>39</c:v>
                </c:pt>
              </c:numCache>
            </c:numRef>
          </c:val>
          <c:extLst xmlns:c16r2="http://schemas.microsoft.com/office/drawing/2015/06/chart">
            <c:ext xmlns:c16="http://schemas.microsoft.com/office/drawing/2014/chart" uri="{C3380CC4-5D6E-409C-BE32-E72D297353CC}">
              <c16:uniqueId val="{00000004-95F9-4248-BF21-492A1EACCBA3}"/>
            </c:ext>
          </c:extLst>
        </c:ser>
        <c:ser>
          <c:idx val="5"/>
          <c:order val="5"/>
          <c:tx>
            <c:strRef>
              <c:f>Лист1!$G$1</c:f>
              <c:strCache>
                <c:ptCount val="1"/>
                <c:pt idx="0">
                  <c:v>Затрудняюсь ответить</c:v>
                </c:pt>
              </c:strCache>
            </c:strRef>
          </c:tx>
          <c:spPr>
            <a:solidFill>
              <a:schemeClr val="accent2">
                <a:lumMod val="40000"/>
                <a:lumOff val="60000"/>
              </a:schemeClr>
            </a:solidFill>
            <a:ln>
              <a:noFill/>
            </a:ln>
            <a:effectLst/>
          </c:spPr>
          <c:invertIfNegative val="0"/>
          <c:dLbls>
            <c:dLbl>
              <c:idx val="0"/>
              <c:layout>
                <c:manualLayout>
                  <c:x val="1.1820330969266971E-2"/>
                  <c:y val="-8.329450952998105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F9-4248-BF21-492A1EACCBA3}"/>
                </c:ext>
              </c:extLst>
            </c:dLbl>
            <c:dLbl>
              <c:idx val="1"/>
              <c:layout>
                <c:manualLayout>
                  <c:x val="9.456264775413716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F9-4248-BF21-492A1EACCBA3}"/>
                </c:ext>
              </c:extLst>
            </c:dLbl>
            <c:dLbl>
              <c:idx val="2"/>
              <c:layout>
                <c:manualLayout>
                  <c:x val="1.6548463356973995E-2"/>
                  <c:y val="-4.5433893684688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F9-4248-BF21-492A1EACCBA3}"/>
                </c:ext>
              </c:extLst>
            </c:dLbl>
            <c:dLbl>
              <c:idx val="3"/>
              <c:layout>
                <c:manualLayout>
                  <c:x val="1.1820330969266971E-2"/>
                  <c:y val="-4.54338936846887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5F9-4248-BF21-492A1EACCB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Лист1!$G$2:$G$5</c:f>
              <c:numCache>
                <c:formatCode>General</c:formatCode>
                <c:ptCount val="4"/>
                <c:pt idx="0">
                  <c:v>14</c:v>
                </c:pt>
                <c:pt idx="1">
                  <c:v>13</c:v>
                </c:pt>
                <c:pt idx="2">
                  <c:v>14</c:v>
                </c:pt>
                <c:pt idx="3">
                  <c:v>18</c:v>
                </c:pt>
              </c:numCache>
            </c:numRef>
          </c:val>
          <c:extLst xmlns:c16r2="http://schemas.microsoft.com/office/drawing/2015/06/chart">
            <c:ext xmlns:c16="http://schemas.microsoft.com/office/drawing/2014/chart" uri="{C3380CC4-5D6E-409C-BE32-E72D297353CC}">
              <c16:uniqueId val="{00000009-95F9-4248-BF21-492A1EACCBA3}"/>
            </c:ext>
          </c:extLst>
        </c:ser>
        <c:dLbls>
          <c:showLegendKey val="0"/>
          <c:showVal val="1"/>
          <c:showCatName val="0"/>
          <c:showSerName val="0"/>
          <c:showPercent val="0"/>
          <c:showBubbleSize val="0"/>
        </c:dLbls>
        <c:gapWidth val="219"/>
        <c:overlap val="100"/>
        <c:axId val="269070336"/>
        <c:axId val="269071872"/>
      </c:barChart>
      <c:catAx>
        <c:axId val="26907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071872"/>
        <c:crosses val="autoZero"/>
        <c:auto val="1"/>
        <c:lblAlgn val="ctr"/>
        <c:lblOffset val="100"/>
        <c:noMultiLvlLbl val="0"/>
      </c:catAx>
      <c:valAx>
        <c:axId val="269071872"/>
        <c:scaling>
          <c:orientation val="minMax"/>
        </c:scaling>
        <c:delete val="1"/>
        <c:axPos val="b"/>
        <c:numFmt formatCode="General" sourceLinked="1"/>
        <c:majorTickMark val="none"/>
        <c:minorTickMark val="none"/>
        <c:tickLblPos val="nextTo"/>
        <c:crossAx val="26907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Средняя оценка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Качество услуг в сфере общественного питания</c:v>
                </c:pt>
                <c:pt idx="1">
                  <c:v>Доступность услуг в сфере общественного питания</c:v>
                </c:pt>
                <c:pt idx="2">
                  <c:v>Доступность услуг в сфере развлеченией</c:v>
                </c:pt>
                <c:pt idx="3">
                  <c:v>Качество услуг в сфере развлечений</c:v>
                </c:pt>
              </c:strCache>
            </c:strRef>
          </c:cat>
          <c:val>
            <c:numRef>
              <c:f>Лист1!$B$2:$B$5</c:f>
              <c:numCache>
                <c:formatCode>General</c:formatCode>
                <c:ptCount val="4"/>
                <c:pt idx="0">
                  <c:v>4.4000000000000004</c:v>
                </c:pt>
                <c:pt idx="1">
                  <c:v>4.0999999999999996</c:v>
                </c:pt>
                <c:pt idx="2">
                  <c:v>3.4</c:v>
                </c:pt>
                <c:pt idx="3">
                  <c:v>3.3</c:v>
                </c:pt>
              </c:numCache>
            </c:numRef>
          </c:val>
          <c:extLst xmlns:c16r2="http://schemas.microsoft.com/office/drawing/2015/06/chart">
            <c:ext xmlns:c16="http://schemas.microsoft.com/office/drawing/2014/chart" uri="{C3380CC4-5D6E-409C-BE32-E72D297353CC}">
              <c16:uniqueId val="{00000000-A419-4057-BA19-C5379A72C383}"/>
            </c:ext>
          </c:extLst>
        </c:ser>
        <c:dLbls>
          <c:showLegendKey val="0"/>
          <c:showVal val="1"/>
          <c:showCatName val="0"/>
          <c:showSerName val="0"/>
          <c:showPercent val="0"/>
          <c:showBubbleSize val="0"/>
        </c:dLbls>
        <c:gapWidth val="182"/>
        <c:axId val="268608256"/>
        <c:axId val="268610944"/>
      </c:barChart>
      <c:catAx>
        <c:axId val="26860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610944"/>
        <c:crosses val="autoZero"/>
        <c:auto val="1"/>
        <c:lblAlgn val="ctr"/>
        <c:lblOffset val="100"/>
        <c:noMultiLvlLbl val="0"/>
      </c:catAx>
      <c:valAx>
        <c:axId val="26861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60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81401283172934"/>
          <c:y val="3.1677465802735796E-2"/>
          <c:w val="0.51872302420530769"/>
          <c:h val="0.89362335107679569"/>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Лист1!$B$2:$B$9</c:f>
              <c:numCache>
                <c:formatCode>General</c:formatCode>
                <c:ptCount val="8"/>
                <c:pt idx="0">
                  <c:v>69</c:v>
                </c:pt>
                <c:pt idx="1">
                  <c:v>7</c:v>
                </c:pt>
                <c:pt idx="2">
                  <c:v>45</c:v>
                </c:pt>
                <c:pt idx="3">
                  <c:v>88</c:v>
                </c:pt>
                <c:pt idx="4">
                  <c:v>34</c:v>
                </c:pt>
                <c:pt idx="5">
                  <c:v>60</c:v>
                </c:pt>
                <c:pt idx="6">
                  <c:v>35</c:v>
                </c:pt>
                <c:pt idx="7">
                  <c:v>151</c:v>
                </c:pt>
              </c:numCache>
            </c:numRef>
          </c:val>
          <c:extLst xmlns:c16r2="http://schemas.microsoft.com/office/drawing/2015/06/chart">
            <c:ext xmlns:c16="http://schemas.microsoft.com/office/drawing/2014/chart" uri="{C3380CC4-5D6E-409C-BE32-E72D297353CC}">
              <c16:uniqueId val="{00000000-FC6B-489F-8782-440756013B2E}"/>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Лист1!$C$2:$C$9</c:f>
              <c:numCache>
                <c:formatCode>General</c:formatCode>
                <c:ptCount val="8"/>
                <c:pt idx="0">
                  <c:v>11</c:v>
                </c:pt>
                <c:pt idx="1">
                  <c:v>5</c:v>
                </c:pt>
                <c:pt idx="2">
                  <c:v>11</c:v>
                </c:pt>
                <c:pt idx="3">
                  <c:v>19</c:v>
                </c:pt>
                <c:pt idx="4">
                  <c:v>17</c:v>
                </c:pt>
                <c:pt idx="5">
                  <c:v>15</c:v>
                </c:pt>
                <c:pt idx="6">
                  <c:v>21</c:v>
                </c:pt>
                <c:pt idx="7">
                  <c:v>25</c:v>
                </c:pt>
              </c:numCache>
            </c:numRef>
          </c:val>
          <c:extLst xmlns:c16r2="http://schemas.microsoft.com/office/drawing/2015/06/chart">
            <c:ext xmlns:c16="http://schemas.microsoft.com/office/drawing/2014/chart" uri="{C3380CC4-5D6E-409C-BE32-E72D297353CC}">
              <c16:uniqueId val="{00000001-FC6B-489F-8782-440756013B2E}"/>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Лист1!$D$2:$D$9</c:f>
              <c:numCache>
                <c:formatCode>General</c:formatCode>
                <c:ptCount val="8"/>
                <c:pt idx="0">
                  <c:v>80</c:v>
                </c:pt>
                <c:pt idx="1">
                  <c:v>12</c:v>
                </c:pt>
                <c:pt idx="2">
                  <c:v>56</c:v>
                </c:pt>
                <c:pt idx="3">
                  <c:v>107</c:v>
                </c:pt>
                <c:pt idx="4">
                  <c:v>51</c:v>
                </c:pt>
                <c:pt idx="5">
                  <c:v>75</c:v>
                </c:pt>
                <c:pt idx="6">
                  <c:v>56</c:v>
                </c:pt>
                <c:pt idx="7">
                  <c:v>176</c:v>
                </c:pt>
              </c:numCache>
            </c:numRef>
          </c:val>
          <c:extLst xmlns:c16r2="http://schemas.microsoft.com/office/drawing/2015/06/chart">
            <c:ext xmlns:c16="http://schemas.microsoft.com/office/drawing/2014/chart" uri="{C3380CC4-5D6E-409C-BE32-E72D297353CC}">
              <c16:uniqueId val="{00000002-FC6B-489F-8782-440756013B2E}"/>
            </c:ext>
          </c:extLst>
        </c:ser>
        <c:dLbls>
          <c:showLegendKey val="0"/>
          <c:showVal val="1"/>
          <c:showCatName val="0"/>
          <c:showSerName val="0"/>
          <c:showPercent val="0"/>
          <c:showBubbleSize val="0"/>
        </c:dLbls>
        <c:gapWidth val="219"/>
        <c:axId val="269175424"/>
        <c:axId val="269193600"/>
      </c:barChart>
      <c:catAx>
        <c:axId val="26917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193600"/>
        <c:crosses val="autoZero"/>
        <c:auto val="1"/>
        <c:lblAlgn val="ctr"/>
        <c:lblOffset val="100"/>
        <c:noMultiLvlLbl val="0"/>
      </c:catAx>
      <c:valAx>
        <c:axId val="269193600"/>
        <c:scaling>
          <c:orientation val="minMax"/>
        </c:scaling>
        <c:delete val="1"/>
        <c:axPos val="b"/>
        <c:numFmt formatCode="General" sourceLinked="1"/>
        <c:majorTickMark val="none"/>
        <c:minorTickMark val="none"/>
        <c:tickLblPos val="nextTo"/>
        <c:crossAx val="26917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На федеральные органы власти и крупный бизнес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Лист1!$B$2:$B$4</c:f>
              <c:numCache>
                <c:formatCode>0.0</c:formatCode>
                <c:ptCount val="3"/>
                <c:pt idx="0">
                  <c:v>14.495798319327738</c:v>
                </c:pt>
                <c:pt idx="1">
                  <c:v>8.0291970802919685</c:v>
                </c:pt>
                <c:pt idx="2">
                  <c:v>13.050570962479609</c:v>
                </c:pt>
              </c:numCache>
            </c:numRef>
          </c:val>
          <c:extLst xmlns:c16r2="http://schemas.microsoft.com/office/drawing/2015/06/chart">
            <c:ext xmlns:c16="http://schemas.microsoft.com/office/drawing/2014/chart" uri="{C3380CC4-5D6E-409C-BE32-E72D297353CC}">
              <c16:uniqueId val="{00000000-D654-49A3-90B4-DC211BBCA5E4}"/>
            </c:ext>
          </c:extLst>
        </c:ser>
        <c:ser>
          <c:idx val="1"/>
          <c:order val="1"/>
          <c:tx>
            <c:strRef>
              <c:f>Лист1!$C$1</c:f>
              <c:strCache>
                <c:ptCount val="1"/>
                <c:pt idx="0">
                  <c:v>На крупный бизнес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Лист1!$C$2:$C$4</c:f>
              <c:numCache>
                <c:formatCode>0.0</c:formatCode>
                <c:ptCount val="3"/>
                <c:pt idx="0">
                  <c:v>1.4705882352941171</c:v>
                </c:pt>
                <c:pt idx="1">
                  <c:v>3.6496350364963499</c:v>
                </c:pt>
                <c:pt idx="2">
                  <c:v>1.9575856443719415</c:v>
                </c:pt>
              </c:numCache>
            </c:numRef>
          </c:val>
          <c:extLst xmlns:c16r2="http://schemas.microsoft.com/office/drawing/2015/06/chart">
            <c:ext xmlns:c16="http://schemas.microsoft.com/office/drawing/2014/chart" uri="{C3380CC4-5D6E-409C-BE32-E72D297353CC}">
              <c16:uniqueId val="{00000001-D654-49A3-90B4-DC211BBCA5E4}"/>
            </c:ext>
          </c:extLst>
        </c:ser>
        <c:ser>
          <c:idx val="2"/>
          <c:order val="2"/>
          <c:tx>
            <c:strRef>
              <c:f>Лист1!$D$1</c:f>
              <c:strCache>
                <c:ptCount val="1"/>
                <c:pt idx="0">
                  <c:v>На региональные органы власти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Лист1!$D$2:$D$4</c:f>
              <c:numCache>
                <c:formatCode>0.0</c:formatCode>
                <c:ptCount val="3"/>
                <c:pt idx="0">
                  <c:v>9.4537815126050493</c:v>
                </c:pt>
                <c:pt idx="1">
                  <c:v>8.0291970802919685</c:v>
                </c:pt>
                <c:pt idx="2">
                  <c:v>9.1353996737357228</c:v>
                </c:pt>
              </c:numCache>
            </c:numRef>
          </c:val>
          <c:extLst xmlns:c16r2="http://schemas.microsoft.com/office/drawing/2015/06/chart">
            <c:ext xmlns:c16="http://schemas.microsoft.com/office/drawing/2014/chart" uri="{C3380CC4-5D6E-409C-BE32-E72D297353CC}">
              <c16:uniqueId val="{00000002-D654-49A3-90B4-DC211BBCA5E4}"/>
            </c:ext>
          </c:extLst>
        </c:ser>
        <c:ser>
          <c:idx val="3"/>
          <c:order val="3"/>
          <c:tx>
            <c:strRef>
              <c:f>Лист1!$E$1</c:f>
              <c:strCache>
                <c:ptCount val="1"/>
                <c:pt idx="0">
                  <c:v>На муниципальную власть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Лист1!$E$2:$E$4</c:f>
              <c:numCache>
                <c:formatCode>0.0</c:formatCode>
                <c:ptCount val="3"/>
                <c:pt idx="0">
                  <c:v>18.487394957983184</c:v>
                </c:pt>
                <c:pt idx="1">
                  <c:v>13.868613138686134</c:v>
                </c:pt>
                <c:pt idx="2">
                  <c:v>17.455138662316486</c:v>
                </c:pt>
              </c:numCache>
            </c:numRef>
          </c:val>
          <c:extLst xmlns:c16r2="http://schemas.microsoft.com/office/drawing/2015/06/chart">
            <c:ext xmlns:c16="http://schemas.microsoft.com/office/drawing/2014/chart" uri="{C3380CC4-5D6E-409C-BE32-E72D297353CC}">
              <c16:uniqueId val="{00000003-D654-49A3-90B4-DC211BBCA5E4}"/>
            </c:ext>
          </c:extLst>
        </c:ser>
        <c:ser>
          <c:idx val="4"/>
          <c:order val="4"/>
          <c:tx>
            <c:strRef>
              <c:f>Лист1!$F$1</c:f>
              <c:strCache>
                <c:ptCount val="1"/>
                <c:pt idx="0">
                  <c:v>На малый и средний бизнес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Лист1!$F$2:$F$4</c:f>
              <c:numCache>
                <c:formatCode>0.0</c:formatCode>
                <c:ptCount val="3"/>
                <c:pt idx="0">
                  <c:v>7.1428571428571415</c:v>
                </c:pt>
                <c:pt idx="1">
                  <c:v>12.408759124087592</c:v>
                </c:pt>
                <c:pt idx="2">
                  <c:v>8.3197389885807507</c:v>
                </c:pt>
              </c:numCache>
            </c:numRef>
          </c:val>
          <c:extLst xmlns:c16r2="http://schemas.microsoft.com/office/drawing/2015/06/chart">
            <c:ext xmlns:c16="http://schemas.microsoft.com/office/drawing/2014/chart" uri="{C3380CC4-5D6E-409C-BE32-E72D297353CC}">
              <c16:uniqueId val="{00000004-D654-49A3-90B4-DC211BBCA5E4}"/>
            </c:ext>
          </c:extLst>
        </c:ser>
        <c:ser>
          <c:idx val="5"/>
          <c:order val="5"/>
          <c:tx>
            <c:strRef>
              <c:f>Лист1!$G$1</c:f>
              <c:strCache>
                <c:ptCount val="1"/>
                <c:pt idx="0">
                  <c:v>Население района</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Лист1!$G$2:$G$4</c:f>
              <c:numCache>
                <c:formatCode>0.0</c:formatCode>
                <c:ptCount val="3"/>
                <c:pt idx="0">
                  <c:v>12.605042016806726</c:v>
                </c:pt>
                <c:pt idx="1">
                  <c:v>10.948905109489051</c:v>
                </c:pt>
                <c:pt idx="2">
                  <c:v>12.234910277324634</c:v>
                </c:pt>
              </c:numCache>
            </c:numRef>
          </c:val>
          <c:extLst xmlns:c16r2="http://schemas.microsoft.com/office/drawing/2015/06/chart">
            <c:ext xmlns:c16="http://schemas.microsoft.com/office/drawing/2014/chart" uri="{C3380CC4-5D6E-409C-BE32-E72D297353CC}">
              <c16:uniqueId val="{00000005-D654-49A3-90B4-DC211BBCA5E4}"/>
            </c:ext>
          </c:extLst>
        </c:ser>
        <c:ser>
          <c:idx val="6"/>
          <c:order val="6"/>
          <c:tx>
            <c:strRef>
              <c:f>Лист1!$H$1</c:f>
              <c:strCache>
                <c:ptCount val="1"/>
                <c:pt idx="0">
                  <c:v>Молодежь района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Лист1!$H$2:$H$4</c:f>
              <c:numCache>
                <c:formatCode>0.0</c:formatCode>
                <c:ptCount val="3"/>
                <c:pt idx="0">
                  <c:v>7.352941176470587</c:v>
                </c:pt>
                <c:pt idx="1">
                  <c:v>15.328467153284672</c:v>
                </c:pt>
                <c:pt idx="2">
                  <c:v>9.1353996737357228</c:v>
                </c:pt>
              </c:numCache>
            </c:numRef>
          </c:val>
          <c:extLst xmlns:c16r2="http://schemas.microsoft.com/office/drawing/2015/06/chart">
            <c:ext xmlns:c16="http://schemas.microsoft.com/office/drawing/2014/chart" uri="{C3380CC4-5D6E-409C-BE32-E72D297353CC}">
              <c16:uniqueId val="{00000006-D654-49A3-90B4-DC211BBCA5E4}"/>
            </c:ext>
          </c:extLst>
        </c:ser>
        <c:dLbls>
          <c:showLegendKey val="0"/>
          <c:showVal val="1"/>
          <c:showCatName val="0"/>
          <c:showSerName val="0"/>
          <c:showPercent val="0"/>
          <c:showBubbleSize val="0"/>
        </c:dLbls>
        <c:gapWidth val="150"/>
        <c:overlap val="100"/>
        <c:axId val="269334784"/>
        <c:axId val="269357056"/>
      </c:barChart>
      <c:catAx>
        <c:axId val="26933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357056"/>
        <c:crosses val="autoZero"/>
        <c:auto val="1"/>
        <c:lblAlgn val="ctr"/>
        <c:lblOffset val="100"/>
        <c:noMultiLvlLbl val="0"/>
      </c:catAx>
      <c:valAx>
        <c:axId val="269357056"/>
        <c:scaling>
          <c:orientation val="minMax"/>
        </c:scaling>
        <c:delete val="1"/>
        <c:axPos val="b"/>
        <c:numFmt formatCode="0%" sourceLinked="1"/>
        <c:majorTickMark val="none"/>
        <c:minorTickMark val="none"/>
        <c:tickLblPos val="nextTo"/>
        <c:crossAx val="269334784"/>
        <c:crosses val="autoZero"/>
        <c:crossBetween val="between"/>
      </c:valAx>
      <c:spPr>
        <a:noFill/>
        <a:ln>
          <a:noFill/>
        </a:ln>
        <a:effectLst/>
      </c:spPr>
    </c:plotArea>
    <c:legend>
      <c:legendPos val="b"/>
      <c:layout>
        <c:manualLayout>
          <c:xMode val="edge"/>
          <c:yMode val="edge"/>
          <c:x val="0.24154053659959177"/>
          <c:y val="0.54324496779048048"/>
          <c:w val="0.59330781568970559"/>
          <c:h val="0.4329455888487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Лист1!$B$2:$B$6</c:f>
              <c:numCache>
                <c:formatCode>General</c:formatCode>
                <c:ptCount val="5"/>
                <c:pt idx="0">
                  <c:v>28</c:v>
                </c:pt>
                <c:pt idx="1">
                  <c:v>141</c:v>
                </c:pt>
                <c:pt idx="2">
                  <c:v>178</c:v>
                </c:pt>
                <c:pt idx="3">
                  <c:v>44</c:v>
                </c:pt>
                <c:pt idx="4">
                  <c:v>100</c:v>
                </c:pt>
              </c:numCache>
            </c:numRef>
          </c:val>
          <c:extLst xmlns:c16r2="http://schemas.microsoft.com/office/drawing/2015/06/chart">
            <c:ext xmlns:c16="http://schemas.microsoft.com/office/drawing/2014/chart" uri="{C3380CC4-5D6E-409C-BE32-E72D297353CC}">
              <c16:uniqueId val="{00000000-3EE3-424B-92E2-0DF5C5EEED95}"/>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Лист1!$C$2:$C$6</c:f>
              <c:numCache>
                <c:formatCode>General</c:formatCode>
                <c:ptCount val="5"/>
                <c:pt idx="0">
                  <c:v>22</c:v>
                </c:pt>
                <c:pt idx="1">
                  <c:v>44</c:v>
                </c:pt>
                <c:pt idx="2">
                  <c:v>35</c:v>
                </c:pt>
                <c:pt idx="3">
                  <c:v>2</c:v>
                </c:pt>
                <c:pt idx="4">
                  <c:v>20</c:v>
                </c:pt>
              </c:numCache>
            </c:numRef>
          </c:val>
          <c:extLst xmlns:c16r2="http://schemas.microsoft.com/office/drawing/2015/06/chart">
            <c:ext xmlns:c16="http://schemas.microsoft.com/office/drawing/2014/chart" uri="{C3380CC4-5D6E-409C-BE32-E72D297353CC}">
              <c16:uniqueId val="{00000001-3EE3-424B-92E2-0DF5C5EEED95}"/>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Лист1!$D$2:$D$6</c:f>
              <c:numCache>
                <c:formatCode>General</c:formatCode>
                <c:ptCount val="5"/>
                <c:pt idx="0">
                  <c:v>50</c:v>
                </c:pt>
                <c:pt idx="1">
                  <c:v>185</c:v>
                </c:pt>
                <c:pt idx="2">
                  <c:v>213</c:v>
                </c:pt>
                <c:pt idx="3">
                  <c:v>46</c:v>
                </c:pt>
                <c:pt idx="4">
                  <c:v>120</c:v>
                </c:pt>
              </c:numCache>
            </c:numRef>
          </c:val>
          <c:extLst xmlns:c16r2="http://schemas.microsoft.com/office/drawing/2015/06/chart">
            <c:ext xmlns:c16="http://schemas.microsoft.com/office/drawing/2014/chart" uri="{C3380CC4-5D6E-409C-BE32-E72D297353CC}">
              <c16:uniqueId val="{00000002-3EE3-424B-92E2-0DF5C5EEED95}"/>
            </c:ext>
          </c:extLst>
        </c:ser>
        <c:dLbls>
          <c:showLegendKey val="0"/>
          <c:showVal val="1"/>
          <c:showCatName val="0"/>
          <c:showSerName val="0"/>
          <c:showPercent val="0"/>
          <c:showBubbleSize val="0"/>
        </c:dLbls>
        <c:gapWidth val="219"/>
        <c:overlap val="-27"/>
        <c:axId val="269426048"/>
        <c:axId val="269436032"/>
      </c:barChart>
      <c:catAx>
        <c:axId val="2694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436032"/>
        <c:crosses val="autoZero"/>
        <c:auto val="1"/>
        <c:lblAlgn val="ctr"/>
        <c:lblOffset val="100"/>
        <c:noMultiLvlLbl val="0"/>
      </c:catAx>
      <c:valAx>
        <c:axId val="269436032"/>
        <c:scaling>
          <c:orientation val="minMax"/>
        </c:scaling>
        <c:delete val="1"/>
        <c:axPos val="l"/>
        <c:numFmt formatCode="General" sourceLinked="1"/>
        <c:majorTickMark val="none"/>
        <c:minorTickMark val="none"/>
        <c:tickLblPos val="nextTo"/>
        <c:crossAx val="26942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Лист1!$C$1</c:f>
              <c:strCache>
                <c:ptCount val="1"/>
                <c:pt idx="0">
                  <c:v>Нет, ни за что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Лист1!$C$2:$C$4</c:f>
              <c:numCache>
                <c:formatCode>0.0</c:formatCode>
                <c:ptCount val="3"/>
                <c:pt idx="0">
                  <c:v>5.9</c:v>
                </c:pt>
                <c:pt idx="1">
                  <c:v>16.100000000000001</c:v>
                </c:pt>
                <c:pt idx="2">
                  <c:v>8.1433224755700255</c:v>
                </c:pt>
              </c:numCache>
            </c:numRef>
          </c:val>
          <c:extLst xmlns:c16r2="http://schemas.microsoft.com/office/drawing/2015/06/chart">
            <c:ext xmlns:c16="http://schemas.microsoft.com/office/drawing/2014/chart" uri="{C3380CC4-5D6E-409C-BE32-E72D297353CC}">
              <c16:uniqueId val="{00000000-8935-45AC-8F7F-CF12604F147B}"/>
            </c:ext>
          </c:extLst>
        </c:ser>
        <c:ser>
          <c:idx val="1"/>
          <c:order val="1"/>
          <c:tx>
            <c:strRef>
              <c:f>Лист1!$D$1</c:f>
              <c:strCache>
                <c:ptCount val="1"/>
                <c:pt idx="0">
                  <c:v>Скорее нет, чем 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Лист1!$D$2:$D$4</c:f>
              <c:numCache>
                <c:formatCode>0.0</c:formatCode>
                <c:ptCount val="3"/>
                <c:pt idx="0">
                  <c:v>29.6</c:v>
                </c:pt>
                <c:pt idx="1">
                  <c:v>32.1</c:v>
                </c:pt>
                <c:pt idx="2">
                  <c:v>30.130293159609131</c:v>
                </c:pt>
              </c:numCache>
            </c:numRef>
          </c:val>
          <c:extLst xmlns:c16r2="http://schemas.microsoft.com/office/drawing/2015/06/chart">
            <c:ext xmlns:c16="http://schemas.microsoft.com/office/drawing/2014/chart" uri="{C3380CC4-5D6E-409C-BE32-E72D297353CC}">
              <c16:uniqueId val="{00000001-8935-45AC-8F7F-CF12604F147B}"/>
            </c:ext>
          </c:extLst>
        </c:ser>
        <c:ser>
          <c:idx val="2"/>
          <c:order val="2"/>
          <c:tx>
            <c:strRef>
              <c:f>Лист1!$E$1</c:f>
              <c:strCache>
                <c:ptCount val="1"/>
                <c:pt idx="0">
                  <c:v>Скорее да, чем нет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Лист1!$E$2:$E$4</c:f>
              <c:numCache>
                <c:formatCode>0.0</c:formatCode>
                <c:ptCount val="3"/>
                <c:pt idx="0">
                  <c:v>37.300000000000004</c:v>
                </c:pt>
                <c:pt idx="1">
                  <c:v>25.5</c:v>
                </c:pt>
                <c:pt idx="2">
                  <c:v>34.690553745928369</c:v>
                </c:pt>
              </c:numCache>
            </c:numRef>
          </c:val>
          <c:extLst xmlns:c16r2="http://schemas.microsoft.com/office/drawing/2015/06/chart">
            <c:ext xmlns:c16="http://schemas.microsoft.com/office/drawing/2014/chart" uri="{C3380CC4-5D6E-409C-BE32-E72D297353CC}">
              <c16:uniqueId val="{00000002-8935-45AC-8F7F-CF12604F147B}"/>
            </c:ext>
          </c:extLst>
        </c:ser>
        <c:ser>
          <c:idx val="3"/>
          <c:order val="3"/>
          <c:tx>
            <c:strRef>
              <c:f>Лист1!$F$1</c:f>
              <c:strCache>
                <c:ptCount val="1"/>
                <c:pt idx="0">
                  <c:v>Да, обязательно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Лист1!$F$2:$F$4</c:f>
              <c:numCache>
                <c:formatCode>0.0</c:formatCode>
                <c:ptCount val="3"/>
                <c:pt idx="0">
                  <c:v>9.2000000000000011</c:v>
                </c:pt>
                <c:pt idx="1">
                  <c:v>1.4598540145985399</c:v>
                </c:pt>
                <c:pt idx="2">
                  <c:v>7.4918566775244306</c:v>
                </c:pt>
              </c:numCache>
            </c:numRef>
          </c:val>
          <c:extLst xmlns:c16r2="http://schemas.microsoft.com/office/drawing/2015/06/chart">
            <c:ext xmlns:c16="http://schemas.microsoft.com/office/drawing/2014/chart" uri="{C3380CC4-5D6E-409C-BE32-E72D297353CC}">
              <c16:uniqueId val="{00000003-8935-45AC-8F7F-CF12604F147B}"/>
            </c:ext>
          </c:extLst>
        </c:ser>
        <c:ser>
          <c:idx val="4"/>
          <c:order val="4"/>
          <c:tx>
            <c:strRef>
              <c:f>Лист1!$G$1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Лист1!$G$2:$G$4</c:f>
              <c:numCache>
                <c:formatCode>0.0</c:formatCode>
                <c:ptCount val="3"/>
                <c:pt idx="0">
                  <c:v>21</c:v>
                </c:pt>
                <c:pt idx="1">
                  <c:v>14.6</c:v>
                </c:pt>
                <c:pt idx="2">
                  <c:v>19.54397394136808</c:v>
                </c:pt>
              </c:numCache>
            </c:numRef>
          </c:val>
          <c:extLst xmlns:c16r2="http://schemas.microsoft.com/office/drawing/2015/06/chart">
            <c:ext xmlns:c16="http://schemas.microsoft.com/office/drawing/2014/chart" uri="{C3380CC4-5D6E-409C-BE32-E72D297353CC}">
              <c16:uniqueId val="{00000004-8935-45AC-8F7F-CF12604F147B}"/>
            </c:ext>
          </c:extLst>
        </c:ser>
        <c:dLbls>
          <c:showLegendKey val="0"/>
          <c:showVal val="1"/>
          <c:showCatName val="0"/>
          <c:showSerName val="0"/>
          <c:showPercent val="0"/>
          <c:showBubbleSize val="0"/>
        </c:dLbls>
        <c:gapWidth val="150"/>
        <c:overlap val="100"/>
        <c:axId val="269557760"/>
        <c:axId val="269559296"/>
      </c:barChart>
      <c:catAx>
        <c:axId val="26955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559296"/>
        <c:crosses val="autoZero"/>
        <c:auto val="1"/>
        <c:lblAlgn val="ctr"/>
        <c:lblOffset val="100"/>
        <c:noMultiLvlLbl val="0"/>
      </c:catAx>
      <c:valAx>
        <c:axId val="2695592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5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Лист1!$B$2:$B$5</c:f>
              <c:numCache>
                <c:formatCode>General</c:formatCode>
                <c:ptCount val="4"/>
                <c:pt idx="0">
                  <c:v>121</c:v>
                </c:pt>
                <c:pt idx="1">
                  <c:v>223</c:v>
                </c:pt>
                <c:pt idx="2">
                  <c:v>39</c:v>
                </c:pt>
                <c:pt idx="3">
                  <c:v>107</c:v>
                </c:pt>
              </c:numCache>
            </c:numRef>
          </c:val>
          <c:extLst xmlns:c16r2="http://schemas.microsoft.com/office/drawing/2015/06/chart">
            <c:ext xmlns:c16="http://schemas.microsoft.com/office/drawing/2014/chart" uri="{C3380CC4-5D6E-409C-BE32-E72D297353CC}">
              <c16:uniqueId val="{00000000-46DF-4A02-B3EE-71D1CF2FD38B}"/>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Лист1!$C$2:$C$5</c:f>
              <c:numCache>
                <c:formatCode>General</c:formatCode>
                <c:ptCount val="4"/>
                <c:pt idx="0">
                  <c:v>11</c:v>
                </c:pt>
                <c:pt idx="1">
                  <c:v>70</c:v>
                </c:pt>
                <c:pt idx="2">
                  <c:v>32</c:v>
                </c:pt>
                <c:pt idx="3">
                  <c:v>11</c:v>
                </c:pt>
              </c:numCache>
            </c:numRef>
          </c:val>
          <c:extLst xmlns:c16r2="http://schemas.microsoft.com/office/drawing/2015/06/chart">
            <c:ext xmlns:c16="http://schemas.microsoft.com/office/drawing/2014/chart" uri="{C3380CC4-5D6E-409C-BE32-E72D297353CC}">
              <c16:uniqueId val="{00000001-46DF-4A02-B3EE-71D1CF2FD38B}"/>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Лист1!$D$2:$D$5</c:f>
              <c:numCache>
                <c:formatCode>General</c:formatCode>
                <c:ptCount val="4"/>
                <c:pt idx="0">
                  <c:v>132</c:v>
                </c:pt>
                <c:pt idx="1">
                  <c:v>293</c:v>
                </c:pt>
                <c:pt idx="2">
                  <c:v>71</c:v>
                </c:pt>
                <c:pt idx="3">
                  <c:v>118</c:v>
                </c:pt>
              </c:numCache>
            </c:numRef>
          </c:val>
          <c:extLst xmlns:c16r2="http://schemas.microsoft.com/office/drawing/2015/06/chart">
            <c:ext xmlns:c16="http://schemas.microsoft.com/office/drawing/2014/chart" uri="{C3380CC4-5D6E-409C-BE32-E72D297353CC}">
              <c16:uniqueId val="{00000002-46DF-4A02-B3EE-71D1CF2FD38B}"/>
            </c:ext>
          </c:extLst>
        </c:ser>
        <c:dLbls>
          <c:showLegendKey val="0"/>
          <c:showVal val="1"/>
          <c:showCatName val="0"/>
          <c:showSerName val="0"/>
          <c:showPercent val="0"/>
          <c:showBubbleSize val="0"/>
        </c:dLbls>
        <c:gapWidth val="219"/>
        <c:overlap val="-27"/>
        <c:axId val="269698176"/>
        <c:axId val="269699712"/>
      </c:barChart>
      <c:catAx>
        <c:axId val="2696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99712"/>
        <c:crosses val="autoZero"/>
        <c:auto val="1"/>
        <c:lblAlgn val="ctr"/>
        <c:lblOffset val="100"/>
        <c:noMultiLvlLbl val="0"/>
      </c:catAx>
      <c:valAx>
        <c:axId val="269699712"/>
        <c:scaling>
          <c:orientation val="minMax"/>
        </c:scaling>
        <c:delete val="1"/>
        <c:axPos val="l"/>
        <c:numFmt formatCode="General" sourceLinked="1"/>
        <c:majorTickMark val="none"/>
        <c:minorTickMark val="none"/>
        <c:tickLblPos val="nextTo"/>
        <c:crossAx val="26969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Лист1!$C$1</c:f>
              <c:strCache>
                <c:ptCount val="1"/>
                <c:pt idx="0">
                  <c:v>Нет, ни за что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Лист1!$C$2:$C$4</c:f>
              <c:numCache>
                <c:formatCode>0.0</c:formatCode>
                <c:ptCount val="3"/>
                <c:pt idx="0">
                  <c:v>25.4</c:v>
                </c:pt>
                <c:pt idx="1">
                  <c:v>8</c:v>
                </c:pt>
                <c:pt idx="2">
                  <c:v>21.498371335504881</c:v>
                </c:pt>
              </c:numCache>
            </c:numRef>
          </c:val>
          <c:extLst xmlns:c16r2="http://schemas.microsoft.com/office/drawing/2015/06/chart">
            <c:ext xmlns:c16="http://schemas.microsoft.com/office/drawing/2014/chart" uri="{C3380CC4-5D6E-409C-BE32-E72D297353CC}">
              <c16:uniqueId val="{00000000-BA14-4CA0-9F01-12E824A72847}"/>
            </c:ext>
          </c:extLst>
        </c:ser>
        <c:ser>
          <c:idx val="1"/>
          <c:order val="1"/>
          <c:tx>
            <c:strRef>
              <c:f>Лист1!$D$1</c:f>
              <c:strCache>
                <c:ptCount val="1"/>
                <c:pt idx="0">
                  <c:v>Возможно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Лист1!$D$2:$D$4</c:f>
              <c:numCache>
                <c:formatCode>0.0</c:formatCode>
                <c:ptCount val="3"/>
                <c:pt idx="0">
                  <c:v>46.8</c:v>
                </c:pt>
                <c:pt idx="1">
                  <c:v>51.1</c:v>
                </c:pt>
                <c:pt idx="2">
                  <c:v>47.719869706840377</c:v>
                </c:pt>
              </c:numCache>
            </c:numRef>
          </c:val>
          <c:extLst xmlns:c16r2="http://schemas.microsoft.com/office/drawing/2015/06/chart">
            <c:ext xmlns:c16="http://schemas.microsoft.com/office/drawing/2014/chart" uri="{C3380CC4-5D6E-409C-BE32-E72D297353CC}">
              <c16:uniqueId val="{00000001-BA14-4CA0-9F01-12E824A72847}"/>
            </c:ext>
          </c:extLst>
        </c:ser>
        <c:ser>
          <c:idx val="2"/>
          <c:order val="2"/>
          <c:tx>
            <c:strRef>
              <c:f>Лист1!$E$1</c:f>
              <c:strCache>
                <c:ptCount val="1"/>
                <c:pt idx="0">
                  <c:v>Да, обязательно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Лист1!$E$2:$E$4</c:f>
              <c:numCache>
                <c:formatCode>0.0</c:formatCode>
                <c:ptCount val="3"/>
                <c:pt idx="0">
                  <c:v>8.2000000000000011</c:v>
                </c:pt>
                <c:pt idx="1">
                  <c:v>23.4</c:v>
                </c:pt>
                <c:pt idx="2">
                  <c:v>11.563517915309452</c:v>
                </c:pt>
              </c:numCache>
            </c:numRef>
          </c:val>
          <c:extLst xmlns:c16r2="http://schemas.microsoft.com/office/drawing/2015/06/chart">
            <c:ext xmlns:c16="http://schemas.microsoft.com/office/drawing/2014/chart" uri="{C3380CC4-5D6E-409C-BE32-E72D297353CC}">
              <c16:uniqueId val="{00000002-BA14-4CA0-9F01-12E824A72847}"/>
            </c:ext>
          </c:extLst>
        </c:ser>
        <c:ser>
          <c:idx val="3"/>
          <c:order val="3"/>
          <c:tx>
            <c:strRef>
              <c:f>Лист1!$F$1</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Лист1!$F$2:$F$4</c:f>
              <c:numCache>
                <c:formatCode>0.0</c:formatCode>
                <c:ptCount val="3"/>
                <c:pt idx="0">
                  <c:v>22.4</c:v>
                </c:pt>
                <c:pt idx="1">
                  <c:v>8</c:v>
                </c:pt>
                <c:pt idx="2">
                  <c:v>19.218241042345269</c:v>
                </c:pt>
              </c:numCache>
            </c:numRef>
          </c:val>
          <c:extLst xmlns:c16r2="http://schemas.microsoft.com/office/drawing/2015/06/chart">
            <c:ext xmlns:c16="http://schemas.microsoft.com/office/drawing/2014/chart" uri="{C3380CC4-5D6E-409C-BE32-E72D297353CC}">
              <c16:uniqueId val="{00000003-BA14-4CA0-9F01-12E824A72847}"/>
            </c:ext>
          </c:extLst>
        </c:ser>
        <c:dLbls>
          <c:showLegendKey val="0"/>
          <c:showVal val="1"/>
          <c:showCatName val="0"/>
          <c:showSerName val="0"/>
          <c:showPercent val="0"/>
          <c:showBubbleSize val="0"/>
        </c:dLbls>
        <c:gapWidth val="150"/>
        <c:overlap val="100"/>
        <c:axId val="269967360"/>
        <c:axId val="269968896"/>
      </c:barChart>
      <c:catAx>
        <c:axId val="26996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968896"/>
        <c:crosses val="autoZero"/>
        <c:auto val="1"/>
        <c:lblAlgn val="ctr"/>
        <c:lblOffset val="100"/>
        <c:noMultiLvlLbl val="0"/>
      </c:catAx>
      <c:valAx>
        <c:axId val="2699688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96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DF-4F00-87AA-48452957E9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DF-4F00-87AA-48452957E9D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DF-4F00-87AA-48452957E9D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DF-4F00-87AA-48452957E9D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DF-4F00-87AA-48452957E9D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DF-4F00-87AA-48452957E9D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DF-4F00-87AA-48452957E9D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Лист1!$B$2:$B$10</c:f>
              <c:numCache>
                <c:formatCode>General</c:formatCode>
                <c:ptCount val="9"/>
                <c:pt idx="0">
                  <c:v>0</c:v>
                </c:pt>
                <c:pt idx="1">
                  <c:v>1</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8-D0DF-4F00-87AA-48452957E9D8}"/>
            </c:ext>
          </c:extLst>
        </c:ser>
        <c:ser>
          <c:idx val="1"/>
          <c:order val="1"/>
          <c:tx>
            <c:strRef>
              <c:f>Лист1!$C$1</c:f>
              <c:strCache>
                <c:ptCount val="1"/>
                <c:pt idx="0">
                  <c:v>1</c:v>
                </c:pt>
              </c:strCache>
            </c:strRef>
          </c:tx>
          <c:spPr>
            <a:solidFill>
              <a:schemeClr val="accent2"/>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Лист1!$C$2:$C$10</c:f>
              <c:numCache>
                <c:formatCode>General</c:formatCode>
                <c:ptCount val="9"/>
                <c:pt idx="0">
                  <c:v>2</c:v>
                </c:pt>
                <c:pt idx="1">
                  <c:v>7</c:v>
                </c:pt>
                <c:pt idx="2">
                  <c:v>2</c:v>
                </c:pt>
                <c:pt idx="3">
                  <c:v>1</c:v>
                </c:pt>
                <c:pt idx="4">
                  <c:v>0</c:v>
                </c:pt>
                <c:pt idx="5">
                  <c:v>1</c:v>
                </c:pt>
                <c:pt idx="6">
                  <c:v>5</c:v>
                </c:pt>
                <c:pt idx="7">
                  <c:v>3</c:v>
                </c:pt>
                <c:pt idx="8">
                  <c:v>3</c:v>
                </c:pt>
              </c:numCache>
            </c:numRef>
          </c:val>
          <c:extLst xmlns:c16r2="http://schemas.microsoft.com/office/drawing/2015/06/chart">
            <c:ext xmlns:c16="http://schemas.microsoft.com/office/drawing/2014/chart" uri="{C3380CC4-5D6E-409C-BE32-E72D297353CC}">
              <c16:uniqueId val="{0000000A-D0DF-4F00-87AA-48452957E9D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Лист1!$D$2:$D$10</c:f>
              <c:numCache>
                <c:formatCode>General</c:formatCode>
                <c:ptCount val="9"/>
                <c:pt idx="0">
                  <c:v>11</c:v>
                </c:pt>
                <c:pt idx="1">
                  <c:v>7</c:v>
                </c:pt>
                <c:pt idx="2">
                  <c:v>13</c:v>
                </c:pt>
                <c:pt idx="3">
                  <c:v>11</c:v>
                </c:pt>
                <c:pt idx="4">
                  <c:v>11</c:v>
                </c:pt>
                <c:pt idx="5">
                  <c:v>10</c:v>
                </c:pt>
                <c:pt idx="6">
                  <c:v>7</c:v>
                </c:pt>
                <c:pt idx="7">
                  <c:v>9</c:v>
                </c:pt>
                <c:pt idx="8">
                  <c:v>10</c:v>
                </c:pt>
              </c:numCache>
            </c:numRef>
          </c:val>
          <c:extLst xmlns:c16r2="http://schemas.microsoft.com/office/drawing/2015/06/chart">
            <c:ext xmlns:c16="http://schemas.microsoft.com/office/drawing/2014/chart" uri="{C3380CC4-5D6E-409C-BE32-E72D297353CC}">
              <c16:uniqueId val="{0000000B-D0DF-4F00-87AA-48452957E9D8}"/>
            </c:ext>
          </c:extLst>
        </c:ser>
        <c:ser>
          <c:idx val="3"/>
          <c:order val="3"/>
          <c:tx>
            <c:strRef>
              <c:f>Лист1!$E$1</c:f>
              <c:strCache>
                <c:ptCount val="1"/>
                <c:pt idx="0">
                  <c:v>3</c:v>
                </c:pt>
              </c:strCache>
            </c:strRef>
          </c:tx>
          <c:spPr>
            <a:solidFill>
              <a:schemeClr val="accent4"/>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0DF-4F00-87AA-48452957E9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Лист1!$E$2:$E$10</c:f>
              <c:numCache>
                <c:formatCode>General</c:formatCode>
                <c:ptCount val="9"/>
                <c:pt idx="0">
                  <c:v>2</c:v>
                </c:pt>
                <c:pt idx="1">
                  <c:v>0</c:v>
                </c:pt>
                <c:pt idx="2">
                  <c:v>0</c:v>
                </c:pt>
                <c:pt idx="3">
                  <c:v>3</c:v>
                </c:pt>
                <c:pt idx="4">
                  <c:v>4</c:v>
                </c:pt>
                <c:pt idx="5">
                  <c:v>4</c:v>
                </c:pt>
                <c:pt idx="6">
                  <c:v>3</c:v>
                </c:pt>
                <c:pt idx="7">
                  <c:v>3</c:v>
                </c:pt>
                <c:pt idx="8">
                  <c:v>2</c:v>
                </c:pt>
              </c:numCache>
            </c:numRef>
          </c:val>
          <c:extLst xmlns:c16r2="http://schemas.microsoft.com/office/drawing/2015/06/chart">
            <c:ext xmlns:c16="http://schemas.microsoft.com/office/drawing/2014/chart" uri="{C3380CC4-5D6E-409C-BE32-E72D297353CC}">
              <c16:uniqueId val="{0000000E-D0DF-4F00-87AA-48452957E9D8}"/>
            </c:ext>
          </c:extLst>
        </c:ser>
        <c:dLbls>
          <c:showLegendKey val="0"/>
          <c:showVal val="1"/>
          <c:showCatName val="0"/>
          <c:showSerName val="0"/>
          <c:showPercent val="0"/>
          <c:showBubbleSize val="0"/>
        </c:dLbls>
        <c:gapWidth val="219"/>
        <c:overlap val="100"/>
        <c:axId val="269523968"/>
        <c:axId val="269738752"/>
      </c:barChart>
      <c:catAx>
        <c:axId val="26952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9738752"/>
        <c:crosses val="autoZero"/>
        <c:auto val="1"/>
        <c:lblAlgn val="ctr"/>
        <c:lblOffset val="100"/>
        <c:noMultiLvlLbl val="0"/>
      </c:catAx>
      <c:valAx>
        <c:axId val="269738752"/>
        <c:scaling>
          <c:orientation val="minMax"/>
        </c:scaling>
        <c:delete val="1"/>
        <c:axPos val="b"/>
        <c:numFmt formatCode="General" sourceLinked="1"/>
        <c:majorTickMark val="none"/>
        <c:minorTickMark val="none"/>
        <c:tickLblPos val="nextTo"/>
        <c:crossAx val="26952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379994167395762"/>
          <c:y val="4.3650793650793669E-2"/>
          <c:w val="0.41625801983085481"/>
          <c:h val="0.88194065508418285"/>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Повышение уровня заработной платы работников</c:v>
                </c:pt>
                <c:pt idx="1">
                  <c:v>Улучшение условий труда</c:v>
                </c:pt>
                <c:pt idx="2">
                  <c:v>Обеспечение защиты трудовых прав работников</c:v>
                </c:pt>
                <c:pt idx="3">
                  <c:v>Создание условий для развития предпринимательской инициативы и самозанятости населения</c:v>
                </c:pt>
                <c:pt idx="4">
                  <c:v>Переподготовка и повышение квалификации жителей района:</c:v>
                </c:pt>
                <c:pt idx="5">
                  <c:v>Обучение цифровым компетенциям и работы в онлайн:</c:v>
                </c:pt>
                <c:pt idx="6">
                  <c:v>Повышение эффективности деятельности органов Службы занятости населения</c:v>
                </c:pt>
                <c:pt idx="7">
                  <c:v>Создание условий для привлечения высококвалифицированных трудовых ресурсов в район</c:v>
                </c:pt>
                <c:pt idx="8">
                  <c:v>Привлечение трудовых ресурсов из других районов</c:v>
                </c:pt>
              </c:strCache>
            </c:strRef>
          </c:cat>
          <c:val>
            <c:numRef>
              <c:f>Лист1!$B$2:$B$10</c:f>
              <c:numCache>
                <c:formatCode>General</c:formatCode>
                <c:ptCount val="9"/>
                <c:pt idx="0">
                  <c:v>2.2999999999999998</c:v>
                </c:pt>
                <c:pt idx="1">
                  <c:v>2.2000000000000002</c:v>
                </c:pt>
                <c:pt idx="2">
                  <c:v>2.2000000000000002</c:v>
                </c:pt>
                <c:pt idx="3">
                  <c:v>2</c:v>
                </c:pt>
                <c:pt idx="4">
                  <c:v>2</c:v>
                </c:pt>
                <c:pt idx="5">
                  <c:v>1.9000000000000001</c:v>
                </c:pt>
                <c:pt idx="6">
                  <c:v>1.8</c:v>
                </c:pt>
                <c:pt idx="7">
                  <c:v>1.8</c:v>
                </c:pt>
                <c:pt idx="8">
                  <c:v>1.3</c:v>
                </c:pt>
              </c:numCache>
            </c:numRef>
          </c:val>
          <c:extLst xmlns:c16r2="http://schemas.microsoft.com/office/drawing/2015/06/chart">
            <c:ext xmlns:c16="http://schemas.microsoft.com/office/drawing/2014/chart" uri="{C3380CC4-5D6E-409C-BE32-E72D297353CC}">
              <c16:uniqueId val="{00000000-F114-4FBC-993A-364ADE57149C}"/>
            </c:ext>
          </c:extLst>
        </c:ser>
        <c:dLbls>
          <c:showLegendKey val="0"/>
          <c:showVal val="1"/>
          <c:showCatName val="0"/>
          <c:showSerName val="0"/>
          <c:showPercent val="0"/>
          <c:showBubbleSize val="0"/>
        </c:dLbls>
        <c:gapWidth val="182"/>
        <c:axId val="269488128"/>
        <c:axId val="269490816"/>
      </c:barChart>
      <c:catAx>
        <c:axId val="26948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9490816"/>
        <c:crosses val="autoZero"/>
        <c:auto val="1"/>
        <c:lblAlgn val="ctr"/>
        <c:lblOffset val="100"/>
        <c:noMultiLvlLbl val="0"/>
      </c:catAx>
      <c:valAx>
        <c:axId val="26949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488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26E-423A-ADAC-41B3AE42D83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26E-423A-ADAC-41B3AE42D83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26E-423A-ADAC-41B3AE42D83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26E-423A-ADAC-41B3AE42D83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26E-423A-ADAC-41B3AE42D83B}"/>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6E-423A-ADAC-41B3AE42D83B}"/>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6E-423A-ADAC-41B3AE42D83B}"/>
                </c:ext>
              </c:extLst>
            </c:dLbl>
            <c:dLbl>
              <c:idx val="2"/>
              <c:layout>
                <c:manualLayout>
                  <c:x val="-5.551058170463747E-2"/>
                  <c:y val="-0.137470542026708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6E-423A-ADAC-41B3AE42D83B}"/>
                </c:ext>
              </c:extLst>
            </c:dLbl>
            <c:dLbl>
              <c:idx val="3"/>
              <c:layout>
                <c:manualLayout>
                  <c:x val="-3.2381172661038522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6E-423A-ADAC-41B3AE42D83B}"/>
                </c:ext>
              </c:extLst>
            </c:dLbl>
            <c:dLbl>
              <c:idx val="4"/>
              <c:layout>
                <c:manualLayout>
                  <c:x val="9.2517636174395731E-3"/>
                  <c:y val="-9.42655145326001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6E-423A-ADAC-41B3AE42D83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30-35 лет</c:v>
                </c:pt>
                <c:pt idx="1">
                  <c:v>35-45 лет</c:v>
                </c:pt>
                <c:pt idx="2">
                  <c:v>45-55 лет</c:v>
                </c:pt>
                <c:pt idx="3">
                  <c:v>55-65 лет</c:v>
                </c:pt>
                <c:pt idx="4">
                  <c:v>старше 65 лет</c:v>
                </c:pt>
              </c:strCache>
            </c:strRef>
          </c:cat>
          <c:val>
            <c:numRef>
              <c:f>Лист1!$B$2:$B$6</c:f>
              <c:numCache>
                <c:formatCode>General</c:formatCode>
                <c:ptCount val="5"/>
                <c:pt idx="0">
                  <c:v>20.5</c:v>
                </c:pt>
                <c:pt idx="1">
                  <c:v>38.4</c:v>
                </c:pt>
                <c:pt idx="2">
                  <c:v>33.5</c:v>
                </c:pt>
                <c:pt idx="3">
                  <c:v>6.7</c:v>
                </c:pt>
                <c:pt idx="4">
                  <c:v>0.8</c:v>
                </c:pt>
              </c:numCache>
            </c:numRef>
          </c:val>
          <c:extLst xmlns:c16r2="http://schemas.microsoft.com/office/drawing/2015/06/chart">
            <c:ext xmlns:c16="http://schemas.microsoft.com/office/drawing/2014/chart" uri="{C3380CC4-5D6E-409C-BE32-E72D297353CC}">
              <c16:uniqueId val="{0000000A-D26E-423A-ADAC-41B3AE42D83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76410479625631411"/>
          <c:y val="0.17148746528443573"/>
          <c:w val="0.23274778290044623"/>
          <c:h val="0.51822188271242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37-489C-A6CD-DD6B1FBDA3C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37-489C-A6CD-DD6B1FBDA3C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37-489C-A6CD-DD6B1FBDA3C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37-489C-A6CD-DD6B1FBDA3C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37-489C-A6CD-DD6B1FBDA3C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37-489C-A6CD-DD6B1FBDA3C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37-489C-A6CD-DD6B1FBDA3C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37-489C-A6CD-DD6B1FBDA3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Лист1!$B$2:$B$14</c:f>
              <c:numCache>
                <c:formatCode>General</c:formatCode>
                <c:ptCount val="13"/>
                <c:pt idx="0">
                  <c:v>1</c:v>
                </c:pt>
                <c:pt idx="1">
                  <c:v>0</c:v>
                </c:pt>
                <c:pt idx="2">
                  <c:v>0</c:v>
                </c:pt>
                <c:pt idx="3">
                  <c:v>0</c:v>
                </c:pt>
                <c:pt idx="4">
                  <c:v>1</c:v>
                </c:pt>
                <c:pt idx="5">
                  <c:v>0</c:v>
                </c:pt>
                <c:pt idx="6">
                  <c:v>0</c:v>
                </c:pt>
                <c:pt idx="7">
                  <c:v>1</c:v>
                </c:pt>
                <c:pt idx="8">
                  <c:v>0</c:v>
                </c:pt>
                <c:pt idx="9">
                  <c:v>0</c:v>
                </c:pt>
                <c:pt idx="10">
                  <c:v>1</c:v>
                </c:pt>
                <c:pt idx="11">
                  <c:v>0</c:v>
                </c:pt>
                <c:pt idx="12">
                  <c:v>1</c:v>
                </c:pt>
              </c:numCache>
            </c:numRef>
          </c:val>
          <c:extLst xmlns:c16r2="http://schemas.microsoft.com/office/drawing/2015/06/chart">
            <c:ext xmlns:c16="http://schemas.microsoft.com/office/drawing/2014/chart" uri="{C3380CC4-5D6E-409C-BE32-E72D297353CC}">
              <c16:uniqueId val="{00000008-BA37-489C-A6CD-DD6B1FBDA3CB}"/>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Лист1!$C$2:$C$14</c:f>
              <c:numCache>
                <c:formatCode>General</c:formatCode>
                <c:ptCount val="13"/>
                <c:pt idx="0">
                  <c:v>1</c:v>
                </c:pt>
                <c:pt idx="1">
                  <c:v>3</c:v>
                </c:pt>
                <c:pt idx="2">
                  <c:v>2</c:v>
                </c:pt>
                <c:pt idx="3">
                  <c:v>4</c:v>
                </c:pt>
                <c:pt idx="4">
                  <c:v>2</c:v>
                </c:pt>
                <c:pt idx="5">
                  <c:v>7</c:v>
                </c:pt>
                <c:pt idx="6">
                  <c:v>4</c:v>
                </c:pt>
                <c:pt idx="7">
                  <c:v>1</c:v>
                </c:pt>
                <c:pt idx="8">
                  <c:v>3</c:v>
                </c:pt>
                <c:pt idx="9">
                  <c:v>4</c:v>
                </c:pt>
                <c:pt idx="10">
                  <c:v>1</c:v>
                </c:pt>
                <c:pt idx="11">
                  <c:v>4</c:v>
                </c:pt>
                <c:pt idx="12">
                  <c:v>6</c:v>
                </c:pt>
              </c:numCache>
            </c:numRef>
          </c:val>
          <c:extLst xmlns:c16r2="http://schemas.microsoft.com/office/drawing/2015/06/chart">
            <c:ext xmlns:c16="http://schemas.microsoft.com/office/drawing/2014/chart" uri="{C3380CC4-5D6E-409C-BE32-E72D297353CC}">
              <c16:uniqueId val="{00000009-BA37-489C-A6CD-DD6B1FBDA3CB}"/>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Лист1!$D$2:$D$14</c:f>
              <c:numCache>
                <c:formatCode>General</c:formatCode>
                <c:ptCount val="13"/>
                <c:pt idx="0">
                  <c:v>8</c:v>
                </c:pt>
                <c:pt idx="1">
                  <c:v>8</c:v>
                </c:pt>
                <c:pt idx="2">
                  <c:v>10</c:v>
                </c:pt>
                <c:pt idx="3">
                  <c:v>9</c:v>
                </c:pt>
                <c:pt idx="4">
                  <c:v>9</c:v>
                </c:pt>
                <c:pt idx="5">
                  <c:v>7</c:v>
                </c:pt>
                <c:pt idx="6">
                  <c:v>8</c:v>
                </c:pt>
                <c:pt idx="7">
                  <c:v>11</c:v>
                </c:pt>
                <c:pt idx="8">
                  <c:v>10</c:v>
                </c:pt>
                <c:pt idx="9">
                  <c:v>8</c:v>
                </c:pt>
                <c:pt idx="10">
                  <c:v>12</c:v>
                </c:pt>
                <c:pt idx="11">
                  <c:v>8</c:v>
                </c:pt>
                <c:pt idx="12">
                  <c:v>8</c:v>
                </c:pt>
              </c:numCache>
            </c:numRef>
          </c:val>
          <c:extLst xmlns:c16r2="http://schemas.microsoft.com/office/drawing/2015/06/chart">
            <c:ext xmlns:c16="http://schemas.microsoft.com/office/drawing/2014/chart" uri="{C3380CC4-5D6E-409C-BE32-E72D297353CC}">
              <c16:uniqueId val="{0000000A-BA37-489C-A6CD-DD6B1FBDA3CB}"/>
            </c:ext>
          </c:extLst>
        </c:ser>
        <c:ser>
          <c:idx val="3"/>
          <c:order val="3"/>
          <c:tx>
            <c:strRef>
              <c:f>Лист1!$E$1</c:f>
              <c:strCache>
                <c:ptCount val="1"/>
                <c:pt idx="0">
                  <c:v>3</c:v>
                </c:pt>
              </c:strCache>
            </c:strRef>
          </c:tx>
          <c:spPr>
            <a:solidFill>
              <a:schemeClr val="accent4"/>
            </a:solidFill>
            <a:ln>
              <a:noFill/>
            </a:ln>
            <a:effectLst/>
          </c:spPr>
          <c:invertIfNegative val="0"/>
          <c:dLbls>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37-489C-A6CD-DD6B1FBDA3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Лист1!$E$2:$E$14</c:f>
              <c:numCache>
                <c:formatCode>General</c:formatCode>
                <c:ptCount val="13"/>
                <c:pt idx="0">
                  <c:v>5</c:v>
                </c:pt>
                <c:pt idx="1">
                  <c:v>4</c:v>
                </c:pt>
                <c:pt idx="2">
                  <c:v>3</c:v>
                </c:pt>
                <c:pt idx="3">
                  <c:v>2</c:v>
                </c:pt>
                <c:pt idx="4">
                  <c:v>3</c:v>
                </c:pt>
                <c:pt idx="5">
                  <c:v>1</c:v>
                </c:pt>
                <c:pt idx="6">
                  <c:v>3</c:v>
                </c:pt>
                <c:pt idx="7">
                  <c:v>2</c:v>
                </c:pt>
                <c:pt idx="8">
                  <c:v>2</c:v>
                </c:pt>
                <c:pt idx="9">
                  <c:v>3</c:v>
                </c:pt>
                <c:pt idx="10">
                  <c:v>1</c:v>
                </c:pt>
                <c:pt idx="11">
                  <c:v>3</c:v>
                </c:pt>
                <c:pt idx="12">
                  <c:v>0</c:v>
                </c:pt>
              </c:numCache>
            </c:numRef>
          </c:val>
          <c:extLst xmlns:c16r2="http://schemas.microsoft.com/office/drawing/2015/06/chart">
            <c:ext xmlns:c16="http://schemas.microsoft.com/office/drawing/2014/chart" uri="{C3380CC4-5D6E-409C-BE32-E72D297353CC}">
              <c16:uniqueId val="{0000000C-BA37-489C-A6CD-DD6B1FBDA3CB}"/>
            </c:ext>
          </c:extLst>
        </c:ser>
        <c:dLbls>
          <c:showLegendKey val="0"/>
          <c:showVal val="1"/>
          <c:showCatName val="0"/>
          <c:showSerName val="0"/>
          <c:showPercent val="0"/>
          <c:showBubbleSize val="0"/>
        </c:dLbls>
        <c:gapWidth val="219"/>
        <c:overlap val="100"/>
        <c:axId val="270011392"/>
        <c:axId val="270033664"/>
      </c:barChart>
      <c:catAx>
        <c:axId val="27001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033664"/>
        <c:crosses val="autoZero"/>
        <c:auto val="1"/>
        <c:lblAlgn val="ctr"/>
        <c:lblOffset val="100"/>
        <c:noMultiLvlLbl val="0"/>
      </c:catAx>
      <c:valAx>
        <c:axId val="270033664"/>
        <c:scaling>
          <c:orientation val="minMax"/>
        </c:scaling>
        <c:delete val="1"/>
        <c:axPos val="b"/>
        <c:numFmt formatCode="General" sourceLinked="1"/>
        <c:majorTickMark val="none"/>
        <c:minorTickMark val="none"/>
        <c:tickLblPos val="nextTo"/>
        <c:crossAx val="27001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50491569909694"/>
          <c:y val="1.9245910244073142E-2"/>
          <c:w val="0.49241120772550118"/>
          <c:h val="0.9598841939001348"/>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Обеспечение переподготовки и повышения квалификации работников системы образования </c:v>
                </c:pt>
                <c:pt idx="4">
                  <c:v>Поддержка молодых специалистов системы образования</c:v>
                </c:pt>
                <c:pt idx="5">
                  <c:v>Обеспечение доступности образования для детей с особыми потребностями</c:v>
                </c:pt>
                <c:pt idx="6">
                  <c:v>Взаимодействие с организациями профессионального образования в регионе с учетом потребностей реального сектора экономики района</c:v>
                </c:pt>
                <c:pt idx="7">
                  <c:v>Оснащение материально-технической базы учреждений образования в соответствии с современными требованиями</c:v>
                </c:pt>
                <c:pt idx="8">
                  <c:v>Обеспечение комплексной безопасности государственных и муниципальных учреждений образования </c:v>
                </c:pt>
                <c:pt idx="9">
                  <c:v>Увеличение мест в начальной школе</c:v>
                </c:pt>
                <c:pt idx="10">
                  <c:v>Развитие учреждений дополнительного образования </c:v>
                </c:pt>
                <c:pt idx="11">
                  <c:v>Привлечение специалистов в систему образования из других районов/регионов</c:v>
                </c:pt>
                <c:pt idx="12">
                  <c:v>Развитие системы среднего профессионального образования в районе</c:v>
                </c:pt>
              </c:strCache>
            </c:strRef>
          </c:cat>
          <c:val>
            <c:numRef>
              <c:f>Лист1!$B$2:$B$14</c:f>
              <c:numCache>
                <c:formatCode>0.0</c:formatCode>
                <c:ptCount val="13"/>
                <c:pt idx="0">
                  <c:v>2.1333333333333342</c:v>
                </c:pt>
                <c:pt idx="1">
                  <c:v>2.0666666666666669</c:v>
                </c:pt>
                <c:pt idx="2">
                  <c:v>2.0666666666666669</c:v>
                </c:pt>
                <c:pt idx="3">
                  <c:v>1.9333333333333333</c:v>
                </c:pt>
                <c:pt idx="4">
                  <c:v>1.9333333333333333</c:v>
                </c:pt>
                <c:pt idx="5">
                  <c:v>1.9333333333333333</c:v>
                </c:pt>
                <c:pt idx="6">
                  <c:v>1.9333333333333333</c:v>
                </c:pt>
                <c:pt idx="7">
                  <c:v>1.9333333333333333</c:v>
                </c:pt>
                <c:pt idx="8">
                  <c:v>1.9333333333333333</c:v>
                </c:pt>
                <c:pt idx="9">
                  <c:v>1.8666666666666667</c:v>
                </c:pt>
                <c:pt idx="10">
                  <c:v>1.8666666666666667</c:v>
                </c:pt>
                <c:pt idx="11">
                  <c:v>1.6</c:v>
                </c:pt>
                <c:pt idx="12">
                  <c:v>1.4666666666666666</c:v>
                </c:pt>
              </c:numCache>
            </c:numRef>
          </c:val>
          <c:extLst xmlns:c16r2="http://schemas.microsoft.com/office/drawing/2015/06/chart">
            <c:ext xmlns:c16="http://schemas.microsoft.com/office/drawing/2014/chart" uri="{C3380CC4-5D6E-409C-BE32-E72D297353CC}">
              <c16:uniqueId val="{00000000-B0E7-48C5-B28F-80739B0B6758}"/>
            </c:ext>
          </c:extLst>
        </c:ser>
        <c:dLbls>
          <c:showLegendKey val="0"/>
          <c:showVal val="1"/>
          <c:showCatName val="0"/>
          <c:showSerName val="0"/>
          <c:showPercent val="0"/>
          <c:showBubbleSize val="0"/>
        </c:dLbls>
        <c:gapWidth val="182"/>
        <c:axId val="269455360"/>
        <c:axId val="269458048"/>
      </c:barChart>
      <c:catAx>
        <c:axId val="26945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9458048"/>
        <c:crosses val="autoZero"/>
        <c:auto val="1"/>
        <c:lblAlgn val="ctr"/>
        <c:lblOffset val="100"/>
        <c:noMultiLvlLbl val="0"/>
      </c:catAx>
      <c:valAx>
        <c:axId val="269458048"/>
        <c:scaling>
          <c:orientation val="minMax"/>
        </c:scaling>
        <c:delete val="1"/>
        <c:axPos val="b"/>
        <c:numFmt formatCode="0.0" sourceLinked="1"/>
        <c:majorTickMark val="none"/>
        <c:minorTickMark val="none"/>
        <c:tickLblPos val="nextTo"/>
        <c:crossAx val="269455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C5-48FE-8D6F-87D4735FCA8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C5-48FE-8D6F-87D4735FCA8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C5-48FE-8D6F-87D4735FCA8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C5-48FE-8D6F-87D4735FCA8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C5-48FE-8D6F-87D4735FC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Лист1!$B$2:$B$9</c:f>
              <c:numCache>
                <c:formatCode>General</c:formatCode>
                <c:ptCount val="8"/>
                <c:pt idx="0">
                  <c:v>6</c:v>
                </c:pt>
                <c:pt idx="1">
                  <c:v>2</c:v>
                </c:pt>
                <c:pt idx="2">
                  <c:v>0</c:v>
                </c:pt>
                <c:pt idx="3">
                  <c:v>0</c:v>
                </c:pt>
                <c:pt idx="4">
                  <c:v>0</c:v>
                </c:pt>
                <c:pt idx="5">
                  <c:v>0</c:v>
                </c:pt>
                <c:pt idx="6">
                  <c:v>1</c:v>
                </c:pt>
                <c:pt idx="7">
                  <c:v>0</c:v>
                </c:pt>
              </c:numCache>
            </c:numRef>
          </c:val>
          <c:extLst xmlns:c16r2="http://schemas.microsoft.com/office/drawing/2015/06/chart">
            <c:ext xmlns:c16="http://schemas.microsoft.com/office/drawing/2014/chart" uri="{C3380CC4-5D6E-409C-BE32-E72D297353CC}">
              <c16:uniqueId val="{00000005-8AC5-48FE-8D6F-87D4735FCA88}"/>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Лист1!$C$2:$C$9</c:f>
              <c:numCache>
                <c:formatCode>General</c:formatCode>
                <c:ptCount val="8"/>
                <c:pt idx="0">
                  <c:v>7</c:v>
                </c:pt>
                <c:pt idx="1">
                  <c:v>3</c:v>
                </c:pt>
                <c:pt idx="2">
                  <c:v>7</c:v>
                </c:pt>
                <c:pt idx="3">
                  <c:v>1</c:v>
                </c:pt>
                <c:pt idx="4">
                  <c:v>2</c:v>
                </c:pt>
                <c:pt idx="5">
                  <c:v>5</c:v>
                </c:pt>
                <c:pt idx="6">
                  <c:v>2</c:v>
                </c:pt>
                <c:pt idx="7">
                  <c:v>4</c:v>
                </c:pt>
              </c:numCache>
            </c:numRef>
          </c:val>
          <c:extLst xmlns:c16r2="http://schemas.microsoft.com/office/drawing/2015/06/chart">
            <c:ext xmlns:c16="http://schemas.microsoft.com/office/drawing/2014/chart" uri="{C3380CC4-5D6E-409C-BE32-E72D297353CC}">
              <c16:uniqueId val="{00000006-8AC5-48FE-8D6F-87D4735FCA8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Лист1!$D$2:$D$9</c:f>
              <c:numCache>
                <c:formatCode>General</c:formatCode>
                <c:ptCount val="8"/>
                <c:pt idx="0">
                  <c:v>1</c:v>
                </c:pt>
                <c:pt idx="1">
                  <c:v>7</c:v>
                </c:pt>
                <c:pt idx="2">
                  <c:v>7</c:v>
                </c:pt>
                <c:pt idx="3">
                  <c:v>11</c:v>
                </c:pt>
                <c:pt idx="4">
                  <c:v>10</c:v>
                </c:pt>
                <c:pt idx="5">
                  <c:v>7</c:v>
                </c:pt>
                <c:pt idx="6">
                  <c:v>11</c:v>
                </c:pt>
                <c:pt idx="7">
                  <c:v>8</c:v>
                </c:pt>
              </c:numCache>
            </c:numRef>
          </c:val>
          <c:extLst xmlns:c16r2="http://schemas.microsoft.com/office/drawing/2015/06/chart">
            <c:ext xmlns:c16="http://schemas.microsoft.com/office/drawing/2014/chart" uri="{C3380CC4-5D6E-409C-BE32-E72D297353CC}">
              <c16:uniqueId val="{00000007-8AC5-48FE-8D6F-87D4735FCA8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Лист1!$E$2:$E$9</c:f>
              <c:numCache>
                <c:formatCode>General</c:formatCode>
                <c:ptCount val="8"/>
                <c:pt idx="0">
                  <c:v>1</c:v>
                </c:pt>
                <c:pt idx="1">
                  <c:v>3</c:v>
                </c:pt>
                <c:pt idx="2">
                  <c:v>1</c:v>
                </c:pt>
                <c:pt idx="3">
                  <c:v>3</c:v>
                </c:pt>
                <c:pt idx="4">
                  <c:v>3</c:v>
                </c:pt>
                <c:pt idx="5">
                  <c:v>3</c:v>
                </c:pt>
                <c:pt idx="6">
                  <c:v>1</c:v>
                </c:pt>
                <c:pt idx="7">
                  <c:v>3</c:v>
                </c:pt>
              </c:numCache>
            </c:numRef>
          </c:val>
          <c:extLst xmlns:c16r2="http://schemas.microsoft.com/office/drawing/2015/06/chart">
            <c:ext xmlns:c16="http://schemas.microsoft.com/office/drawing/2014/chart" uri="{C3380CC4-5D6E-409C-BE32-E72D297353CC}">
              <c16:uniqueId val="{00000008-8AC5-48FE-8D6F-87D4735FCA88}"/>
            </c:ext>
          </c:extLst>
        </c:ser>
        <c:dLbls>
          <c:showLegendKey val="0"/>
          <c:showVal val="1"/>
          <c:showCatName val="0"/>
          <c:showSerName val="0"/>
          <c:showPercent val="0"/>
          <c:showBubbleSize val="0"/>
        </c:dLbls>
        <c:gapWidth val="219"/>
        <c:overlap val="100"/>
        <c:axId val="270333440"/>
        <c:axId val="270334976"/>
      </c:barChart>
      <c:catAx>
        <c:axId val="27033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334976"/>
        <c:crosses val="autoZero"/>
        <c:auto val="1"/>
        <c:lblAlgn val="ctr"/>
        <c:lblOffset val="100"/>
        <c:noMultiLvlLbl val="0"/>
      </c:catAx>
      <c:valAx>
        <c:axId val="270334976"/>
        <c:scaling>
          <c:orientation val="minMax"/>
        </c:scaling>
        <c:delete val="1"/>
        <c:axPos val="b"/>
        <c:numFmt formatCode="General" sourceLinked="1"/>
        <c:majorTickMark val="none"/>
        <c:minorTickMark val="none"/>
        <c:tickLblPos val="nextTo"/>
        <c:crossAx val="27033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74040534713261"/>
          <c:y val="2.6416906820365047E-2"/>
          <c:w val="0.45505614353186447"/>
          <c:h val="0.85611786819154811"/>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Поддержка молодых специалистов системы здравоохранения</c:v>
                </c:pt>
                <c:pt idx="1">
                  <c:v>Развитие скорой медицинской помощи в районе </c:v>
                </c:pt>
                <c:pt idx="2">
                  <c:v>Пропаганда здорового образа жизни среди населения, просвещение населения по вопросам сохранения и укрепления здоровья</c:v>
                </c:pt>
                <c:pt idx="3">
                  <c:v>Повышение доступности амбулаторной медицинской помощи</c:v>
                </c:pt>
                <c:pt idx="4">
                  <c:v>Развитие системы платных медицинских услуг </c:v>
                </c:pt>
                <c:pt idx="5">
                  <c:v>Укрепление материально-технической базы медицинских учреждений </c:v>
                </c:pt>
                <c:pt idx="6">
                  <c:v>Привлечение специалистов в систему образования из других районов/регионов </c:v>
                </c:pt>
                <c:pt idx="7">
                  <c:v>Развитие телемедицины</c:v>
                </c:pt>
              </c:strCache>
            </c:strRef>
          </c:cat>
          <c:val>
            <c:numRef>
              <c:f>Лист1!$B$2:$B$9</c:f>
              <c:numCache>
                <c:formatCode>0.0</c:formatCode>
                <c:ptCount val="8"/>
                <c:pt idx="0">
                  <c:v>2.1333333333333342</c:v>
                </c:pt>
                <c:pt idx="1">
                  <c:v>2.0666666666666669</c:v>
                </c:pt>
                <c:pt idx="2">
                  <c:v>1.9333333333333333</c:v>
                </c:pt>
                <c:pt idx="3">
                  <c:v>1.8666666666666667</c:v>
                </c:pt>
                <c:pt idx="4">
                  <c:v>1.8</c:v>
                </c:pt>
                <c:pt idx="5">
                  <c:v>1.7333333333333334</c:v>
                </c:pt>
                <c:pt idx="6">
                  <c:v>1.6</c:v>
                </c:pt>
                <c:pt idx="7">
                  <c:v>0.8</c:v>
                </c:pt>
              </c:numCache>
            </c:numRef>
          </c:val>
          <c:extLst xmlns:c16r2="http://schemas.microsoft.com/office/drawing/2015/06/chart">
            <c:ext xmlns:c16="http://schemas.microsoft.com/office/drawing/2014/chart" uri="{C3380CC4-5D6E-409C-BE32-E72D297353CC}">
              <c16:uniqueId val="{00000000-F613-439C-8070-10AADE3A6364}"/>
            </c:ext>
          </c:extLst>
        </c:ser>
        <c:dLbls>
          <c:showLegendKey val="0"/>
          <c:showVal val="1"/>
          <c:showCatName val="0"/>
          <c:showSerName val="0"/>
          <c:showPercent val="0"/>
          <c:showBubbleSize val="0"/>
        </c:dLbls>
        <c:gapWidth val="147"/>
        <c:axId val="270117120"/>
        <c:axId val="270288000"/>
      </c:barChart>
      <c:catAx>
        <c:axId val="27011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288000"/>
        <c:crosses val="autoZero"/>
        <c:auto val="1"/>
        <c:lblAlgn val="ctr"/>
        <c:lblOffset val="100"/>
        <c:noMultiLvlLbl val="0"/>
      </c:catAx>
      <c:valAx>
        <c:axId val="27028800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1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77-4B52-8294-35001801FF1A}"/>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77-4B52-8294-35001801FF1A}"/>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77-4B52-8294-35001801FF1A}"/>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77-4B52-8294-35001801FF1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Лист1!$B$2:$B$10</c:f>
              <c:numCache>
                <c:formatCode>General</c:formatCode>
                <c:ptCount val="9"/>
                <c:pt idx="0">
                  <c:v>2</c:v>
                </c:pt>
                <c:pt idx="1">
                  <c:v>1</c:v>
                </c:pt>
                <c:pt idx="2">
                  <c:v>0</c:v>
                </c:pt>
                <c:pt idx="3">
                  <c:v>0</c:v>
                </c:pt>
                <c:pt idx="4">
                  <c:v>1</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4-B877-4B52-8294-35001801FF1A}"/>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Лист1!$C$2:$C$10</c:f>
              <c:numCache>
                <c:formatCode>General</c:formatCode>
                <c:ptCount val="9"/>
                <c:pt idx="0">
                  <c:v>4</c:v>
                </c:pt>
                <c:pt idx="1">
                  <c:v>5</c:v>
                </c:pt>
                <c:pt idx="2">
                  <c:v>1</c:v>
                </c:pt>
                <c:pt idx="3">
                  <c:v>1</c:v>
                </c:pt>
                <c:pt idx="4">
                  <c:v>2</c:v>
                </c:pt>
                <c:pt idx="5">
                  <c:v>4</c:v>
                </c:pt>
                <c:pt idx="6">
                  <c:v>5</c:v>
                </c:pt>
                <c:pt idx="7">
                  <c:v>4</c:v>
                </c:pt>
                <c:pt idx="8">
                  <c:v>2</c:v>
                </c:pt>
              </c:numCache>
            </c:numRef>
          </c:val>
          <c:extLst xmlns:c16r2="http://schemas.microsoft.com/office/drawing/2015/06/chart">
            <c:ext xmlns:c16="http://schemas.microsoft.com/office/drawing/2014/chart" uri="{C3380CC4-5D6E-409C-BE32-E72D297353CC}">
              <c16:uniqueId val="{00000005-B877-4B52-8294-35001801FF1A}"/>
            </c:ext>
          </c:extLst>
        </c:ser>
        <c:ser>
          <c:idx val="2"/>
          <c:order val="2"/>
          <c:tx>
            <c:strRef>
              <c:f>Лист1!$D$1</c:f>
              <c:strCache>
                <c:ptCount val="1"/>
                <c:pt idx="0">
                  <c:v>2</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Лист1!$D$2:$D$10</c:f>
              <c:numCache>
                <c:formatCode>General</c:formatCode>
                <c:ptCount val="9"/>
                <c:pt idx="0">
                  <c:v>7</c:v>
                </c:pt>
                <c:pt idx="1">
                  <c:v>7</c:v>
                </c:pt>
                <c:pt idx="2">
                  <c:v>11</c:v>
                </c:pt>
                <c:pt idx="3">
                  <c:v>12</c:v>
                </c:pt>
                <c:pt idx="4">
                  <c:v>10</c:v>
                </c:pt>
                <c:pt idx="5">
                  <c:v>9</c:v>
                </c:pt>
                <c:pt idx="6">
                  <c:v>7</c:v>
                </c:pt>
                <c:pt idx="7">
                  <c:v>9</c:v>
                </c:pt>
                <c:pt idx="8">
                  <c:v>10</c:v>
                </c:pt>
              </c:numCache>
            </c:numRef>
          </c:val>
          <c:extLst xmlns:c16r2="http://schemas.microsoft.com/office/drawing/2015/06/chart">
            <c:ext xmlns:c16="http://schemas.microsoft.com/office/drawing/2014/chart" uri="{C3380CC4-5D6E-409C-BE32-E72D297353CC}">
              <c16:uniqueId val="{0000000F-B877-4B52-8294-35001801FF1A}"/>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Лист1!$E$2:$E$10</c:f>
              <c:numCache>
                <c:formatCode>General</c:formatCode>
                <c:ptCount val="9"/>
                <c:pt idx="0">
                  <c:v>2</c:v>
                </c:pt>
                <c:pt idx="1">
                  <c:v>2</c:v>
                </c:pt>
                <c:pt idx="2">
                  <c:v>3</c:v>
                </c:pt>
                <c:pt idx="3">
                  <c:v>2</c:v>
                </c:pt>
                <c:pt idx="4">
                  <c:v>2</c:v>
                </c:pt>
                <c:pt idx="5">
                  <c:v>2</c:v>
                </c:pt>
                <c:pt idx="6">
                  <c:v>3</c:v>
                </c:pt>
                <c:pt idx="7">
                  <c:v>2</c:v>
                </c:pt>
                <c:pt idx="8">
                  <c:v>2</c:v>
                </c:pt>
              </c:numCache>
            </c:numRef>
          </c:val>
          <c:extLst xmlns:c16r2="http://schemas.microsoft.com/office/drawing/2015/06/chart">
            <c:ext xmlns:c16="http://schemas.microsoft.com/office/drawing/2014/chart" uri="{C3380CC4-5D6E-409C-BE32-E72D297353CC}">
              <c16:uniqueId val="{00000010-B877-4B52-8294-35001801FF1A}"/>
            </c:ext>
          </c:extLst>
        </c:ser>
        <c:dLbls>
          <c:showLegendKey val="0"/>
          <c:showVal val="1"/>
          <c:showCatName val="0"/>
          <c:showSerName val="0"/>
          <c:showPercent val="0"/>
          <c:showBubbleSize val="0"/>
        </c:dLbls>
        <c:gapWidth val="219"/>
        <c:overlap val="100"/>
        <c:axId val="270249344"/>
        <c:axId val="269616256"/>
      </c:barChart>
      <c:catAx>
        <c:axId val="27024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9616256"/>
        <c:crosses val="autoZero"/>
        <c:auto val="1"/>
        <c:lblAlgn val="ctr"/>
        <c:lblOffset val="100"/>
        <c:noMultiLvlLbl val="0"/>
      </c:catAx>
      <c:valAx>
        <c:axId val="269616256"/>
        <c:scaling>
          <c:orientation val="minMax"/>
        </c:scaling>
        <c:delete val="1"/>
        <c:axPos val="b"/>
        <c:numFmt formatCode="General" sourceLinked="1"/>
        <c:majorTickMark val="none"/>
        <c:minorTickMark val="none"/>
        <c:tickLblPos val="nextTo"/>
        <c:crossAx val="27024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Внедрение адресных программ социальной поддержки населения</c:v>
                </c:pt>
                <c:pt idx="1">
                  <c:v>Социально-профессиональная адаптация граждан, попавших в трудную жизненную ситуацию </c:v>
                </c:pt>
                <c:pt idx="2">
                  <c:v>Формирование безбарьерной среды для граждан с ограниченными физическими возможностями</c:v>
                </c:pt>
                <c:pt idx="3">
                  <c:v>Повышение квалификации и переподготовка сотрудников учреждений социального обслуживания </c:v>
                </c:pt>
                <c:pt idx="4">
                  <c:v>Развитие благотворительности </c:v>
                </c:pt>
                <c:pt idx="5">
                  <c:v>Развитие волонтерства для оказания социальных услуг населению </c:v>
                </c:pt>
                <c:pt idx="6">
                  <c:v>Организация и проведение социальных акций</c:v>
                </c:pt>
                <c:pt idx="7">
                  <c:v>Повышение качества социального обслуживания и внедрение инновационных высокотехнологичных форм оказания социальных услуг </c:v>
                </c:pt>
                <c:pt idx="8">
                  <c:v>Развитие негосударственного сектора социальных услуг населению </c:v>
                </c:pt>
              </c:strCache>
            </c:strRef>
          </c:cat>
          <c:val>
            <c:numRef>
              <c:f>Лист1!$B$2:$B$10</c:f>
              <c:numCache>
                <c:formatCode>0.0</c:formatCode>
                <c:ptCount val="9"/>
                <c:pt idx="0">
                  <c:v>2.1333333333333342</c:v>
                </c:pt>
                <c:pt idx="1">
                  <c:v>1.8666666666666667</c:v>
                </c:pt>
                <c:pt idx="2">
                  <c:v>1.8666666666666667</c:v>
                </c:pt>
                <c:pt idx="3">
                  <c:v>1.8666666666666667</c:v>
                </c:pt>
                <c:pt idx="4">
                  <c:v>1.8666666666666667</c:v>
                </c:pt>
                <c:pt idx="5">
                  <c:v>1.8666666666666667</c:v>
                </c:pt>
                <c:pt idx="6">
                  <c:v>1.8666666666666667</c:v>
                </c:pt>
                <c:pt idx="7">
                  <c:v>1.6666666666666667</c:v>
                </c:pt>
                <c:pt idx="8">
                  <c:v>1.6</c:v>
                </c:pt>
              </c:numCache>
            </c:numRef>
          </c:val>
          <c:extLst xmlns:c16r2="http://schemas.microsoft.com/office/drawing/2015/06/chart">
            <c:ext xmlns:c16="http://schemas.microsoft.com/office/drawing/2014/chart" uri="{C3380CC4-5D6E-409C-BE32-E72D297353CC}">
              <c16:uniqueId val="{00000000-D724-4B3E-A610-AE131D024E6B}"/>
            </c:ext>
          </c:extLst>
        </c:ser>
        <c:dLbls>
          <c:showLegendKey val="0"/>
          <c:showVal val="1"/>
          <c:showCatName val="0"/>
          <c:showSerName val="0"/>
          <c:showPercent val="0"/>
          <c:showBubbleSize val="0"/>
        </c:dLbls>
        <c:gapWidth val="182"/>
        <c:axId val="269676928"/>
        <c:axId val="269679616"/>
      </c:barChart>
      <c:catAx>
        <c:axId val="26967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9679616"/>
        <c:crosses val="autoZero"/>
        <c:auto val="1"/>
        <c:lblAlgn val="ctr"/>
        <c:lblOffset val="100"/>
        <c:noMultiLvlLbl val="0"/>
      </c:catAx>
      <c:valAx>
        <c:axId val="269679616"/>
        <c:scaling>
          <c:orientation val="minMax"/>
        </c:scaling>
        <c:delete val="1"/>
        <c:axPos val="b"/>
        <c:numFmt formatCode="0.0" sourceLinked="1"/>
        <c:majorTickMark val="none"/>
        <c:minorTickMark val="none"/>
        <c:tickLblPos val="nextTo"/>
        <c:crossAx val="26967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6A-4DCE-9906-E64F4D52F7D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6A-4DCE-9906-E64F4D52F7D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6A-4DCE-9906-E64F4D52F7D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6A-4DCE-9906-E64F4D52F7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Лист1!$B$2:$B$11</c:f>
              <c:numCache>
                <c:formatCode>General</c:formatCode>
                <c:ptCount val="10"/>
                <c:pt idx="0">
                  <c:v>1</c:v>
                </c:pt>
                <c:pt idx="1">
                  <c:v>1</c:v>
                </c:pt>
                <c:pt idx="2">
                  <c:v>0</c:v>
                </c:pt>
                <c:pt idx="3">
                  <c:v>0</c:v>
                </c:pt>
                <c:pt idx="4">
                  <c:v>1</c:v>
                </c:pt>
                <c:pt idx="5">
                  <c:v>0</c:v>
                </c:pt>
                <c:pt idx="6">
                  <c:v>0</c:v>
                </c:pt>
                <c:pt idx="7">
                  <c:v>2</c:v>
                </c:pt>
                <c:pt idx="8">
                  <c:v>1</c:v>
                </c:pt>
                <c:pt idx="9">
                  <c:v>1</c:v>
                </c:pt>
              </c:numCache>
            </c:numRef>
          </c:val>
          <c:extLst xmlns:c16r2="http://schemas.microsoft.com/office/drawing/2015/06/chart">
            <c:ext xmlns:c16="http://schemas.microsoft.com/office/drawing/2014/chart" uri="{C3380CC4-5D6E-409C-BE32-E72D297353CC}">
              <c16:uniqueId val="{00000004-E26A-4DCE-9906-E64F4D52F7D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Лист1!$C$2:$C$11</c:f>
              <c:numCache>
                <c:formatCode>General</c:formatCode>
                <c:ptCount val="10"/>
                <c:pt idx="0">
                  <c:v>5</c:v>
                </c:pt>
                <c:pt idx="1">
                  <c:v>5</c:v>
                </c:pt>
                <c:pt idx="2">
                  <c:v>5</c:v>
                </c:pt>
                <c:pt idx="3">
                  <c:v>3</c:v>
                </c:pt>
                <c:pt idx="4">
                  <c:v>3</c:v>
                </c:pt>
                <c:pt idx="5">
                  <c:v>2</c:v>
                </c:pt>
                <c:pt idx="6">
                  <c:v>4</c:v>
                </c:pt>
                <c:pt idx="7">
                  <c:v>4</c:v>
                </c:pt>
                <c:pt idx="8">
                  <c:v>3</c:v>
                </c:pt>
                <c:pt idx="9">
                  <c:v>3</c:v>
                </c:pt>
              </c:numCache>
            </c:numRef>
          </c:val>
          <c:extLst xmlns:c16r2="http://schemas.microsoft.com/office/drawing/2015/06/chart">
            <c:ext xmlns:c16="http://schemas.microsoft.com/office/drawing/2014/chart" uri="{C3380CC4-5D6E-409C-BE32-E72D297353CC}">
              <c16:uniqueId val="{00000005-E26A-4DCE-9906-E64F4D52F7D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Лист1!$D$2:$D$11</c:f>
              <c:numCache>
                <c:formatCode>General</c:formatCode>
                <c:ptCount val="10"/>
                <c:pt idx="0">
                  <c:v>8</c:v>
                </c:pt>
                <c:pt idx="1">
                  <c:v>8</c:v>
                </c:pt>
                <c:pt idx="2">
                  <c:v>8</c:v>
                </c:pt>
                <c:pt idx="3">
                  <c:v>9</c:v>
                </c:pt>
                <c:pt idx="4">
                  <c:v>9</c:v>
                </c:pt>
                <c:pt idx="5">
                  <c:v>11</c:v>
                </c:pt>
                <c:pt idx="6">
                  <c:v>7</c:v>
                </c:pt>
                <c:pt idx="7">
                  <c:v>7</c:v>
                </c:pt>
                <c:pt idx="8">
                  <c:v>9</c:v>
                </c:pt>
                <c:pt idx="9">
                  <c:v>9</c:v>
                </c:pt>
              </c:numCache>
            </c:numRef>
          </c:val>
          <c:extLst xmlns:c16r2="http://schemas.microsoft.com/office/drawing/2015/06/chart">
            <c:ext xmlns:c16="http://schemas.microsoft.com/office/drawing/2014/chart" uri="{C3380CC4-5D6E-409C-BE32-E72D297353CC}">
              <c16:uniqueId val="{00000006-E26A-4DCE-9906-E64F4D52F7D3}"/>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Лист1!$E$2:$E$11</c:f>
              <c:numCache>
                <c:formatCode>General</c:formatCode>
                <c:ptCount val="10"/>
                <c:pt idx="0">
                  <c:v>1</c:v>
                </c:pt>
                <c:pt idx="1">
                  <c:v>1</c:v>
                </c:pt>
                <c:pt idx="2">
                  <c:v>2</c:v>
                </c:pt>
                <c:pt idx="3">
                  <c:v>3</c:v>
                </c:pt>
                <c:pt idx="4">
                  <c:v>2</c:v>
                </c:pt>
                <c:pt idx="5">
                  <c:v>2</c:v>
                </c:pt>
                <c:pt idx="6">
                  <c:v>4</c:v>
                </c:pt>
                <c:pt idx="7">
                  <c:v>2</c:v>
                </c:pt>
                <c:pt idx="8">
                  <c:v>2</c:v>
                </c:pt>
                <c:pt idx="9">
                  <c:v>2</c:v>
                </c:pt>
              </c:numCache>
            </c:numRef>
          </c:val>
          <c:extLst xmlns:c16r2="http://schemas.microsoft.com/office/drawing/2015/06/chart">
            <c:ext xmlns:c16="http://schemas.microsoft.com/office/drawing/2014/chart" uri="{C3380CC4-5D6E-409C-BE32-E72D297353CC}">
              <c16:uniqueId val="{00000007-E26A-4DCE-9906-E64F4D52F7D3}"/>
            </c:ext>
          </c:extLst>
        </c:ser>
        <c:dLbls>
          <c:showLegendKey val="0"/>
          <c:showVal val="1"/>
          <c:showCatName val="0"/>
          <c:showSerName val="0"/>
          <c:showPercent val="0"/>
          <c:showBubbleSize val="0"/>
        </c:dLbls>
        <c:gapWidth val="219"/>
        <c:overlap val="100"/>
        <c:axId val="270403072"/>
        <c:axId val="270404608"/>
      </c:barChart>
      <c:catAx>
        <c:axId val="270403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404608"/>
        <c:crosses val="autoZero"/>
        <c:auto val="1"/>
        <c:lblAlgn val="ctr"/>
        <c:lblOffset val="100"/>
        <c:noMultiLvlLbl val="0"/>
      </c:catAx>
      <c:valAx>
        <c:axId val="270404608"/>
        <c:scaling>
          <c:orientation val="minMax"/>
        </c:scaling>
        <c:delete val="1"/>
        <c:axPos val="b"/>
        <c:numFmt formatCode="General" sourceLinked="1"/>
        <c:majorTickMark val="none"/>
        <c:minorTickMark val="none"/>
        <c:tickLblPos val="nextTo"/>
        <c:crossAx val="27040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Привлечение молодых специалистов </c:v>
                </c:pt>
                <c:pt idx="1">
                  <c:v>Поддержка творческих коллективов района </c:v>
                </c:pt>
                <c:pt idx="2">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3">
                  <c:v>Подготовка и переподготовка кадров </c:v>
                </c:pt>
                <c:pt idx="4">
                  <c:v>Совершенствование качества и расширение спектра услуг в области культуры</c:v>
                </c:pt>
                <c:pt idx="5">
                  <c:v>Проведение творческих акций, конкурсов </c:v>
                </c:pt>
                <c:pt idx="6">
                  <c:v>Сохранение и развитие культурного наследия коренных народов</c:v>
                </c:pt>
                <c:pt idx="7">
                  <c:v>Развитие сети многофункциональных учреждений культуры</c:v>
                </c:pt>
                <c:pt idx="8">
                  <c:v>Материально-техническое переоснащение учреждений культуры </c:v>
                </c:pt>
                <c:pt idx="9">
                  <c:v>Создание креативных пространств </c:v>
                </c:pt>
              </c:strCache>
            </c:strRef>
          </c:cat>
          <c:val>
            <c:numRef>
              <c:f>Лист1!$B$2:$B$11</c:f>
              <c:numCache>
                <c:formatCode>0.0</c:formatCode>
                <c:ptCount val="10"/>
                <c:pt idx="0">
                  <c:v>2</c:v>
                </c:pt>
                <c:pt idx="1">
                  <c:v>2</c:v>
                </c:pt>
                <c:pt idx="2">
                  <c:v>2</c:v>
                </c:pt>
                <c:pt idx="3">
                  <c:v>1.8</c:v>
                </c:pt>
                <c:pt idx="4">
                  <c:v>1.8</c:v>
                </c:pt>
                <c:pt idx="5">
                  <c:v>1.8</c:v>
                </c:pt>
                <c:pt idx="6">
                  <c:v>1.8</c:v>
                </c:pt>
                <c:pt idx="7">
                  <c:v>1.6</c:v>
                </c:pt>
                <c:pt idx="8">
                  <c:v>1.6</c:v>
                </c:pt>
                <c:pt idx="9">
                  <c:v>1.6</c:v>
                </c:pt>
              </c:numCache>
            </c:numRef>
          </c:val>
          <c:extLst xmlns:c16r2="http://schemas.microsoft.com/office/drawing/2015/06/chart">
            <c:ext xmlns:c16="http://schemas.microsoft.com/office/drawing/2014/chart" uri="{C3380CC4-5D6E-409C-BE32-E72D297353CC}">
              <c16:uniqueId val="{00000000-A4F9-4F90-9C3A-B41D491BD10F}"/>
            </c:ext>
          </c:extLst>
        </c:ser>
        <c:dLbls>
          <c:showLegendKey val="0"/>
          <c:showVal val="1"/>
          <c:showCatName val="0"/>
          <c:showSerName val="0"/>
          <c:showPercent val="0"/>
          <c:showBubbleSize val="0"/>
        </c:dLbls>
        <c:gapWidth val="182"/>
        <c:axId val="269641984"/>
        <c:axId val="270345344"/>
      </c:barChart>
      <c:catAx>
        <c:axId val="26964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345344"/>
        <c:crosses val="autoZero"/>
        <c:auto val="1"/>
        <c:lblAlgn val="ctr"/>
        <c:lblOffset val="100"/>
        <c:noMultiLvlLbl val="0"/>
      </c:catAx>
      <c:valAx>
        <c:axId val="270345344"/>
        <c:scaling>
          <c:orientation val="minMax"/>
        </c:scaling>
        <c:delete val="1"/>
        <c:axPos val="b"/>
        <c:numFmt formatCode="0.0" sourceLinked="1"/>
        <c:majorTickMark val="none"/>
        <c:minorTickMark val="none"/>
        <c:tickLblPos val="nextTo"/>
        <c:crossAx val="26964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2-4C61-9643-97B379DDE125}"/>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2-4C61-9643-97B379DDE12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Лист1!$B$2:$B$9</c:f>
              <c:numCache>
                <c:formatCode>General</c:formatCode>
                <c:ptCount val="8"/>
                <c:pt idx="0">
                  <c:v>1</c:v>
                </c:pt>
                <c:pt idx="1">
                  <c:v>1</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94F2-4C61-9643-97B379DDE125}"/>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Лист1!$C$2:$C$9</c:f>
              <c:numCache>
                <c:formatCode>General</c:formatCode>
                <c:ptCount val="8"/>
                <c:pt idx="0">
                  <c:v>4</c:v>
                </c:pt>
                <c:pt idx="1">
                  <c:v>3</c:v>
                </c:pt>
                <c:pt idx="2">
                  <c:v>3</c:v>
                </c:pt>
                <c:pt idx="3">
                  <c:v>3</c:v>
                </c:pt>
                <c:pt idx="4">
                  <c:v>3</c:v>
                </c:pt>
                <c:pt idx="5">
                  <c:v>4</c:v>
                </c:pt>
                <c:pt idx="6">
                  <c:v>5</c:v>
                </c:pt>
                <c:pt idx="7">
                  <c:v>5</c:v>
                </c:pt>
              </c:numCache>
            </c:numRef>
          </c:val>
          <c:extLst xmlns:c16r2="http://schemas.microsoft.com/office/drawing/2015/06/chart">
            <c:ext xmlns:c16="http://schemas.microsoft.com/office/drawing/2014/chart" uri="{C3380CC4-5D6E-409C-BE32-E72D297353CC}">
              <c16:uniqueId val="{00000003-94F2-4C61-9643-97B379DDE125}"/>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Лист1!$D$2:$D$9</c:f>
              <c:numCache>
                <c:formatCode>General</c:formatCode>
                <c:ptCount val="8"/>
                <c:pt idx="0">
                  <c:v>7</c:v>
                </c:pt>
                <c:pt idx="1">
                  <c:v>8</c:v>
                </c:pt>
                <c:pt idx="2">
                  <c:v>9</c:v>
                </c:pt>
                <c:pt idx="3">
                  <c:v>8</c:v>
                </c:pt>
                <c:pt idx="4">
                  <c:v>10</c:v>
                </c:pt>
                <c:pt idx="5">
                  <c:v>7</c:v>
                </c:pt>
                <c:pt idx="6">
                  <c:v>7</c:v>
                </c:pt>
                <c:pt idx="7">
                  <c:v>5</c:v>
                </c:pt>
              </c:numCache>
            </c:numRef>
          </c:val>
          <c:extLst xmlns:c16r2="http://schemas.microsoft.com/office/drawing/2015/06/chart">
            <c:ext xmlns:c16="http://schemas.microsoft.com/office/drawing/2014/chart" uri="{C3380CC4-5D6E-409C-BE32-E72D297353CC}">
              <c16:uniqueId val="{00000004-94F2-4C61-9643-97B379DDE125}"/>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Лист1!$E$2:$E$9</c:f>
              <c:numCache>
                <c:formatCode>General</c:formatCode>
                <c:ptCount val="8"/>
                <c:pt idx="0">
                  <c:v>3</c:v>
                </c:pt>
                <c:pt idx="1">
                  <c:v>3</c:v>
                </c:pt>
                <c:pt idx="2">
                  <c:v>3</c:v>
                </c:pt>
                <c:pt idx="3">
                  <c:v>4</c:v>
                </c:pt>
                <c:pt idx="4">
                  <c:v>2</c:v>
                </c:pt>
                <c:pt idx="5">
                  <c:v>4</c:v>
                </c:pt>
                <c:pt idx="6">
                  <c:v>3</c:v>
                </c:pt>
                <c:pt idx="7">
                  <c:v>5</c:v>
                </c:pt>
              </c:numCache>
            </c:numRef>
          </c:val>
          <c:extLst xmlns:c16r2="http://schemas.microsoft.com/office/drawing/2015/06/chart">
            <c:ext xmlns:c16="http://schemas.microsoft.com/office/drawing/2014/chart" uri="{C3380CC4-5D6E-409C-BE32-E72D297353CC}">
              <c16:uniqueId val="{00000005-94F2-4C61-9643-97B379DDE125}"/>
            </c:ext>
          </c:extLst>
        </c:ser>
        <c:dLbls>
          <c:showLegendKey val="0"/>
          <c:showVal val="1"/>
          <c:showCatName val="0"/>
          <c:showSerName val="0"/>
          <c:showPercent val="0"/>
          <c:showBubbleSize val="0"/>
        </c:dLbls>
        <c:gapWidth val="219"/>
        <c:overlap val="100"/>
        <c:axId val="270586240"/>
        <c:axId val="270587776"/>
      </c:barChart>
      <c:catAx>
        <c:axId val="27058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87776"/>
        <c:crosses val="autoZero"/>
        <c:auto val="1"/>
        <c:lblAlgn val="ctr"/>
        <c:lblOffset val="100"/>
        <c:noMultiLvlLbl val="0"/>
      </c:catAx>
      <c:valAx>
        <c:axId val="270587776"/>
        <c:scaling>
          <c:orientation val="minMax"/>
        </c:scaling>
        <c:delete val="1"/>
        <c:axPos val="b"/>
        <c:numFmt formatCode="General" sourceLinked="1"/>
        <c:majorTickMark val="none"/>
        <c:minorTickMark val="none"/>
        <c:tickLblPos val="nextTo"/>
        <c:crossAx val="27058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Поддержка молодых семей и укрепление института молодой семьи </c:v>
                </c:pt>
                <c:pt idx="1">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2">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3">
                  <c:v>Развитие творческого и интеллектуального потенциала молодежи</c:v>
                </c:pt>
                <c:pt idx="4">
                  <c:v>Совершенствование системы здравоохранения молодежи, физической культуры и спорта </c:v>
                </c:pt>
                <c:pt idx="5">
                  <c:v>Интеграция молодых людей, оказавшихся в трудной жизненной ситуации, в общественную жизнь </c:v>
                </c:pt>
                <c:pt idx="6">
                  <c:v>Содействие трудоустройству, профессиональной ориентации молодых граждан</c:v>
                </c:pt>
                <c:pt idx="7">
                  <c:v>Развитие информационного пространства молодежи</c:v>
                </c:pt>
              </c:strCache>
            </c:strRef>
          </c:cat>
          <c:val>
            <c:numRef>
              <c:f>Лист1!$B$2:$B$9</c:f>
              <c:numCache>
                <c:formatCode>0.0</c:formatCode>
                <c:ptCount val="8"/>
                <c:pt idx="0">
                  <c:v>2.0666666666666669</c:v>
                </c:pt>
                <c:pt idx="1">
                  <c:v>2</c:v>
                </c:pt>
                <c:pt idx="2">
                  <c:v>2</c:v>
                </c:pt>
                <c:pt idx="3">
                  <c:v>2</c:v>
                </c:pt>
                <c:pt idx="4">
                  <c:v>1.9333333333333333</c:v>
                </c:pt>
                <c:pt idx="5">
                  <c:v>1.8666666666666667</c:v>
                </c:pt>
                <c:pt idx="6">
                  <c:v>1.8666666666666667</c:v>
                </c:pt>
                <c:pt idx="7">
                  <c:v>1.8</c:v>
                </c:pt>
              </c:numCache>
            </c:numRef>
          </c:val>
          <c:extLst xmlns:c16r2="http://schemas.microsoft.com/office/drawing/2015/06/chart">
            <c:ext xmlns:c16="http://schemas.microsoft.com/office/drawing/2014/chart" uri="{C3380CC4-5D6E-409C-BE32-E72D297353CC}">
              <c16:uniqueId val="{00000000-89F7-4720-9700-C8628BCE68C0}"/>
            </c:ext>
          </c:extLst>
        </c:ser>
        <c:dLbls>
          <c:showLegendKey val="0"/>
          <c:showVal val="1"/>
          <c:showCatName val="0"/>
          <c:showSerName val="0"/>
          <c:showPercent val="0"/>
          <c:showBubbleSize val="0"/>
        </c:dLbls>
        <c:gapWidth val="182"/>
        <c:axId val="270435840"/>
        <c:axId val="270459264"/>
      </c:barChart>
      <c:catAx>
        <c:axId val="27043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459264"/>
        <c:crosses val="autoZero"/>
        <c:auto val="1"/>
        <c:lblAlgn val="ctr"/>
        <c:lblOffset val="100"/>
        <c:noMultiLvlLbl val="0"/>
      </c:catAx>
      <c:valAx>
        <c:axId val="270459264"/>
        <c:scaling>
          <c:orientation val="minMax"/>
        </c:scaling>
        <c:delete val="1"/>
        <c:axPos val="b"/>
        <c:numFmt formatCode="0.0" sourceLinked="1"/>
        <c:majorTickMark val="none"/>
        <c:minorTickMark val="none"/>
        <c:tickLblPos val="nextTo"/>
        <c:crossAx val="270435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68147609862496"/>
          <c:y val="4.1641701119813843E-2"/>
          <c:w val="0.63806602878853103"/>
          <c:h val="0.87990900213990442"/>
        </c:manualLayout>
      </c:layout>
      <c:barChart>
        <c:barDir val="bar"/>
        <c:grouping val="clustered"/>
        <c:varyColors val="0"/>
        <c:ser>
          <c:idx val="0"/>
          <c:order val="0"/>
          <c:tx>
            <c:strRef>
              <c:f>Лист1!$B$1</c:f>
              <c:strCache>
                <c:ptCount val="1"/>
                <c:pt idx="0">
                  <c:v>Распределение респонентов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 «Малопургинское»</c:v>
                </c:pt>
                <c:pt idx="1">
                  <c:v> «Бурановское»</c:v>
                </c:pt>
                <c:pt idx="2">
                  <c:v> «Старомоньинское»</c:v>
                </c:pt>
                <c:pt idx="3">
                  <c:v> «Ильинское»</c:v>
                </c:pt>
                <c:pt idx="4">
                  <c:v> «Нижнеюринское»</c:v>
                </c:pt>
                <c:pt idx="5">
                  <c:v> «Бобья-Учинское»</c:v>
                </c:pt>
                <c:pt idx="6">
                  <c:v> «Кечевское»</c:v>
                </c:pt>
                <c:pt idx="7">
                  <c:v> «Уромское»</c:v>
                </c:pt>
                <c:pt idx="8">
                  <c:v> «Иваново-Самарское»</c:v>
                </c:pt>
                <c:pt idx="9">
                  <c:v> «Баграш-Бигринское»</c:v>
                </c:pt>
                <c:pt idx="10">
                  <c:v> «Норьинское»</c:v>
                </c:pt>
                <c:pt idx="11">
                  <c:v> «Постольское»</c:v>
                </c:pt>
                <c:pt idx="12">
                  <c:v> «Пугачевское»</c:v>
                </c:pt>
                <c:pt idx="13">
                  <c:v> «Яганское»</c:v>
                </c:pt>
                <c:pt idx="14">
                  <c:v> «Аксакшурское»</c:v>
                </c:pt>
                <c:pt idx="15">
                  <c:v>Другое</c:v>
                </c:pt>
              </c:strCache>
            </c:strRef>
          </c:cat>
          <c:val>
            <c:numRef>
              <c:f>Лист1!$B$2:$B$17</c:f>
              <c:numCache>
                <c:formatCode>0.0</c:formatCode>
                <c:ptCount val="16"/>
                <c:pt idx="0">
                  <c:v>38.625204582651392</c:v>
                </c:pt>
                <c:pt idx="1">
                  <c:v>10.4746317512275</c:v>
                </c:pt>
                <c:pt idx="2">
                  <c:v>6.3829787234042552</c:v>
                </c:pt>
                <c:pt idx="3">
                  <c:v>5.7283142389525352</c:v>
                </c:pt>
                <c:pt idx="4">
                  <c:v>5.7283142389525352</c:v>
                </c:pt>
                <c:pt idx="5">
                  <c:v>4.582651391162031</c:v>
                </c:pt>
                <c:pt idx="6">
                  <c:v>4.582651391162031</c:v>
                </c:pt>
                <c:pt idx="7">
                  <c:v>4.4189852700490961</c:v>
                </c:pt>
                <c:pt idx="8">
                  <c:v>4.2553191489361701</c:v>
                </c:pt>
                <c:pt idx="9">
                  <c:v>4.0916530278232424</c:v>
                </c:pt>
                <c:pt idx="10">
                  <c:v>2.7823240589198051</c:v>
                </c:pt>
                <c:pt idx="11">
                  <c:v>2.4549918166939442</c:v>
                </c:pt>
                <c:pt idx="12">
                  <c:v>2.2913256955810146</c:v>
                </c:pt>
                <c:pt idx="13">
                  <c:v>1.9639934533551551</c:v>
                </c:pt>
                <c:pt idx="14">
                  <c:v>0.81833060556464821</c:v>
                </c:pt>
                <c:pt idx="15">
                  <c:v>0.81833060556464821</c:v>
                </c:pt>
              </c:numCache>
            </c:numRef>
          </c:val>
          <c:extLst xmlns:c16r2="http://schemas.microsoft.com/office/drawing/2015/06/chart">
            <c:ext xmlns:c16="http://schemas.microsoft.com/office/drawing/2014/chart" uri="{C3380CC4-5D6E-409C-BE32-E72D297353CC}">
              <c16:uniqueId val="{00000010-9B34-49AA-81D1-4490486BBF46}"/>
            </c:ext>
          </c:extLst>
        </c:ser>
        <c:ser>
          <c:idx val="1"/>
          <c:order val="1"/>
          <c:tx>
            <c:strRef>
              <c:f>Лист1!$C$1</c:f>
              <c:strCache>
                <c:ptCount val="1"/>
                <c:pt idx="0">
                  <c:v>Распределение населения района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 «Малопургинское»</c:v>
                </c:pt>
                <c:pt idx="1">
                  <c:v> «Бурановское»</c:v>
                </c:pt>
                <c:pt idx="2">
                  <c:v> «Старомоньинское»</c:v>
                </c:pt>
                <c:pt idx="3">
                  <c:v> «Ильинское»</c:v>
                </c:pt>
                <c:pt idx="4">
                  <c:v> «Нижнеюринское»</c:v>
                </c:pt>
                <c:pt idx="5">
                  <c:v> «Бобья-Учинское»</c:v>
                </c:pt>
                <c:pt idx="6">
                  <c:v> «Кечевское»</c:v>
                </c:pt>
                <c:pt idx="7">
                  <c:v> «Уромское»</c:v>
                </c:pt>
                <c:pt idx="8">
                  <c:v> «Иваново-Самарское»</c:v>
                </c:pt>
                <c:pt idx="9">
                  <c:v> «Баграш-Бигринское»</c:v>
                </c:pt>
                <c:pt idx="10">
                  <c:v> «Норьинское»</c:v>
                </c:pt>
                <c:pt idx="11">
                  <c:v> «Постольское»</c:v>
                </c:pt>
                <c:pt idx="12">
                  <c:v> «Пугачевское»</c:v>
                </c:pt>
                <c:pt idx="13">
                  <c:v> «Яганское»</c:v>
                </c:pt>
                <c:pt idx="14">
                  <c:v> «Аксакшурское»</c:v>
                </c:pt>
                <c:pt idx="15">
                  <c:v>Другое</c:v>
                </c:pt>
              </c:strCache>
            </c:strRef>
          </c:cat>
          <c:val>
            <c:numRef>
              <c:f>Лист1!$C$2:$C$17</c:f>
              <c:numCache>
                <c:formatCode>0</c:formatCode>
                <c:ptCount val="16"/>
                <c:pt idx="0">
                  <c:v>25.514993870900227</c:v>
                </c:pt>
                <c:pt idx="1">
                  <c:v>8.5000149490238286</c:v>
                </c:pt>
                <c:pt idx="2">
                  <c:v>8.1711364247914613</c:v>
                </c:pt>
                <c:pt idx="3">
                  <c:v>7.0021227613836823</c:v>
                </c:pt>
                <c:pt idx="4">
                  <c:v>6.8197446706730043</c:v>
                </c:pt>
                <c:pt idx="5">
                  <c:v>6.1261099650192845</c:v>
                </c:pt>
                <c:pt idx="6">
                  <c:v>5.4264956498340675</c:v>
                </c:pt>
                <c:pt idx="7">
                  <c:v>5.0198822016922291</c:v>
                </c:pt>
                <c:pt idx="8">
                  <c:v>4.6551260202708766</c:v>
                </c:pt>
                <c:pt idx="9">
                  <c:v>4.6491464107393794</c:v>
                </c:pt>
                <c:pt idx="10">
                  <c:v>4.4607887104972042</c:v>
                </c:pt>
                <c:pt idx="11">
                  <c:v>4.2963494483810232</c:v>
                </c:pt>
                <c:pt idx="12">
                  <c:v>3.4681735282686041</c:v>
                </c:pt>
                <c:pt idx="13">
                  <c:v>3.1990910993512132</c:v>
                </c:pt>
                <c:pt idx="14">
                  <c:v>2.6908242891739178</c:v>
                </c:pt>
              </c:numCache>
            </c:numRef>
          </c:val>
          <c:extLst xmlns:c16r2="http://schemas.microsoft.com/office/drawing/2015/06/chart">
            <c:ext xmlns:c16="http://schemas.microsoft.com/office/drawing/2014/chart" uri="{C3380CC4-5D6E-409C-BE32-E72D297353CC}">
              <c16:uniqueId val="{00000011-9B34-49AA-81D1-4490486BBF46}"/>
            </c:ext>
          </c:extLst>
        </c:ser>
        <c:dLbls>
          <c:showLegendKey val="0"/>
          <c:showVal val="1"/>
          <c:showCatName val="0"/>
          <c:showSerName val="0"/>
          <c:showPercent val="0"/>
          <c:showBubbleSize val="0"/>
        </c:dLbls>
        <c:gapWidth val="100"/>
        <c:axId val="200560000"/>
        <c:axId val="200558464"/>
      </c:barChart>
      <c:valAx>
        <c:axId val="200558464"/>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560000"/>
        <c:crosses val="autoZero"/>
        <c:crossBetween val="between"/>
      </c:valAx>
      <c:catAx>
        <c:axId val="200560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558464"/>
        <c:crosses val="autoZero"/>
        <c:auto val="1"/>
        <c:lblAlgn val="ctr"/>
        <c:lblOffset val="100"/>
        <c:noMultiLvlLbl val="0"/>
      </c:catAx>
      <c:spPr>
        <a:noFill/>
        <a:ln w="25400">
          <a:noFill/>
        </a:ln>
        <a:effectLst/>
      </c:spPr>
    </c:plotArea>
    <c:legend>
      <c:legendPos val="r"/>
      <c:layout>
        <c:manualLayout>
          <c:xMode val="edge"/>
          <c:yMode val="edge"/>
          <c:x val="0.53362891567934734"/>
          <c:y val="5.9644263217097863E-2"/>
          <c:w val="0.39817176631383316"/>
          <c:h val="0.1185658042744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F2-48F7-831B-E15C2E1DE63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F2-48F7-831B-E15C2E1DE63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F2-48F7-831B-E15C2E1DE6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F2-48F7-831B-E15C2E1D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Лист1!$B$2:$B$7</c:f>
              <c:numCache>
                <c:formatCode>General</c:formatCode>
                <c:ptCount val="6"/>
                <c:pt idx="0">
                  <c:v>1</c:v>
                </c:pt>
                <c:pt idx="1">
                  <c:v>0</c:v>
                </c:pt>
                <c:pt idx="2">
                  <c:v>0</c:v>
                </c:pt>
                <c:pt idx="3">
                  <c:v>0</c:v>
                </c:pt>
                <c:pt idx="4">
                  <c:v>2</c:v>
                </c:pt>
                <c:pt idx="5">
                  <c:v>0</c:v>
                </c:pt>
              </c:numCache>
            </c:numRef>
          </c:val>
          <c:extLst xmlns:c16r2="http://schemas.microsoft.com/office/drawing/2015/06/chart">
            <c:ext xmlns:c16="http://schemas.microsoft.com/office/drawing/2014/chart" uri="{C3380CC4-5D6E-409C-BE32-E72D297353CC}">
              <c16:uniqueId val="{00000004-C3F2-48F7-831B-E15C2E1DE630}"/>
            </c:ext>
          </c:extLst>
        </c:ser>
        <c:ser>
          <c:idx val="1"/>
          <c:order val="1"/>
          <c:tx>
            <c:strRef>
              <c:f>Лист1!$C$1</c:f>
              <c:strCache>
                <c:ptCount val="1"/>
                <c:pt idx="0">
                  <c:v>1</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F2-48F7-831B-E15C2E1DE6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F2-48F7-831B-E15C2E1D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Лист1!$C$2:$C$7</c:f>
              <c:numCache>
                <c:formatCode>General</c:formatCode>
                <c:ptCount val="6"/>
                <c:pt idx="0">
                  <c:v>0</c:v>
                </c:pt>
                <c:pt idx="1">
                  <c:v>2</c:v>
                </c:pt>
                <c:pt idx="2">
                  <c:v>1</c:v>
                </c:pt>
                <c:pt idx="3">
                  <c:v>6</c:v>
                </c:pt>
                <c:pt idx="4">
                  <c:v>1</c:v>
                </c:pt>
                <c:pt idx="5">
                  <c:v>0</c:v>
                </c:pt>
              </c:numCache>
            </c:numRef>
          </c:val>
          <c:extLst xmlns:c16r2="http://schemas.microsoft.com/office/drawing/2015/06/chart">
            <c:ext xmlns:c16="http://schemas.microsoft.com/office/drawing/2014/chart" uri="{C3380CC4-5D6E-409C-BE32-E72D297353CC}">
              <c16:uniqueId val="{00000007-C3F2-48F7-831B-E15C2E1DE630}"/>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Лист1!$D$2:$D$7</c:f>
              <c:numCache>
                <c:formatCode>General</c:formatCode>
                <c:ptCount val="6"/>
                <c:pt idx="0">
                  <c:v>11</c:v>
                </c:pt>
                <c:pt idx="1">
                  <c:v>10</c:v>
                </c:pt>
                <c:pt idx="2">
                  <c:v>11</c:v>
                </c:pt>
                <c:pt idx="3">
                  <c:v>7</c:v>
                </c:pt>
                <c:pt idx="4">
                  <c:v>10</c:v>
                </c:pt>
                <c:pt idx="5">
                  <c:v>13</c:v>
                </c:pt>
              </c:numCache>
            </c:numRef>
          </c:val>
          <c:extLst xmlns:c16r2="http://schemas.microsoft.com/office/drawing/2015/06/chart">
            <c:ext xmlns:c16="http://schemas.microsoft.com/office/drawing/2014/chart" uri="{C3380CC4-5D6E-409C-BE32-E72D297353CC}">
              <c16:uniqueId val="{00000008-C3F2-48F7-831B-E15C2E1DE630}"/>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Лист1!$E$2:$E$7</c:f>
              <c:numCache>
                <c:formatCode>General</c:formatCode>
                <c:ptCount val="6"/>
                <c:pt idx="0">
                  <c:v>3</c:v>
                </c:pt>
                <c:pt idx="1">
                  <c:v>3</c:v>
                </c:pt>
                <c:pt idx="2">
                  <c:v>3</c:v>
                </c:pt>
                <c:pt idx="3">
                  <c:v>2</c:v>
                </c:pt>
                <c:pt idx="4">
                  <c:v>2</c:v>
                </c:pt>
                <c:pt idx="5">
                  <c:v>2</c:v>
                </c:pt>
              </c:numCache>
            </c:numRef>
          </c:val>
          <c:extLst xmlns:c16r2="http://schemas.microsoft.com/office/drawing/2015/06/chart">
            <c:ext xmlns:c16="http://schemas.microsoft.com/office/drawing/2014/chart" uri="{C3380CC4-5D6E-409C-BE32-E72D297353CC}">
              <c16:uniqueId val="{00000009-C3F2-48F7-831B-E15C2E1DE630}"/>
            </c:ext>
          </c:extLst>
        </c:ser>
        <c:dLbls>
          <c:showLegendKey val="0"/>
          <c:showVal val="1"/>
          <c:showCatName val="0"/>
          <c:showSerName val="0"/>
          <c:showPercent val="0"/>
          <c:showBubbleSize val="0"/>
        </c:dLbls>
        <c:gapWidth val="219"/>
        <c:overlap val="100"/>
        <c:axId val="271117696"/>
        <c:axId val="270943360"/>
      </c:barChart>
      <c:catAx>
        <c:axId val="27111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943360"/>
        <c:crosses val="autoZero"/>
        <c:auto val="1"/>
        <c:lblAlgn val="ctr"/>
        <c:lblOffset val="100"/>
        <c:noMultiLvlLbl val="0"/>
      </c:catAx>
      <c:valAx>
        <c:axId val="270943360"/>
        <c:scaling>
          <c:orientation val="minMax"/>
        </c:scaling>
        <c:delete val="1"/>
        <c:axPos val="b"/>
        <c:numFmt formatCode="General" sourceLinked="1"/>
        <c:majorTickMark val="none"/>
        <c:minorTickMark val="none"/>
        <c:tickLblPos val="nextTo"/>
        <c:crossAx val="2711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Укрепление кадрового состава органов внутренних дел </c:v>
                </c:pt>
                <c:pt idx="1">
                  <c:v>Осуществление мероприятий по предотвращению чрезвычайных ситуаций природного и техногенного характера</c:v>
                </c:pt>
                <c:pt idx="2">
                  <c:v>Снижение уровня преступности в районе </c:v>
                </c:pt>
                <c:pt idx="3">
                  <c:v>Профилактика правонарушений, совершенных в состоянии алкогольного, наркотического опьянения</c:v>
                </c:pt>
                <c:pt idx="4">
                  <c:v>Повышение уровня материальной обеспеченности сотрудников правоохранительных органов</c:v>
                </c:pt>
                <c:pt idx="5">
                  <c:v>Внедрение технических средств контроля за ситуацией в общественных местах в целях обеспечения общественного порядка </c:v>
                </c:pt>
              </c:strCache>
            </c:strRef>
          </c:cat>
          <c:val>
            <c:numRef>
              <c:f>Лист1!$B$2:$B$7</c:f>
              <c:numCache>
                <c:formatCode>0.0</c:formatCode>
                <c:ptCount val="6"/>
                <c:pt idx="0">
                  <c:v>2.1333333333333342</c:v>
                </c:pt>
                <c:pt idx="1">
                  <c:v>2.1333333333333342</c:v>
                </c:pt>
                <c:pt idx="2">
                  <c:v>2.0666666666666669</c:v>
                </c:pt>
                <c:pt idx="3">
                  <c:v>2.0666666666666669</c:v>
                </c:pt>
                <c:pt idx="4">
                  <c:v>1.8</c:v>
                </c:pt>
                <c:pt idx="5">
                  <c:v>1.7333333333333334</c:v>
                </c:pt>
              </c:numCache>
            </c:numRef>
          </c:val>
          <c:extLst xmlns:c16r2="http://schemas.microsoft.com/office/drawing/2015/06/chart">
            <c:ext xmlns:c16="http://schemas.microsoft.com/office/drawing/2014/chart" uri="{C3380CC4-5D6E-409C-BE32-E72D297353CC}">
              <c16:uniqueId val="{00000000-6D2E-455A-A32C-E717EFDA3DE6}"/>
            </c:ext>
          </c:extLst>
        </c:ser>
        <c:dLbls>
          <c:showLegendKey val="0"/>
          <c:showVal val="1"/>
          <c:showCatName val="0"/>
          <c:showSerName val="0"/>
          <c:showPercent val="0"/>
          <c:showBubbleSize val="0"/>
        </c:dLbls>
        <c:gapWidth val="182"/>
        <c:axId val="270786944"/>
        <c:axId val="270789632"/>
      </c:barChart>
      <c:catAx>
        <c:axId val="27078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789632"/>
        <c:crosses val="autoZero"/>
        <c:auto val="1"/>
        <c:lblAlgn val="ctr"/>
        <c:lblOffset val="100"/>
        <c:noMultiLvlLbl val="0"/>
      </c:catAx>
      <c:valAx>
        <c:axId val="270789632"/>
        <c:scaling>
          <c:orientation val="minMax"/>
        </c:scaling>
        <c:delete val="1"/>
        <c:axPos val="b"/>
        <c:numFmt formatCode="0.0" sourceLinked="1"/>
        <c:majorTickMark val="none"/>
        <c:minorTickMark val="none"/>
        <c:tickLblPos val="nextTo"/>
        <c:crossAx val="270786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59-432C-BD5F-A661E7891B8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Лист1!$B$2:$B$11</c:f>
              <c:numCache>
                <c:formatCode>General</c:formatCode>
                <c:ptCount val="10"/>
                <c:pt idx="0">
                  <c:v>0</c:v>
                </c:pt>
                <c:pt idx="1">
                  <c:v>0</c:v>
                </c:pt>
                <c:pt idx="2">
                  <c:v>0</c:v>
                </c:pt>
                <c:pt idx="3">
                  <c:v>0</c:v>
                </c:pt>
                <c:pt idx="4">
                  <c:v>0</c:v>
                </c:pt>
                <c:pt idx="5">
                  <c:v>0</c:v>
                </c:pt>
                <c:pt idx="6">
                  <c:v>0</c:v>
                </c:pt>
                <c:pt idx="7">
                  <c:v>0</c:v>
                </c:pt>
                <c:pt idx="8">
                  <c:v>1</c:v>
                </c:pt>
                <c:pt idx="9">
                  <c:v>0</c:v>
                </c:pt>
              </c:numCache>
            </c:numRef>
          </c:val>
          <c:extLst xmlns:c16r2="http://schemas.microsoft.com/office/drawing/2015/06/chart">
            <c:ext xmlns:c16="http://schemas.microsoft.com/office/drawing/2014/chart" uri="{C3380CC4-5D6E-409C-BE32-E72D297353CC}">
              <c16:uniqueId val="{00000001-1459-432C-BD5F-A661E7891B8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Лист1!$C$2:$C$11</c:f>
              <c:numCache>
                <c:formatCode>General</c:formatCode>
                <c:ptCount val="10"/>
                <c:pt idx="0">
                  <c:v>4</c:v>
                </c:pt>
                <c:pt idx="1">
                  <c:v>3</c:v>
                </c:pt>
                <c:pt idx="2">
                  <c:v>2</c:v>
                </c:pt>
                <c:pt idx="3">
                  <c:v>3</c:v>
                </c:pt>
                <c:pt idx="4">
                  <c:v>3</c:v>
                </c:pt>
                <c:pt idx="5">
                  <c:v>3</c:v>
                </c:pt>
                <c:pt idx="6">
                  <c:v>9</c:v>
                </c:pt>
                <c:pt idx="7">
                  <c:v>4</c:v>
                </c:pt>
                <c:pt idx="8">
                  <c:v>5</c:v>
                </c:pt>
                <c:pt idx="9">
                  <c:v>4</c:v>
                </c:pt>
              </c:numCache>
            </c:numRef>
          </c:val>
          <c:extLst xmlns:c16r2="http://schemas.microsoft.com/office/drawing/2015/06/chart">
            <c:ext xmlns:c16="http://schemas.microsoft.com/office/drawing/2014/chart" uri="{C3380CC4-5D6E-409C-BE32-E72D297353CC}">
              <c16:uniqueId val="{00000002-1459-432C-BD5F-A661E7891B8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Лист1!$D$2:$D$11</c:f>
              <c:numCache>
                <c:formatCode>General</c:formatCode>
                <c:ptCount val="10"/>
                <c:pt idx="0">
                  <c:v>7</c:v>
                </c:pt>
                <c:pt idx="1">
                  <c:v>8</c:v>
                </c:pt>
                <c:pt idx="2">
                  <c:v>9</c:v>
                </c:pt>
                <c:pt idx="3">
                  <c:v>8</c:v>
                </c:pt>
                <c:pt idx="4">
                  <c:v>11</c:v>
                </c:pt>
                <c:pt idx="5">
                  <c:v>9</c:v>
                </c:pt>
                <c:pt idx="6">
                  <c:v>6</c:v>
                </c:pt>
                <c:pt idx="7">
                  <c:v>7</c:v>
                </c:pt>
                <c:pt idx="8">
                  <c:v>5</c:v>
                </c:pt>
                <c:pt idx="9">
                  <c:v>8</c:v>
                </c:pt>
              </c:numCache>
            </c:numRef>
          </c:val>
          <c:extLst xmlns:c16r2="http://schemas.microsoft.com/office/drawing/2015/06/chart">
            <c:ext xmlns:c16="http://schemas.microsoft.com/office/drawing/2014/chart" uri="{C3380CC4-5D6E-409C-BE32-E72D297353CC}">
              <c16:uniqueId val="{00000003-1459-432C-BD5F-A661E7891B83}"/>
            </c:ext>
          </c:extLst>
        </c:ser>
        <c:ser>
          <c:idx val="3"/>
          <c:order val="3"/>
          <c:tx>
            <c:strRef>
              <c:f>Лист1!$E$1</c:f>
              <c:strCache>
                <c:ptCount val="1"/>
                <c:pt idx="0">
                  <c:v>3</c:v>
                </c:pt>
              </c:strCache>
            </c:strRef>
          </c:tx>
          <c:spPr>
            <a:solidFill>
              <a:schemeClr val="accent4"/>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59-432C-BD5F-A661E7891B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Лист1!$E$2:$E$11</c:f>
              <c:numCache>
                <c:formatCode>General</c:formatCode>
                <c:ptCount val="10"/>
                <c:pt idx="0">
                  <c:v>4</c:v>
                </c:pt>
                <c:pt idx="1">
                  <c:v>4</c:v>
                </c:pt>
                <c:pt idx="2">
                  <c:v>4</c:v>
                </c:pt>
                <c:pt idx="3">
                  <c:v>4</c:v>
                </c:pt>
                <c:pt idx="4">
                  <c:v>1</c:v>
                </c:pt>
                <c:pt idx="5">
                  <c:v>3</c:v>
                </c:pt>
                <c:pt idx="6">
                  <c:v>0</c:v>
                </c:pt>
                <c:pt idx="7">
                  <c:v>4</c:v>
                </c:pt>
                <c:pt idx="8">
                  <c:v>4</c:v>
                </c:pt>
                <c:pt idx="9">
                  <c:v>3</c:v>
                </c:pt>
              </c:numCache>
            </c:numRef>
          </c:val>
          <c:extLst xmlns:c16r2="http://schemas.microsoft.com/office/drawing/2015/06/chart">
            <c:ext xmlns:c16="http://schemas.microsoft.com/office/drawing/2014/chart" uri="{C3380CC4-5D6E-409C-BE32-E72D297353CC}">
              <c16:uniqueId val="{00000005-1459-432C-BD5F-A661E7891B83}"/>
            </c:ext>
          </c:extLst>
        </c:ser>
        <c:dLbls>
          <c:showLegendKey val="0"/>
          <c:showVal val="1"/>
          <c:showCatName val="0"/>
          <c:showSerName val="0"/>
          <c:showPercent val="0"/>
          <c:showBubbleSize val="0"/>
        </c:dLbls>
        <c:gapWidth val="219"/>
        <c:overlap val="100"/>
        <c:axId val="270623488"/>
        <c:axId val="270625024"/>
      </c:barChart>
      <c:catAx>
        <c:axId val="27062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625024"/>
        <c:crosses val="autoZero"/>
        <c:auto val="1"/>
        <c:lblAlgn val="ctr"/>
        <c:lblOffset val="100"/>
        <c:noMultiLvlLbl val="0"/>
      </c:catAx>
      <c:valAx>
        <c:axId val="270625024"/>
        <c:scaling>
          <c:orientation val="minMax"/>
        </c:scaling>
        <c:delete val="1"/>
        <c:axPos val="b"/>
        <c:numFmt formatCode="General" sourceLinked="1"/>
        <c:majorTickMark val="none"/>
        <c:minorTickMark val="none"/>
        <c:tickLblPos val="nextTo"/>
        <c:crossAx val="2706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149679206765802"/>
          <c:y val="4.2635658914728702E-2"/>
          <c:w val="0.38856116943715385"/>
          <c:h val="0.94394002907909913"/>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программ обучения предпринимательству </c:v>
                </c:pt>
                <c:pt idx="1">
                  <c:v>Развитие механизмов финансовой поддержки малого предпринимательства</c:v>
                </c:pt>
                <c:pt idx="2">
                  <c:v>Финансовая поддержка субъектов малого предпринимательства </c:v>
                </c:pt>
                <c:pt idx="3">
                  <c:v>Стимулирование предпринимательской активности населения </c:v>
                </c:pt>
                <c:pt idx="4">
                  <c:v>Предоставление льгот и преимуществ для субъектов малого и среднего предпринимательства </c:v>
                </c:pt>
                <c:pt idx="5">
                  <c:v>Поддержка продвижение продукции района в крупных торговых сетях, получение заказов от крупных предприятий </c:v>
                </c:pt>
                <c:pt idx="6">
                  <c:v>Развитие системы взаимодействия между бизнес-сообществом, инвесторами и органами государственной власти</c:v>
                </c:pt>
                <c:pt idx="7">
                  <c:v>Имущественная поддержка субъектов малого предпринимательства </c:v>
                </c:pt>
                <c:pt idx="8">
                  <c:v>Поддержка онлайн продвижения продукции района, создания интернет-магазинов</c:v>
                </c:pt>
                <c:pt idx="9">
                  <c:v>Развитие кооперации субъектов малого предпринимательства </c:v>
                </c:pt>
              </c:strCache>
            </c:strRef>
          </c:cat>
          <c:val>
            <c:numRef>
              <c:f>Лист1!$B$2:$B$11</c:f>
              <c:numCache>
                <c:formatCode>0.0</c:formatCode>
                <c:ptCount val="10"/>
                <c:pt idx="0">
                  <c:v>2.1333333333333342</c:v>
                </c:pt>
                <c:pt idx="1">
                  <c:v>2.0666666666666669</c:v>
                </c:pt>
                <c:pt idx="2">
                  <c:v>2.0666666666666669</c:v>
                </c:pt>
                <c:pt idx="3">
                  <c:v>2</c:v>
                </c:pt>
                <c:pt idx="4">
                  <c:v>2</c:v>
                </c:pt>
                <c:pt idx="5">
                  <c:v>2</c:v>
                </c:pt>
                <c:pt idx="6">
                  <c:v>1.9333333333333333</c:v>
                </c:pt>
                <c:pt idx="7">
                  <c:v>1.8666666666666667</c:v>
                </c:pt>
                <c:pt idx="8">
                  <c:v>1.8</c:v>
                </c:pt>
                <c:pt idx="9">
                  <c:v>1.4</c:v>
                </c:pt>
              </c:numCache>
            </c:numRef>
          </c:val>
          <c:extLst xmlns:c16r2="http://schemas.microsoft.com/office/drawing/2015/06/chart">
            <c:ext xmlns:c16="http://schemas.microsoft.com/office/drawing/2014/chart" uri="{C3380CC4-5D6E-409C-BE32-E72D297353CC}">
              <c16:uniqueId val="{00000000-3E1E-4647-8FC3-BF1359360C2C}"/>
            </c:ext>
          </c:extLst>
        </c:ser>
        <c:dLbls>
          <c:showLegendKey val="0"/>
          <c:showVal val="1"/>
          <c:showCatName val="0"/>
          <c:showSerName val="0"/>
          <c:showPercent val="0"/>
          <c:showBubbleSize val="0"/>
        </c:dLbls>
        <c:gapWidth val="182"/>
        <c:axId val="270657024"/>
        <c:axId val="270971264"/>
      </c:barChart>
      <c:catAx>
        <c:axId val="27065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971264"/>
        <c:crosses val="autoZero"/>
        <c:auto val="1"/>
        <c:lblAlgn val="ctr"/>
        <c:lblOffset val="100"/>
        <c:noMultiLvlLbl val="0"/>
      </c:catAx>
      <c:valAx>
        <c:axId val="270971264"/>
        <c:scaling>
          <c:orientation val="minMax"/>
        </c:scaling>
        <c:delete val="1"/>
        <c:axPos val="b"/>
        <c:numFmt formatCode="0.0" sourceLinked="1"/>
        <c:majorTickMark val="none"/>
        <c:minorTickMark val="none"/>
        <c:tickLblPos val="nextTo"/>
        <c:crossAx val="270657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24063236168593"/>
          <c:y val="1.7684887459807085E-2"/>
          <c:w val="0.48550760402087489"/>
          <c:h val="0.9438275058865232"/>
        </c:manualLayout>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49-4371-B480-76E647AB56A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49-4371-B480-76E647AB56A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49-4371-B480-76E647AB56A1}"/>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49-4371-B480-76E647AB56A1}"/>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49-4371-B480-76E647AB56A1}"/>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49-4371-B480-76E647AB5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Лист1!$B$2:$B$20</c:f>
              <c:numCache>
                <c:formatCode>General</c:formatCode>
                <c:ptCount val="19"/>
                <c:pt idx="0">
                  <c:v>1</c:v>
                </c:pt>
                <c:pt idx="1">
                  <c:v>2</c:v>
                </c:pt>
                <c:pt idx="2">
                  <c:v>0</c:v>
                </c:pt>
                <c:pt idx="3">
                  <c:v>2</c:v>
                </c:pt>
                <c:pt idx="4">
                  <c:v>0</c:v>
                </c:pt>
                <c:pt idx="5">
                  <c:v>0</c:v>
                </c:pt>
                <c:pt idx="6">
                  <c:v>2</c:v>
                </c:pt>
                <c:pt idx="7">
                  <c:v>1</c:v>
                </c:pt>
                <c:pt idx="8">
                  <c:v>1</c:v>
                </c:pt>
                <c:pt idx="9">
                  <c:v>2</c:v>
                </c:pt>
                <c:pt idx="10">
                  <c:v>2</c:v>
                </c:pt>
                <c:pt idx="11">
                  <c:v>2</c:v>
                </c:pt>
                <c:pt idx="12">
                  <c:v>4</c:v>
                </c:pt>
                <c:pt idx="13">
                  <c:v>3</c:v>
                </c:pt>
                <c:pt idx="14">
                  <c:v>0</c:v>
                </c:pt>
                <c:pt idx="15">
                  <c:v>1</c:v>
                </c:pt>
                <c:pt idx="16">
                  <c:v>3</c:v>
                </c:pt>
                <c:pt idx="17">
                  <c:v>0</c:v>
                </c:pt>
                <c:pt idx="18">
                  <c:v>0</c:v>
                </c:pt>
              </c:numCache>
            </c:numRef>
          </c:val>
          <c:extLst xmlns:c16r2="http://schemas.microsoft.com/office/drawing/2015/06/chart">
            <c:ext xmlns:c16="http://schemas.microsoft.com/office/drawing/2014/chart" uri="{C3380CC4-5D6E-409C-BE32-E72D297353CC}">
              <c16:uniqueId val="{00000006-B249-4371-B480-76E647AB56A1}"/>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Лист1!$C$2:$C$20</c:f>
              <c:numCache>
                <c:formatCode>General</c:formatCode>
                <c:ptCount val="19"/>
                <c:pt idx="0">
                  <c:v>7</c:v>
                </c:pt>
                <c:pt idx="1">
                  <c:v>7</c:v>
                </c:pt>
                <c:pt idx="2">
                  <c:v>1</c:v>
                </c:pt>
                <c:pt idx="3">
                  <c:v>6</c:v>
                </c:pt>
                <c:pt idx="4">
                  <c:v>4</c:v>
                </c:pt>
                <c:pt idx="5">
                  <c:v>3</c:v>
                </c:pt>
                <c:pt idx="6">
                  <c:v>5</c:v>
                </c:pt>
                <c:pt idx="7">
                  <c:v>7</c:v>
                </c:pt>
                <c:pt idx="8">
                  <c:v>7</c:v>
                </c:pt>
                <c:pt idx="9">
                  <c:v>7</c:v>
                </c:pt>
                <c:pt idx="10">
                  <c:v>7</c:v>
                </c:pt>
                <c:pt idx="11">
                  <c:v>5</c:v>
                </c:pt>
                <c:pt idx="12">
                  <c:v>4</c:v>
                </c:pt>
                <c:pt idx="13">
                  <c:v>5</c:v>
                </c:pt>
                <c:pt idx="14">
                  <c:v>7</c:v>
                </c:pt>
                <c:pt idx="15">
                  <c:v>7</c:v>
                </c:pt>
                <c:pt idx="16">
                  <c:v>6</c:v>
                </c:pt>
                <c:pt idx="17">
                  <c:v>5</c:v>
                </c:pt>
                <c:pt idx="18">
                  <c:v>8</c:v>
                </c:pt>
              </c:numCache>
            </c:numRef>
          </c:val>
          <c:extLst xmlns:c16r2="http://schemas.microsoft.com/office/drawing/2015/06/chart">
            <c:ext xmlns:c16="http://schemas.microsoft.com/office/drawing/2014/chart" uri="{C3380CC4-5D6E-409C-BE32-E72D297353CC}">
              <c16:uniqueId val="{00000007-B249-4371-B480-76E647AB56A1}"/>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Лист1!$D$2:$D$20</c:f>
              <c:numCache>
                <c:formatCode>General</c:formatCode>
                <c:ptCount val="19"/>
                <c:pt idx="0">
                  <c:v>5</c:v>
                </c:pt>
                <c:pt idx="1">
                  <c:v>4</c:v>
                </c:pt>
                <c:pt idx="2">
                  <c:v>9</c:v>
                </c:pt>
                <c:pt idx="3">
                  <c:v>5</c:v>
                </c:pt>
                <c:pt idx="4">
                  <c:v>7</c:v>
                </c:pt>
                <c:pt idx="5">
                  <c:v>7</c:v>
                </c:pt>
                <c:pt idx="6">
                  <c:v>3</c:v>
                </c:pt>
                <c:pt idx="7">
                  <c:v>3</c:v>
                </c:pt>
                <c:pt idx="8">
                  <c:v>5</c:v>
                </c:pt>
                <c:pt idx="9">
                  <c:v>2</c:v>
                </c:pt>
                <c:pt idx="10">
                  <c:v>3</c:v>
                </c:pt>
                <c:pt idx="11">
                  <c:v>5</c:v>
                </c:pt>
                <c:pt idx="12">
                  <c:v>3</c:v>
                </c:pt>
                <c:pt idx="13">
                  <c:v>7</c:v>
                </c:pt>
                <c:pt idx="14">
                  <c:v>7</c:v>
                </c:pt>
                <c:pt idx="15">
                  <c:v>6</c:v>
                </c:pt>
                <c:pt idx="16">
                  <c:v>6</c:v>
                </c:pt>
                <c:pt idx="17">
                  <c:v>8</c:v>
                </c:pt>
                <c:pt idx="18">
                  <c:v>4</c:v>
                </c:pt>
              </c:numCache>
            </c:numRef>
          </c:val>
          <c:extLst xmlns:c16r2="http://schemas.microsoft.com/office/drawing/2015/06/chart">
            <c:ext xmlns:c16="http://schemas.microsoft.com/office/drawing/2014/chart" uri="{C3380CC4-5D6E-409C-BE32-E72D297353CC}">
              <c16:uniqueId val="{00000008-B249-4371-B480-76E647AB56A1}"/>
            </c:ext>
          </c:extLst>
        </c:ser>
        <c:ser>
          <c:idx val="3"/>
          <c:order val="3"/>
          <c:tx>
            <c:strRef>
              <c:f>Лист1!$E$1</c:f>
              <c:strCache>
                <c:ptCount val="1"/>
                <c:pt idx="0">
                  <c:v>3</c:v>
                </c:pt>
              </c:strCache>
            </c:strRef>
          </c:tx>
          <c:spPr>
            <a:solidFill>
              <a:schemeClr val="accent4"/>
            </a:solidFill>
            <a:ln>
              <a:noFill/>
            </a:ln>
            <a:effectLst/>
          </c:spPr>
          <c:invertIfNegative val="0"/>
          <c:dLbls>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49-4371-B480-76E647AB56A1}"/>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49-4371-B480-76E647AB5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Лист1!$E$2:$E$20</c:f>
              <c:numCache>
                <c:formatCode>General</c:formatCode>
                <c:ptCount val="19"/>
                <c:pt idx="0">
                  <c:v>2</c:v>
                </c:pt>
                <c:pt idx="1">
                  <c:v>2</c:v>
                </c:pt>
                <c:pt idx="2">
                  <c:v>5</c:v>
                </c:pt>
                <c:pt idx="3">
                  <c:v>2</c:v>
                </c:pt>
                <c:pt idx="4">
                  <c:v>4</c:v>
                </c:pt>
                <c:pt idx="5">
                  <c:v>5</c:v>
                </c:pt>
                <c:pt idx="6">
                  <c:v>5</c:v>
                </c:pt>
                <c:pt idx="7">
                  <c:v>4</c:v>
                </c:pt>
                <c:pt idx="8">
                  <c:v>2</c:v>
                </c:pt>
                <c:pt idx="9">
                  <c:v>4</c:v>
                </c:pt>
                <c:pt idx="10">
                  <c:v>3</c:v>
                </c:pt>
                <c:pt idx="11">
                  <c:v>3</c:v>
                </c:pt>
                <c:pt idx="12">
                  <c:v>4</c:v>
                </c:pt>
                <c:pt idx="13">
                  <c:v>0</c:v>
                </c:pt>
                <c:pt idx="14">
                  <c:v>1</c:v>
                </c:pt>
                <c:pt idx="15">
                  <c:v>1</c:v>
                </c:pt>
                <c:pt idx="16">
                  <c:v>0</c:v>
                </c:pt>
                <c:pt idx="17">
                  <c:v>2</c:v>
                </c:pt>
                <c:pt idx="18">
                  <c:v>3</c:v>
                </c:pt>
              </c:numCache>
            </c:numRef>
          </c:val>
          <c:extLst xmlns:c16r2="http://schemas.microsoft.com/office/drawing/2015/06/chart">
            <c:ext xmlns:c16="http://schemas.microsoft.com/office/drawing/2014/chart" uri="{C3380CC4-5D6E-409C-BE32-E72D297353CC}">
              <c16:uniqueId val="{0000000B-B249-4371-B480-76E647AB56A1}"/>
            </c:ext>
          </c:extLst>
        </c:ser>
        <c:dLbls>
          <c:showLegendKey val="0"/>
          <c:showVal val="1"/>
          <c:showCatName val="0"/>
          <c:showSerName val="0"/>
          <c:showPercent val="0"/>
          <c:showBubbleSize val="0"/>
        </c:dLbls>
        <c:gapWidth val="219"/>
        <c:overlap val="100"/>
        <c:axId val="271020416"/>
        <c:axId val="271021952"/>
      </c:barChart>
      <c:catAx>
        <c:axId val="27102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271021952"/>
        <c:crosses val="autoZero"/>
        <c:auto val="1"/>
        <c:lblAlgn val="ctr"/>
        <c:lblOffset val="100"/>
        <c:noMultiLvlLbl val="0"/>
      </c:catAx>
      <c:valAx>
        <c:axId val="271021952"/>
        <c:scaling>
          <c:orientation val="minMax"/>
        </c:scaling>
        <c:delete val="1"/>
        <c:axPos val="b"/>
        <c:numFmt formatCode="General" sourceLinked="1"/>
        <c:majorTickMark val="none"/>
        <c:minorTickMark val="none"/>
        <c:tickLblPos val="nextTo"/>
        <c:crossAx val="27102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47685185185167"/>
          <c:y val="2.2022022022022029E-2"/>
          <c:w val="0.43258110965296026"/>
          <c:h val="0.95613109172164268"/>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Развитие сельскохозяйственных предприятий в сфере животноводства</c:v>
                </c:pt>
                <c:pt idx="1">
                  <c:v>Переработка мяса</c:v>
                </c:pt>
                <c:pt idx="2">
                  <c:v>Развитие сельскохозяйственных предприятий в сфере растениеводства</c:v>
                </c:pt>
                <c:pt idx="3">
                  <c:v>Переработка молока</c:v>
                </c:pt>
                <c:pt idx="4">
                  <c:v>Развитие сервисных организаций в области обслуживания автотранспорта </c:v>
                </c:pt>
                <c:pt idx="5">
                  <c:v>Переработка овощей</c:v>
                </c:pt>
                <c:pt idx="6">
                  <c:v>Овощехранилища</c:v>
                </c:pt>
                <c:pt idx="7">
                  <c:v>Развитие придорожной инфраструктуры</c:v>
                </c:pt>
                <c:pt idx="8">
                  <c:v>Развитие сервисных предприятий для сельхозпроизводителей (аренда оборудования)</c:v>
                </c:pt>
                <c:pt idx="9">
                  <c:v>Развитие системы общественного питания</c:v>
                </c:pt>
                <c:pt idx="10">
                  <c:v>Развитие государственно-частного партнерства </c:v>
                </c:pt>
                <c:pt idx="11">
                  <c:v>Производство семян</c:v>
                </c:pt>
                <c:pt idx="12">
                  <c:v>Производство органических продуктов питания</c:v>
                </c:pt>
                <c:pt idx="13">
                  <c:v>Привлечение инвесторов для строительства новых предприятий:</c:v>
                </c:pt>
                <c:pt idx="14">
                  <c:v>Создание предприятий по производству строительных материалов</c:v>
                </c:pt>
                <c:pt idx="15">
                  <c:v>Строительство логистического центра </c:v>
                </c:pt>
                <c:pt idx="16">
                  <c:v>Развитие организаций индустрии развлечений </c:v>
                </c:pt>
                <c:pt idx="17">
                  <c:v>Выделение земельных участков и привлечение девелоперов для комплексной застройки (коттеджные/дачные поселки, таунхаусы)</c:v>
                </c:pt>
                <c:pt idx="18">
                  <c:v>Привлечение региональных и федеральных торговых сетей в район </c:v>
                </c:pt>
                <c:pt idx="19">
                  <c:v>Развитие интернет-торговли (пункты выдачи, постоматы инетрнет-магазинов) </c:v>
                </c:pt>
              </c:strCache>
            </c:strRef>
          </c:cat>
          <c:val>
            <c:numRef>
              <c:f>Лист1!$B$2:$B$21</c:f>
              <c:numCache>
                <c:formatCode>0.0</c:formatCode>
                <c:ptCount val="20"/>
                <c:pt idx="0">
                  <c:v>2.2666666666666666</c:v>
                </c:pt>
                <c:pt idx="1">
                  <c:v>2.1333333333333342</c:v>
                </c:pt>
                <c:pt idx="2">
                  <c:v>2</c:v>
                </c:pt>
                <c:pt idx="3">
                  <c:v>2</c:v>
                </c:pt>
                <c:pt idx="4">
                  <c:v>1.8</c:v>
                </c:pt>
                <c:pt idx="5">
                  <c:v>1.7333333333333334</c:v>
                </c:pt>
                <c:pt idx="6">
                  <c:v>1.6666666666666667</c:v>
                </c:pt>
                <c:pt idx="7">
                  <c:v>1.6666666666666667</c:v>
                </c:pt>
                <c:pt idx="8">
                  <c:v>1.6</c:v>
                </c:pt>
                <c:pt idx="9">
                  <c:v>1.6</c:v>
                </c:pt>
                <c:pt idx="10">
                  <c:v>1.5333333333333334</c:v>
                </c:pt>
                <c:pt idx="11">
                  <c:v>1.5333333333333334</c:v>
                </c:pt>
                <c:pt idx="12">
                  <c:v>1.5333333333333334</c:v>
                </c:pt>
                <c:pt idx="13">
                  <c:v>1.4666666666666666</c:v>
                </c:pt>
                <c:pt idx="14">
                  <c:v>1.4666666666666666</c:v>
                </c:pt>
                <c:pt idx="15">
                  <c:v>1.4666666666666666</c:v>
                </c:pt>
                <c:pt idx="16">
                  <c:v>1.4666666666666666</c:v>
                </c:pt>
                <c:pt idx="17">
                  <c:v>1.4</c:v>
                </c:pt>
                <c:pt idx="18">
                  <c:v>1.2666666666666666</c:v>
                </c:pt>
                <c:pt idx="19">
                  <c:v>1.2</c:v>
                </c:pt>
              </c:numCache>
            </c:numRef>
          </c:val>
          <c:extLst xmlns:c16r2="http://schemas.microsoft.com/office/drawing/2015/06/chart">
            <c:ext xmlns:c16="http://schemas.microsoft.com/office/drawing/2014/chart" uri="{C3380CC4-5D6E-409C-BE32-E72D297353CC}">
              <c16:uniqueId val="{00000000-4373-4F7A-A696-20BB52DA759C}"/>
            </c:ext>
          </c:extLst>
        </c:ser>
        <c:dLbls>
          <c:showLegendKey val="0"/>
          <c:showVal val="1"/>
          <c:showCatName val="0"/>
          <c:showSerName val="0"/>
          <c:showPercent val="0"/>
          <c:showBubbleSize val="0"/>
        </c:dLbls>
        <c:gapWidth val="182"/>
        <c:axId val="271189120"/>
        <c:axId val="271224832"/>
      </c:barChart>
      <c:catAx>
        <c:axId val="27118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224832"/>
        <c:crosses val="autoZero"/>
        <c:auto val="1"/>
        <c:lblAlgn val="l"/>
        <c:lblOffset val="100"/>
        <c:noMultiLvlLbl val="0"/>
      </c:catAx>
      <c:valAx>
        <c:axId val="271224832"/>
        <c:scaling>
          <c:orientation val="minMax"/>
        </c:scaling>
        <c:delete val="1"/>
        <c:axPos val="b"/>
        <c:numFmt formatCode="0.0" sourceLinked="1"/>
        <c:majorTickMark val="none"/>
        <c:minorTickMark val="none"/>
        <c:tickLblPos val="nextTo"/>
        <c:crossAx val="27118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Лист1!$B$2:$B$3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0-75FE-4581-8490-19976EF7687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Лист1!$C$2:$C$3</c:f>
              <c:numCache>
                <c:formatCode>General</c:formatCode>
                <c:ptCount val="2"/>
                <c:pt idx="0">
                  <c:v>7</c:v>
                </c:pt>
                <c:pt idx="1">
                  <c:v>5</c:v>
                </c:pt>
              </c:numCache>
            </c:numRef>
          </c:val>
          <c:extLst xmlns:c16r2="http://schemas.microsoft.com/office/drawing/2015/06/chart">
            <c:ext xmlns:c16="http://schemas.microsoft.com/office/drawing/2014/chart" uri="{C3380CC4-5D6E-409C-BE32-E72D297353CC}">
              <c16:uniqueId val="{00000001-75FE-4581-8490-19976EF7687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Лист1!$D$2:$D$3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2-75FE-4581-8490-19976EF76873}"/>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3-75FE-4581-8490-19976EF76873}"/>
            </c:ext>
          </c:extLst>
        </c:ser>
        <c:dLbls>
          <c:showLegendKey val="0"/>
          <c:showVal val="1"/>
          <c:showCatName val="0"/>
          <c:showSerName val="0"/>
          <c:showPercent val="0"/>
          <c:showBubbleSize val="0"/>
        </c:dLbls>
        <c:gapWidth val="219"/>
        <c:overlap val="100"/>
        <c:axId val="270832384"/>
        <c:axId val="270833920"/>
      </c:barChart>
      <c:catAx>
        <c:axId val="27083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0833920"/>
        <c:crosses val="autoZero"/>
        <c:auto val="1"/>
        <c:lblAlgn val="ctr"/>
        <c:lblOffset val="100"/>
        <c:noMultiLvlLbl val="0"/>
      </c:catAx>
      <c:valAx>
        <c:axId val="270833920"/>
        <c:scaling>
          <c:orientation val="minMax"/>
        </c:scaling>
        <c:delete val="1"/>
        <c:axPos val="b"/>
        <c:numFmt formatCode="General" sourceLinked="1"/>
        <c:majorTickMark val="none"/>
        <c:minorTickMark val="none"/>
        <c:tickLblPos val="nextTo"/>
        <c:crossAx val="27083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Организация мероприятий, направленных на объединение усилий власти, бизнеса и общественности в решении экологических проблем</c:v>
                </c:pt>
                <c:pt idx="1">
                  <c:v>Популяризация/продвижение и внедрение экологических инициатив в деятельность предприятий и организаций района </c:v>
                </c:pt>
              </c:strCache>
            </c:strRef>
          </c:cat>
          <c:val>
            <c:numRef>
              <c:f>Лист1!$B$2:$B$3</c:f>
              <c:numCache>
                <c:formatCode>0.0</c:formatCode>
                <c:ptCount val="2"/>
                <c:pt idx="0">
                  <c:v>1.6666666666666667</c:v>
                </c:pt>
                <c:pt idx="1">
                  <c:v>1.5333333333333334</c:v>
                </c:pt>
              </c:numCache>
            </c:numRef>
          </c:val>
          <c:extLst xmlns:c16r2="http://schemas.microsoft.com/office/drawing/2015/06/chart">
            <c:ext xmlns:c16="http://schemas.microsoft.com/office/drawing/2014/chart" uri="{C3380CC4-5D6E-409C-BE32-E72D297353CC}">
              <c16:uniqueId val="{00000000-FC51-4EAD-8555-07B15B99BE8A}"/>
            </c:ext>
          </c:extLst>
        </c:ser>
        <c:dLbls>
          <c:showLegendKey val="0"/>
          <c:showVal val="1"/>
          <c:showCatName val="0"/>
          <c:showSerName val="0"/>
          <c:showPercent val="0"/>
          <c:showBubbleSize val="0"/>
        </c:dLbls>
        <c:gapWidth val="182"/>
        <c:axId val="270661120"/>
        <c:axId val="271192448"/>
      </c:barChart>
      <c:catAx>
        <c:axId val="2706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192448"/>
        <c:crosses val="autoZero"/>
        <c:auto val="1"/>
        <c:lblAlgn val="ctr"/>
        <c:lblOffset val="100"/>
        <c:noMultiLvlLbl val="0"/>
      </c:catAx>
      <c:valAx>
        <c:axId val="271192448"/>
        <c:scaling>
          <c:orientation val="minMax"/>
        </c:scaling>
        <c:delete val="1"/>
        <c:axPos val="b"/>
        <c:numFmt formatCode="0.0" sourceLinked="1"/>
        <c:majorTickMark val="none"/>
        <c:minorTickMark val="none"/>
        <c:tickLblPos val="nextTo"/>
        <c:crossAx val="27066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2637-4E71-8979-B5EDD93629A8}"/>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Лист1!$C$2:$C$5</c:f>
              <c:numCache>
                <c:formatCode>General</c:formatCode>
                <c:ptCount val="4"/>
                <c:pt idx="0">
                  <c:v>4</c:v>
                </c:pt>
                <c:pt idx="1">
                  <c:v>3</c:v>
                </c:pt>
                <c:pt idx="2">
                  <c:v>1</c:v>
                </c:pt>
                <c:pt idx="3">
                  <c:v>1</c:v>
                </c:pt>
              </c:numCache>
            </c:numRef>
          </c:val>
          <c:extLst xmlns:c16r2="http://schemas.microsoft.com/office/drawing/2015/06/chart">
            <c:ext xmlns:c16="http://schemas.microsoft.com/office/drawing/2014/chart" uri="{C3380CC4-5D6E-409C-BE32-E72D297353CC}">
              <c16:uniqueId val="{00000001-2637-4E71-8979-B5EDD93629A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Лист1!$D$2:$D$5</c:f>
              <c:numCache>
                <c:formatCode>General</c:formatCode>
                <c:ptCount val="4"/>
                <c:pt idx="0">
                  <c:v>9</c:v>
                </c:pt>
                <c:pt idx="1">
                  <c:v>11</c:v>
                </c:pt>
                <c:pt idx="2">
                  <c:v>10</c:v>
                </c:pt>
                <c:pt idx="3">
                  <c:v>11</c:v>
                </c:pt>
              </c:numCache>
            </c:numRef>
          </c:val>
          <c:extLst xmlns:c16r2="http://schemas.microsoft.com/office/drawing/2015/06/chart">
            <c:ext xmlns:c16="http://schemas.microsoft.com/office/drawing/2014/chart" uri="{C3380CC4-5D6E-409C-BE32-E72D297353CC}">
              <c16:uniqueId val="{00000002-2637-4E71-8979-B5EDD93629A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Лист1!$E$2:$E$5</c:f>
              <c:numCache>
                <c:formatCode>General</c:formatCode>
                <c:ptCount val="4"/>
                <c:pt idx="0">
                  <c:v>2</c:v>
                </c:pt>
                <c:pt idx="1">
                  <c:v>1</c:v>
                </c:pt>
                <c:pt idx="2">
                  <c:v>4</c:v>
                </c:pt>
                <c:pt idx="3">
                  <c:v>3</c:v>
                </c:pt>
              </c:numCache>
            </c:numRef>
          </c:val>
          <c:extLst xmlns:c16r2="http://schemas.microsoft.com/office/drawing/2015/06/chart">
            <c:ext xmlns:c16="http://schemas.microsoft.com/office/drawing/2014/chart" uri="{C3380CC4-5D6E-409C-BE32-E72D297353CC}">
              <c16:uniqueId val="{00000003-2637-4E71-8979-B5EDD93629A8}"/>
            </c:ext>
          </c:extLst>
        </c:ser>
        <c:dLbls>
          <c:showLegendKey val="0"/>
          <c:showVal val="1"/>
          <c:showCatName val="0"/>
          <c:showSerName val="0"/>
          <c:showPercent val="0"/>
          <c:showBubbleSize val="0"/>
        </c:dLbls>
        <c:gapWidth val="219"/>
        <c:overlap val="100"/>
        <c:axId val="271524608"/>
        <c:axId val="271526144"/>
      </c:barChart>
      <c:catAx>
        <c:axId val="27152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526144"/>
        <c:crosses val="autoZero"/>
        <c:auto val="1"/>
        <c:lblAlgn val="ctr"/>
        <c:lblOffset val="100"/>
        <c:noMultiLvlLbl val="0"/>
      </c:catAx>
      <c:valAx>
        <c:axId val="271526144"/>
        <c:scaling>
          <c:orientation val="minMax"/>
        </c:scaling>
        <c:delete val="1"/>
        <c:axPos val="b"/>
        <c:numFmt formatCode="General" sourceLinked="1"/>
        <c:majorTickMark val="none"/>
        <c:minorTickMark val="none"/>
        <c:tickLblPos val="nextTo"/>
        <c:crossAx val="2715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434401428988101"/>
          <c:y val="5.5345911949685557E-2"/>
          <c:w val="0.39571394721493164"/>
          <c:h val="0.90484266825137449"/>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Повышение уровня информационной открытости местного самоуправления </c:v>
                </c:pt>
                <c:pt idx="1">
                  <c:v>Повышение квалификации муниципальных служащих</c:v>
                </c:pt>
                <c:pt idx="2">
                  <c:v>Обеспечение включенности в политический процесс общественности и бизнеса на муниципальном уровнях</c:v>
                </c:pt>
                <c:pt idx="3">
                  <c:v>Внедрение современных информационно-коммуникационных технологий в местного самоуправления </c:v>
                </c:pt>
              </c:strCache>
            </c:strRef>
          </c:cat>
          <c:val>
            <c:numRef>
              <c:f>Лист1!$B$2:$B$5</c:f>
              <c:numCache>
                <c:formatCode>0.0</c:formatCode>
                <c:ptCount val="4"/>
                <c:pt idx="0">
                  <c:v>2.2000000000000002</c:v>
                </c:pt>
                <c:pt idx="1">
                  <c:v>2.1333333333333342</c:v>
                </c:pt>
                <c:pt idx="2">
                  <c:v>1.8666666666666667</c:v>
                </c:pt>
                <c:pt idx="3">
                  <c:v>1.8666666666666667</c:v>
                </c:pt>
              </c:numCache>
            </c:numRef>
          </c:val>
          <c:extLst xmlns:c16r2="http://schemas.microsoft.com/office/drawing/2015/06/chart">
            <c:ext xmlns:c16="http://schemas.microsoft.com/office/drawing/2014/chart" uri="{C3380CC4-5D6E-409C-BE32-E72D297353CC}">
              <c16:uniqueId val="{00000000-D37F-40A7-8F0A-1DED759154B4}"/>
            </c:ext>
          </c:extLst>
        </c:ser>
        <c:dLbls>
          <c:showLegendKey val="0"/>
          <c:showVal val="1"/>
          <c:showCatName val="0"/>
          <c:showSerName val="0"/>
          <c:showPercent val="0"/>
          <c:showBubbleSize val="0"/>
        </c:dLbls>
        <c:gapWidth val="182"/>
        <c:axId val="271357440"/>
        <c:axId val="271360384"/>
      </c:barChart>
      <c:catAx>
        <c:axId val="27135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360384"/>
        <c:crosses val="autoZero"/>
        <c:auto val="1"/>
        <c:lblAlgn val="ctr"/>
        <c:lblOffset val="100"/>
        <c:noMultiLvlLbl val="0"/>
      </c:catAx>
      <c:valAx>
        <c:axId val="271360384"/>
        <c:scaling>
          <c:orientation val="minMax"/>
        </c:scaling>
        <c:delete val="1"/>
        <c:axPos val="b"/>
        <c:numFmt formatCode="0.0" sourceLinked="1"/>
        <c:majorTickMark val="none"/>
        <c:minorTickMark val="none"/>
        <c:tickLblPos val="nextTo"/>
        <c:crossAx val="271357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633434337700578"/>
          <c:h val="0.94320554475399343"/>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Лист1!$B$2:$B$15</c:f>
              <c:numCache>
                <c:formatCode>General</c:formatCode>
                <c:ptCount val="14"/>
                <c:pt idx="0">
                  <c:v>21</c:v>
                </c:pt>
                <c:pt idx="1">
                  <c:v>65</c:v>
                </c:pt>
                <c:pt idx="2">
                  <c:v>3</c:v>
                </c:pt>
                <c:pt idx="3">
                  <c:v>30</c:v>
                </c:pt>
                <c:pt idx="4">
                  <c:v>45</c:v>
                </c:pt>
                <c:pt idx="5">
                  <c:v>18</c:v>
                </c:pt>
                <c:pt idx="6">
                  <c:v>89</c:v>
                </c:pt>
                <c:pt idx="7">
                  <c:v>62</c:v>
                </c:pt>
                <c:pt idx="8">
                  <c:v>17</c:v>
                </c:pt>
                <c:pt idx="9">
                  <c:v>114</c:v>
                </c:pt>
                <c:pt idx="10">
                  <c:v>475</c:v>
                </c:pt>
                <c:pt idx="11">
                  <c:v>14</c:v>
                </c:pt>
                <c:pt idx="12">
                  <c:v>78</c:v>
                </c:pt>
                <c:pt idx="13">
                  <c:v>3</c:v>
                </c:pt>
              </c:numCache>
            </c:numRef>
          </c:val>
          <c:extLst xmlns:c16r2="http://schemas.microsoft.com/office/drawing/2015/06/chart">
            <c:ext xmlns:c16="http://schemas.microsoft.com/office/drawing/2014/chart" uri="{C3380CC4-5D6E-409C-BE32-E72D297353CC}">
              <c16:uniqueId val="{00000000-DE95-4E78-BDE8-34AE336B7018}"/>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Лист1!$C$2:$C$15</c:f>
              <c:numCache>
                <c:formatCode>General</c:formatCode>
                <c:ptCount val="14"/>
                <c:pt idx="0">
                  <c:v>12</c:v>
                </c:pt>
                <c:pt idx="1">
                  <c:v>40</c:v>
                </c:pt>
                <c:pt idx="2">
                  <c:v>1</c:v>
                </c:pt>
                <c:pt idx="3">
                  <c:v>9</c:v>
                </c:pt>
                <c:pt idx="4">
                  <c:v>24</c:v>
                </c:pt>
                <c:pt idx="5">
                  <c:v>10</c:v>
                </c:pt>
                <c:pt idx="6">
                  <c:v>44</c:v>
                </c:pt>
                <c:pt idx="7">
                  <c:v>44</c:v>
                </c:pt>
                <c:pt idx="8">
                  <c:v>1</c:v>
                </c:pt>
                <c:pt idx="9">
                  <c:v>51</c:v>
                </c:pt>
                <c:pt idx="10">
                  <c:v>372</c:v>
                </c:pt>
                <c:pt idx="11">
                  <c:v>7</c:v>
                </c:pt>
                <c:pt idx="12">
                  <c:v>50</c:v>
                </c:pt>
                <c:pt idx="13">
                  <c:v>2</c:v>
                </c:pt>
              </c:numCache>
            </c:numRef>
          </c:val>
          <c:extLst xmlns:c16r2="http://schemas.microsoft.com/office/drawing/2015/06/chart">
            <c:ext xmlns:c16="http://schemas.microsoft.com/office/drawing/2014/chart" uri="{C3380CC4-5D6E-409C-BE32-E72D297353CC}">
              <c16:uniqueId val="{00000001-DE95-4E78-BDE8-34AE336B7018}"/>
            </c:ext>
          </c:extLst>
        </c:ser>
        <c:ser>
          <c:idx val="2"/>
          <c:order val="2"/>
          <c:tx>
            <c:strRef>
              <c:f>Лист1!$D$1</c:f>
              <c:strCache>
                <c:ptCount val="1"/>
                <c:pt idx="0">
                  <c:v>Группа "Молодежь"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Лист1!$D$2:$D$15</c:f>
              <c:numCache>
                <c:formatCode>General</c:formatCode>
                <c:ptCount val="14"/>
                <c:pt idx="0">
                  <c:v>8</c:v>
                </c:pt>
                <c:pt idx="1">
                  <c:v>20</c:v>
                </c:pt>
                <c:pt idx="2">
                  <c:v>2</c:v>
                </c:pt>
                <c:pt idx="3">
                  <c:v>21</c:v>
                </c:pt>
                <c:pt idx="4">
                  <c:v>19</c:v>
                </c:pt>
                <c:pt idx="5">
                  <c:v>7</c:v>
                </c:pt>
                <c:pt idx="6">
                  <c:v>39</c:v>
                </c:pt>
                <c:pt idx="7">
                  <c:v>16</c:v>
                </c:pt>
                <c:pt idx="8">
                  <c:v>13</c:v>
                </c:pt>
                <c:pt idx="9">
                  <c:v>59</c:v>
                </c:pt>
                <c:pt idx="10">
                  <c:v>91</c:v>
                </c:pt>
                <c:pt idx="11">
                  <c:v>7</c:v>
                </c:pt>
                <c:pt idx="12">
                  <c:v>28</c:v>
                </c:pt>
                <c:pt idx="13">
                  <c:v>1</c:v>
                </c:pt>
              </c:numCache>
            </c:numRef>
          </c:val>
          <c:extLst xmlns:c16r2="http://schemas.microsoft.com/office/drawing/2015/06/chart">
            <c:ext xmlns:c16="http://schemas.microsoft.com/office/drawing/2014/chart" uri="{C3380CC4-5D6E-409C-BE32-E72D297353CC}">
              <c16:uniqueId val="{00000002-DE95-4E78-BDE8-34AE336B7018}"/>
            </c:ext>
          </c:extLst>
        </c:ser>
        <c:ser>
          <c:idx val="3"/>
          <c:order val="3"/>
          <c:tx>
            <c:strRef>
              <c:f>Лист1!$E$1</c:f>
              <c:strCache>
                <c:ptCount val="1"/>
                <c:pt idx="0">
                  <c:v>Группа "Власть"</c:v>
                </c:pt>
              </c:strCache>
            </c:strRef>
          </c:tx>
          <c:spPr>
            <a:solidFill>
              <a:schemeClr val="accent4"/>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95-4E78-BDE8-34AE336B701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95-4E78-BDE8-34AE336B701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95-4E78-BDE8-34AE336B701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95-4E78-BDE8-34AE336B701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95-4E78-BDE8-34AE336B7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Лист1!$E$2:$E$15</c:f>
              <c:numCache>
                <c:formatCode>General</c:formatCode>
                <c:ptCount val="14"/>
                <c:pt idx="0">
                  <c:v>1</c:v>
                </c:pt>
                <c:pt idx="1">
                  <c:v>5</c:v>
                </c:pt>
                <c:pt idx="2">
                  <c:v>0</c:v>
                </c:pt>
                <c:pt idx="3">
                  <c:v>0</c:v>
                </c:pt>
                <c:pt idx="4">
                  <c:v>2</c:v>
                </c:pt>
                <c:pt idx="5">
                  <c:v>1</c:v>
                </c:pt>
                <c:pt idx="6">
                  <c:v>6</c:v>
                </c:pt>
                <c:pt idx="7">
                  <c:v>2</c:v>
                </c:pt>
                <c:pt idx="8">
                  <c:v>3</c:v>
                </c:pt>
                <c:pt idx="9">
                  <c:v>4</c:v>
                </c:pt>
                <c:pt idx="10">
                  <c:v>12</c:v>
                </c:pt>
                <c:pt idx="11">
                  <c:v>0</c:v>
                </c:pt>
                <c:pt idx="12">
                  <c:v>0</c:v>
                </c:pt>
                <c:pt idx="13">
                  <c:v>0</c:v>
                </c:pt>
              </c:numCache>
            </c:numRef>
          </c:val>
          <c:extLst xmlns:c16r2="http://schemas.microsoft.com/office/drawing/2015/06/chart">
            <c:ext xmlns:c16="http://schemas.microsoft.com/office/drawing/2014/chart" uri="{C3380CC4-5D6E-409C-BE32-E72D297353CC}">
              <c16:uniqueId val="{00000008-DE95-4E78-BDE8-34AE336B7018}"/>
            </c:ext>
          </c:extLst>
        </c:ser>
        <c:dLbls>
          <c:showLegendKey val="0"/>
          <c:showVal val="1"/>
          <c:showCatName val="0"/>
          <c:showSerName val="0"/>
          <c:showPercent val="0"/>
          <c:showBubbleSize val="0"/>
        </c:dLbls>
        <c:gapWidth val="150"/>
        <c:axId val="264448640"/>
        <c:axId val="264458624"/>
      </c:barChart>
      <c:catAx>
        <c:axId val="26444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4458624"/>
        <c:crosses val="autoZero"/>
        <c:auto val="1"/>
        <c:lblAlgn val="ctr"/>
        <c:lblOffset val="100"/>
        <c:noMultiLvlLbl val="0"/>
      </c:catAx>
      <c:valAx>
        <c:axId val="264458624"/>
        <c:scaling>
          <c:orientation val="minMax"/>
        </c:scaling>
        <c:delete val="1"/>
        <c:axPos val="b"/>
        <c:numFmt formatCode="General" sourceLinked="1"/>
        <c:majorTickMark val="none"/>
        <c:minorTickMark val="none"/>
        <c:tickLblPos val="nextTo"/>
        <c:crossAx val="2644486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Лист1!$B$2:$B$6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9CB0-444D-B13F-E672EA8575FA}"/>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Лист1!$C$2:$C$6</c:f>
              <c:numCache>
                <c:formatCode>General</c:formatCode>
                <c:ptCount val="5"/>
                <c:pt idx="0">
                  <c:v>1</c:v>
                </c:pt>
                <c:pt idx="1">
                  <c:v>2</c:v>
                </c:pt>
                <c:pt idx="2">
                  <c:v>3</c:v>
                </c:pt>
                <c:pt idx="3">
                  <c:v>4</c:v>
                </c:pt>
                <c:pt idx="4">
                  <c:v>3</c:v>
                </c:pt>
              </c:numCache>
            </c:numRef>
          </c:val>
          <c:extLst xmlns:c16r2="http://schemas.microsoft.com/office/drawing/2015/06/chart">
            <c:ext xmlns:c16="http://schemas.microsoft.com/office/drawing/2014/chart" uri="{C3380CC4-5D6E-409C-BE32-E72D297353CC}">
              <c16:uniqueId val="{00000001-9CB0-444D-B13F-E672EA8575FA}"/>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Лист1!$D$2:$D$6</c:f>
              <c:numCache>
                <c:formatCode>General</c:formatCode>
                <c:ptCount val="5"/>
                <c:pt idx="0">
                  <c:v>11</c:v>
                </c:pt>
                <c:pt idx="1">
                  <c:v>11</c:v>
                </c:pt>
                <c:pt idx="2">
                  <c:v>11</c:v>
                </c:pt>
                <c:pt idx="3">
                  <c:v>10</c:v>
                </c:pt>
                <c:pt idx="4">
                  <c:v>11</c:v>
                </c:pt>
              </c:numCache>
            </c:numRef>
          </c:val>
          <c:extLst xmlns:c16r2="http://schemas.microsoft.com/office/drawing/2015/06/chart">
            <c:ext xmlns:c16="http://schemas.microsoft.com/office/drawing/2014/chart" uri="{C3380CC4-5D6E-409C-BE32-E72D297353CC}">
              <c16:uniqueId val="{00000002-9CB0-444D-B13F-E672EA8575FA}"/>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Лист1!$E$2:$E$6</c:f>
              <c:numCache>
                <c:formatCode>General</c:formatCode>
                <c:ptCount val="5"/>
                <c:pt idx="0">
                  <c:v>3</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3-9CB0-444D-B13F-E672EA8575FA}"/>
            </c:ext>
          </c:extLst>
        </c:ser>
        <c:dLbls>
          <c:showLegendKey val="0"/>
          <c:showVal val="1"/>
          <c:showCatName val="0"/>
          <c:showSerName val="0"/>
          <c:showPercent val="0"/>
          <c:showBubbleSize val="0"/>
        </c:dLbls>
        <c:gapWidth val="219"/>
        <c:overlap val="100"/>
        <c:axId val="271659776"/>
        <c:axId val="271661312"/>
      </c:barChart>
      <c:catAx>
        <c:axId val="27165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661312"/>
        <c:crosses val="autoZero"/>
        <c:auto val="1"/>
        <c:lblAlgn val="ctr"/>
        <c:lblOffset val="100"/>
        <c:noMultiLvlLbl val="0"/>
      </c:catAx>
      <c:valAx>
        <c:axId val="271661312"/>
        <c:scaling>
          <c:orientation val="minMax"/>
        </c:scaling>
        <c:delete val="1"/>
        <c:axPos val="b"/>
        <c:numFmt formatCode="General" sourceLinked="1"/>
        <c:majorTickMark val="none"/>
        <c:minorTickMark val="none"/>
        <c:tickLblPos val="nextTo"/>
        <c:crossAx val="27165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Стимулирование практики волонтёрства</c:v>
                </c:pt>
                <c:pt idx="4">
                  <c:v>Информирование населения о деятельности общественных организаций </c:v>
                </c:pt>
              </c:strCache>
            </c:strRef>
          </c:cat>
          <c:val>
            <c:numRef>
              <c:f>Лист1!$B$2:$B$6</c:f>
              <c:numCache>
                <c:formatCode>0.0</c:formatCode>
                <c:ptCount val="5"/>
                <c:pt idx="0">
                  <c:v>2.1333333333333342</c:v>
                </c:pt>
                <c:pt idx="1">
                  <c:v>2</c:v>
                </c:pt>
                <c:pt idx="2">
                  <c:v>1.8666666666666667</c:v>
                </c:pt>
                <c:pt idx="3">
                  <c:v>1.8666666666666667</c:v>
                </c:pt>
                <c:pt idx="4">
                  <c:v>1.8</c:v>
                </c:pt>
              </c:numCache>
            </c:numRef>
          </c:val>
          <c:extLst xmlns:c16r2="http://schemas.microsoft.com/office/drawing/2015/06/chart">
            <c:ext xmlns:c16="http://schemas.microsoft.com/office/drawing/2014/chart" uri="{C3380CC4-5D6E-409C-BE32-E72D297353CC}">
              <c16:uniqueId val="{00000000-C569-41AD-9192-81922BF5B981}"/>
            </c:ext>
          </c:extLst>
        </c:ser>
        <c:dLbls>
          <c:showLegendKey val="0"/>
          <c:showVal val="1"/>
          <c:showCatName val="0"/>
          <c:showSerName val="0"/>
          <c:showPercent val="0"/>
          <c:showBubbleSize val="0"/>
        </c:dLbls>
        <c:gapWidth val="182"/>
        <c:axId val="271566336"/>
        <c:axId val="271815040"/>
      </c:barChart>
      <c:catAx>
        <c:axId val="27156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815040"/>
        <c:crosses val="autoZero"/>
        <c:auto val="1"/>
        <c:lblAlgn val="ctr"/>
        <c:lblOffset val="100"/>
        <c:noMultiLvlLbl val="0"/>
      </c:catAx>
      <c:valAx>
        <c:axId val="271815040"/>
        <c:scaling>
          <c:orientation val="minMax"/>
        </c:scaling>
        <c:delete val="1"/>
        <c:axPos val="b"/>
        <c:numFmt formatCode="0.0" sourceLinked="1"/>
        <c:majorTickMark val="none"/>
        <c:minorTickMark val="none"/>
        <c:tickLblPos val="nextTo"/>
        <c:crossAx val="271566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Лист1!$B$2:$B$4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B96F-48C7-8BFD-E347024683C8}"/>
            </c:ext>
          </c:extLst>
        </c:ser>
        <c:ser>
          <c:idx val="1"/>
          <c:order val="1"/>
          <c:tx>
            <c:strRef>
              <c:f>Лист1!$C$1</c:f>
              <c:strCache>
                <c:ptCount val="1"/>
                <c:pt idx="0">
                  <c:v>1</c:v>
                </c:pt>
              </c:strCache>
            </c:strRef>
          </c:tx>
          <c:spPr>
            <a:solidFill>
              <a:schemeClr val="accent2"/>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6F-48C7-8BFD-E347024683C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Лист1!$C$2:$C$4</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2-B96F-48C7-8BFD-E347024683C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Лист1!$D$2:$D$4</c:f>
              <c:numCache>
                <c:formatCode>General</c:formatCode>
                <c:ptCount val="3"/>
                <c:pt idx="0">
                  <c:v>11</c:v>
                </c:pt>
                <c:pt idx="1">
                  <c:v>10</c:v>
                </c:pt>
                <c:pt idx="2">
                  <c:v>9</c:v>
                </c:pt>
              </c:numCache>
            </c:numRef>
          </c:val>
          <c:extLst xmlns:c16r2="http://schemas.microsoft.com/office/drawing/2015/06/chart">
            <c:ext xmlns:c16="http://schemas.microsoft.com/office/drawing/2014/chart" uri="{C3380CC4-5D6E-409C-BE32-E72D297353CC}">
              <c16:uniqueId val="{00000003-B96F-48C7-8BFD-E347024683C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Лист1!$E$2:$E$4</c:f>
              <c:numCache>
                <c:formatCode>General</c:formatCode>
                <c:ptCount val="3"/>
                <c:pt idx="0">
                  <c:v>3</c:v>
                </c:pt>
                <c:pt idx="1">
                  <c:v>5</c:v>
                </c:pt>
                <c:pt idx="2">
                  <c:v>6</c:v>
                </c:pt>
              </c:numCache>
            </c:numRef>
          </c:val>
          <c:extLst xmlns:c16r2="http://schemas.microsoft.com/office/drawing/2015/06/chart">
            <c:ext xmlns:c16="http://schemas.microsoft.com/office/drawing/2014/chart" uri="{C3380CC4-5D6E-409C-BE32-E72D297353CC}">
              <c16:uniqueId val="{00000004-B96F-48C7-8BFD-E347024683C8}"/>
            </c:ext>
          </c:extLst>
        </c:ser>
        <c:dLbls>
          <c:showLegendKey val="0"/>
          <c:showVal val="1"/>
          <c:showCatName val="0"/>
          <c:showSerName val="0"/>
          <c:showPercent val="0"/>
          <c:showBubbleSize val="0"/>
        </c:dLbls>
        <c:gapWidth val="219"/>
        <c:overlap val="100"/>
        <c:axId val="271844480"/>
        <c:axId val="271846016"/>
      </c:barChart>
      <c:catAx>
        <c:axId val="27184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846016"/>
        <c:crosses val="autoZero"/>
        <c:auto val="1"/>
        <c:lblAlgn val="ctr"/>
        <c:lblOffset val="100"/>
        <c:noMultiLvlLbl val="0"/>
      </c:catAx>
      <c:valAx>
        <c:axId val="271846016"/>
        <c:scaling>
          <c:orientation val="minMax"/>
        </c:scaling>
        <c:delete val="1"/>
        <c:axPos val="b"/>
        <c:numFmt formatCode="General" sourceLinked="1"/>
        <c:majorTickMark val="none"/>
        <c:minorTickMark val="none"/>
        <c:tickLblPos val="nextTo"/>
        <c:crossAx val="2718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Повышение узнаваемости района и формирование позитивного имиджа</c:v>
                </c:pt>
                <c:pt idx="1">
                  <c:v>Общее позиционирование и продвижение района </c:v>
                </c:pt>
                <c:pt idx="2">
                  <c:v>Разработка и продвижение продуктов, сделанных в районе </c:v>
                </c:pt>
              </c:strCache>
            </c:strRef>
          </c:cat>
          <c:val>
            <c:numRef>
              <c:f>Лист1!$B$2:$B$4</c:f>
              <c:numCache>
                <c:formatCode>0.0</c:formatCode>
                <c:ptCount val="3"/>
                <c:pt idx="0">
                  <c:v>2.4</c:v>
                </c:pt>
                <c:pt idx="1">
                  <c:v>2.3333333333333335</c:v>
                </c:pt>
                <c:pt idx="2">
                  <c:v>2.1333333333333342</c:v>
                </c:pt>
              </c:numCache>
            </c:numRef>
          </c:val>
          <c:extLst xmlns:c16r2="http://schemas.microsoft.com/office/drawing/2015/06/chart">
            <c:ext xmlns:c16="http://schemas.microsoft.com/office/drawing/2014/chart" uri="{C3380CC4-5D6E-409C-BE32-E72D297353CC}">
              <c16:uniqueId val="{00000000-4161-4FD8-869B-FF5EF7D45814}"/>
            </c:ext>
          </c:extLst>
        </c:ser>
        <c:dLbls>
          <c:showLegendKey val="0"/>
          <c:showVal val="1"/>
          <c:showCatName val="0"/>
          <c:showSerName val="0"/>
          <c:showPercent val="0"/>
          <c:showBubbleSize val="0"/>
        </c:dLbls>
        <c:gapWidth val="182"/>
        <c:axId val="271878016"/>
        <c:axId val="271893248"/>
      </c:barChart>
      <c:catAx>
        <c:axId val="27187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893248"/>
        <c:crosses val="autoZero"/>
        <c:auto val="1"/>
        <c:lblAlgn val="ctr"/>
        <c:lblOffset val="100"/>
        <c:noMultiLvlLbl val="0"/>
      </c:catAx>
      <c:valAx>
        <c:axId val="271893248"/>
        <c:scaling>
          <c:orientation val="minMax"/>
        </c:scaling>
        <c:delete val="1"/>
        <c:axPos val="b"/>
        <c:numFmt formatCode="0.0" sourceLinked="1"/>
        <c:majorTickMark val="none"/>
        <c:minorTickMark val="none"/>
        <c:tickLblPos val="nextTo"/>
        <c:crossAx val="27187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Лист1!$B$2:$B$6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F72-409B-8BA0-DF6C4BD87F7F}"/>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Лист1!$C$2:$C$6</c:f>
              <c:numCache>
                <c:formatCode>General</c:formatCode>
                <c:ptCount val="5"/>
                <c:pt idx="0">
                  <c:v>2</c:v>
                </c:pt>
                <c:pt idx="1">
                  <c:v>2</c:v>
                </c:pt>
                <c:pt idx="2">
                  <c:v>2</c:v>
                </c:pt>
                <c:pt idx="3">
                  <c:v>2</c:v>
                </c:pt>
                <c:pt idx="4">
                  <c:v>3</c:v>
                </c:pt>
              </c:numCache>
            </c:numRef>
          </c:val>
          <c:extLst xmlns:c16r2="http://schemas.microsoft.com/office/drawing/2015/06/chart">
            <c:ext xmlns:c16="http://schemas.microsoft.com/office/drawing/2014/chart" uri="{C3380CC4-5D6E-409C-BE32-E72D297353CC}">
              <c16:uniqueId val="{00000001-6F72-409B-8BA0-DF6C4BD87F7F}"/>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Лист1!$D$2:$D$6</c:f>
              <c:numCache>
                <c:formatCode>General</c:formatCode>
                <c:ptCount val="5"/>
                <c:pt idx="0">
                  <c:v>10</c:v>
                </c:pt>
                <c:pt idx="1">
                  <c:v>9</c:v>
                </c:pt>
                <c:pt idx="2">
                  <c:v>9</c:v>
                </c:pt>
                <c:pt idx="3">
                  <c:v>9</c:v>
                </c:pt>
                <c:pt idx="4">
                  <c:v>10</c:v>
                </c:pt>
              </c:numCache>
            </c:numRef>
          </c:val>
          <c:extLst xmlns:c16r2="http://schemas.microsoft.com/office/drawing/2015/06/chart">
            <c:ext xmlns:c16="http://schemas.microsoft.com/office/drawing/2014/chart" uri="{C3380CC4-5D6E-409C-BE32-E72D297353CC}">
              <c16:uniqueId val="{00000002-6F72-409B-8BA0-DF6C4BD87F7F}"/>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Лист1!$E$2:$E$6</c:f>
              <c:numCache>
                <c:formatCode>General</c:formatCode>
                <c:ptCount val="5"/>
                <c:pt idx="0">
                  <c:v>3</c:v>
                </c:pt>
                <c:pt idx="1">
                  <c:v>4</c:v>
                </c:pt>
                <c:pt idx="2">
                  <c:v>4</c:v>
                </c:pt>
                <c:pt idx="3">
                  <c:v>4</c:v>
                </c:pt>
                <c:pt idx="4">
                  <c:v>2</c:v>
                </c:pt>
              </c:numCache>
            </c:numRef>
          </c:val>
          <c:extLst xmlns:c16r2="http://schemas.microsoft.com/office/drawing/2015/06/chart">
            <c:ext xmlns:c16="http://schemas.microsoft.com/office/drawing/2014/chart" uri="{C3380CC4-5D6E-409C-BE32-E72D297353CC}">
              <c16:uniqueId val="{00000003-6F72-409B-8BA0-DF6C4BD87F7F}"/>
            </c:ext>
          </c:extLst>
        </c:ser>
        <c:dLbls>
          <c:showLegendKey val="0"/>
          <c:showVal val="1"/>
          <c:showCatName val="0"/>
          <c:showSerName val="0"/>
          <c:showPercent val="0"/>
          <c:showBubbleSize val="0"/>
        </c:dLbls>
        <c:gapWidth val="219"/>
        <c:overlap val="100"/>
        <c:axId val="271910400"/>
        <c:axId val="271911552"/>
      </c:barChart>
      <c:catAx>
        <c:axId val="27191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911552"/>
        <c:crosses val="autoZero"/>
        <c:auto val="1"/>
        <c:lblAlgn val="ctr"/>
        <c:lblOffset val="100"/>
        <c:noMultiLvlLbl val="0"/>
      </c:catAx>
      <c:valAx>
        <c:axId val="271911552"/>
        <c:scaling>
          <c:orientation val="minMax"/>
        </c:scaling>
        <c:delete val="1"/>
        <c:axPos val="b"/>
        <c:numFmt formatCode="General" sourceLinked="1"/>
        <c:majorTickMark val="none"/>
        <c:minorTickMark val="none"/>
        <c:tickLblPos val="nextTo"/>
        <c:crossAx val="2719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Лист1!$B$2:$B$6</c:f>
              <c:numCache>
                <c:formatCode>0.0</c:formatCode>
                <c:ptCount val="5"/>
                <c:pt idx="0">
                  <c:v>2.1</c:v>
                </c:pt>
                <c:pt idx="1">
                  <c:v>2.1</c:v>
                </c:pt>
                <c:pt idx="2">
                  <c:v>2.1</c:v>
                </c:pt>
                <c:pt idx="3">
                  <c:v>2.1</c:v>
                </c:pt>
                <c:pt idx="4">
                  <c:v>1.9000000000000001</c:v>
                </c:pt>
              </c:numCache>
            </c:numRef>
          </c:val>
          <c:extLst xmlns:c16r2="http://schemas.microsoft.com/office/drawing/2015/06/chart">
            <c:ext xmlns:c16="http://schemas.microsoft.com/office/drawing/2014/chart" uri="{C3380CC4-5D6E-409C-BE32-E72D297353CC}">
              <c16:uniqueId val="{00000000-E1BF-42A0-AF1D-1D4121632EB1}"/>
            </c:ext>
          </c:extLst>
        </c:ser>
        <c:dLbls>
          <c:showLegendKey val="0"/>
          <c:showVal val="1"/>
          <c:showCatName val="0"/>
          <c:showSerName val="0"/>
          <c:showPercent val="0"/>
          <c:showBubbleSize val="0"/>
        </c:dLbls>
        <c:gapWidth val="182"/>
        <c:axId val="271705984"/>
        <c:axId val="271950592"/>
      </c:barChart>
      <c:catAx>
        <c:axId val="27170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71950592"/>
        <c:crosses val="autoZero"/>
        <c:auto val="1"/>
        <c:lblAlgn val="ctr"/>
        <c:lblOffset val="100"/>
        <c:noMultiLvlLbl val="0"/>
      </c:catAx>
      <c:valAx>
        <c:axId val="27195059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70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Сельское хозяйство</c:v>
                </c:pt>
                <c:pt idx="1">
                  <c:v>Образование</c:v>
                </c:pt>
                <c:pt idx="2">
                  <c:v>Спорт</c:v>
                </c:pt>
                <c:pt idx="3">
                  <c:v>Предпринимательство</c:v>
                </c:pt>
                <c:pt idx="4">
                  <c:v>Культура, искусство, СМИ, развлечения</c:v>
                </c:pt>
                <c:pt idx="5">
                  <c:v>Сфера обслуживания</c:v>
                </c:pt>
                <c:pt idx="6">
                  <c:v>Производство (промышленность)</c:v>
                </c:pt>
                <c:pt idx="7">
                  <c:v>Здравоохранение</c:v>
                </c:pt>
                <c:pt idx="8">
                  <c:v>Туризм</c:v>
                </c:pt>
                <c:pt idx="9">
                  <c:v>Армия и силовые структуры</c:v>
                </c:pt>
                <c:pt idx="10">
                  <c:v>Государственная служба</c:v>
                </c:pt>
                <c:pt idx="11">
                  <c:v>Информационные технологии и связь</c:v>
                </c:pt>
                <c:pt idx="12">
                  <c:v>Наука</c:v>
                </c:pt>
              </c:strCache>
            </c:strRef>
          </c:cat>
          <c:val>
            <c:numRef>
              <c:f>Лист1!$B$2:$B$14</c:f>
              <c:numCache>
                <c:formatCode>General</c:formatCode>
                <c:ptCount val="13"/>
                <c:pt idx="0">
                  <c:v>60</c:v>
                </c:pt>
                <c:pt idx="1">
                  <c:v>57</c:v>
                </c:pt>
                <c:pt idx="2">
                  <c:v>52</c:v>
                </c:pt>
                <c:pt idx="3">
                  <c:v>49</c:v>
                </c:pt>
                <c:pt idx="4">
                  <c:v>49</c:v>
                </c:pt>
                <c:pt idx="5">
                  <c:v>26</c:v>
                </c:pt>
                <c:pt idx="6">
                  <c:v>23</c:v>
                </c:pt>
                <c:pt idx="7">
                  <c:v>23</c:v>
                </c:pt>
                <c:pt idx="8">
                  <c:v>15</c:v>
                </c:pt>
                <c:pt idx="9">
                  <c:v>13</c:v>
                </c:pt>
                <c:pt idx="10">
                  <c:v>12</c:v>
                </c:pt>
                <c:pt idx="11">
                  <c:v>11</c:v>
                </c:pt>
                <c:pt idx="12">
                  <c:v>5</c:v>
                </c:pt>
              </c:numCache>
            </c:numRef>
          </c:val>
          <c:extLst xmlns:c16r2="http://schemas.microsoft.com/office/drawing/2015/06/chart">
            <c:ext xmlns:c16="http://schemas.microsoft.com/office/drawing/2014/chart" uri="{C3380CC4-5D6E-409C-BE32-E72D297353CC}">
              <c16:uniqueId val="{00000000-3755-4C9D-A5DA-1E98D0A704CD}"/>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Сельское хозяйство</c:v>
                </c:pt>
                <c:pt idx="1">
                  <c:v>Образование</c:v>
                </c:pt>
                <c:pt idx="2">
                  <c:v>Спорт</c:v>
                </c:pt>
                <c:pt idx="3">
                  <c:v>Предпринимательство</c:v>
                </c:pt>
                <c:pt idx="4">
                  <c:v>Культура, искусство, СМИ, развлечения</c:v>
                </c:pt>
                <c:pt idx="5">
                  <c:v>Сфера обслуживания</c:v>
                </c:pt>
                <c:pt idx="6">
                  <c:v>Производство (промышленность)</c:v>
                </c:pt>
                <c:pt idx="7">
                  <c:v>Здравоохранение</c:v>
                </c:pt>
                <c:pt idx="8">
                  <c:v>Туризм</c:v>
                </c:pt>
                <c:pt idx="9">
                  <c:v>Армия и силовые структуры</c:v>
                </c:pt>
                <c:pt idx="10">
                  <c:v>Государственная служба</c:v>
                </c:pt>
                <c:pt idx="11">
                  <c:v>Информационные технологии и связь</c:v>
                </c:pt>
                <c:pt idx="12">
                  <c:v>Наука</c:v>
                </c:pt>
              </c:strCache>
            </c:strRef>
          </c:cat>
          <c:val>
            <c:numRef>
              <c:f>Лист1!$C$2:$C$14</c:f>
              <c:numCache>
                <c:formatCode>0.0</c:formatCode>
                <c:ptCount val="13"/>
                <c:pt idx="0">
                  <c:v>50</c:v>
                </c:pt>
                <c:pt idx="1">
                  <c:v>47.5</c:v>
                </c:pt>
                <c:pt idx="2">
                  <c:v>43.333333333333336</c:v>
                </c:pt>
                <c:pt idx="3">
                  <c:v>40.833333333333336</c:v>
                </c:pt>
                <c:pt idx="4">
                  <c:v>40.833333333333336</c:v>
                </c:pt>
                <c:pt idx="5">
                  <c:v>21.666666666666668</c:v>
                </c:pt>
                <c:pt idx="6">
                  <c:v>19.166666666666668</c:v>
                </c:pt>
                <c:pt idx="7">
                  <c:v>19.166666666666668</c:v>
                </c:pt>
                <c:pt idx="8">
                  <c:v>12.5</c:v>
                </c:pt>
                <c:pt idx="9">
                  <c:v>10.833333333333334</c:v>
                </c:pt>
                <c:pt idx="10">
                  <c:v>10</c:v>
                </c:pt>
                <c:pt idx="11">
                  <c:v>9.1666666666666714</c:v>
                </c:pt>
                <c:pt idx="12">
                  <c:v>4.1666666666666661</c:v>
                </c:pt>
              </c:numCache>
            </c:numRef>
          </c:val>
          <c:extLst xmlns:c16r2="http://schemas.microsoft.com/office/drawing/2015/06/chart">
            <c:ext xmlns:c16="http://schemas.microsoft.com/office/drawing/2014/chart" uri="{C3380CC4-5D6E-409C-BE32-E72D297353CC}">
              <c16:uniqueId val="{00000001-3755-4C9D-A5DA-1E98D0A704CD}"/>
            </c:ext>
          </c:extLst>
        </c:ser>
        <c:dLbls>
          <c:showLegendKey val="0"/>
          <c:showVal val="0"/>
          <c:showCatName val="0"/>
          <c:showSerName val="0"/>
          <c:showPercent val="0"/>
          <c:showBubbleSize val="0"/>
        </c:dLbls>
        <c:gapWidth val="182"/>
        <c:axId val="276216448"/>
        <c:axId val="276222336"/>
      </c:barChart>
      <c:catAx>
        <c:axId val="27621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22336"/>
        <c:crosses val="autoZero"/>
        <c:auto val="1"/>
        <c:lblAlgn val="ctr"/>
        <c:lblOffset val="100"/>
        <c:noMultiLvlLbl val="0"/>
      </c:catAx>
      <c:valAx>
        <c:axId val="276222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1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75</c:v>
                </c:pt>
                <c:pt idx="1">
                  <c:v>19</c:v>
                </c:pt>
                <c:pt idx="2">
                  <c:v>26</c:v>
                </c:pt>
              </c:numCache>
            </c:numRef>
          </c:val>
          <c:extLst xmlns:c16r2="http://schemas.microsoft.com/office/drawing/2015/06/chart">
            <c:ext xmlns:c16="http://schemas.microsoft.com/office/drawing/2014/chart" uri="{C3380CC4-5D6E-409C-BE32-E72D297353CC}">
              <c16:uniqueId val="{00000000-B58D-4ED6-B335-2C60977CD708}"/>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0.0</c:formatCode>
                <c:ptCount val="3"/>
                <c:pt idx="0">
                  <c:v>62.5</c:v>
                </c:pt>
                <c:pt idx="1">
                  <c:v>15.833333333333332</c:v>
                </c:pt>
                <c:pt idx="2">
                  <c:v>21.666666666666668</c:v>
                </c:pt>
              </c:numCache>
            </c:numRef>
          </c:val>
          <c:extLst xmlns:c16r2="http://schemas.microsoft.com/office/drawing/2015/06/chart">
            <c:ext xmlns:c16="http://schemas.microsoft.com/office/drawing/2014/chart" uri="{C3380CC4-5D6E-409C-BE32-E72D297353CC}">
              <c16:uniqueId val="{00000001-B58D-4ED6-B335-2C60977CD708}"/>
            </c:ext>
          </c:extLst>
        </c:ser>
        <c:dLbls>
          <c:showLegendKey val="0"/>
          <c:showVal val="1"/>
          <c:showCatName val="0"/>
          <c:showSerName val="0"/>
          <c:showPercent val="0"/>
          <c:showBubbleSize val="0"/>
        </c:dLbls>
        <c:gapWidth val="219"/>
        <c:overlap val="-27"/>
        <c:axId val="272095488"/>
        <c:axId val="276180992"/>
      </c:barChart>
      <c:catAx>
        <c:axId val="2720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180992"/>
        <c:crosses val="autoZero"/>
        <c:auto val="1"/>
        <c:lblAlgn val="ctr"/>
        <c:lblOffset val="100"/>
        <c:noMultiLvlLbl val="0"/>
      </c:catAx>
      <c:valAx>
        <c:axId val="276180992"/>
        <c:scaling>
          <c:orientation val="minMax"/>
        </c:scaling>
        <c:delete val="1"/>
        <c:axPos val="l"/>
        <c:numFmt formatCode="General" sourceLinked="1"/>
        <c:majorTickMark val="none"/>
        <c:minorTickMark val="none"/>
        <c:tickLblPos val="nextTo"/>
        <c:crossAx val="272095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в Малопургинском районе</c:v>
                </c:pt>
                <c:pt idx="1">
                  <c:v>Да, но не здесь</c:v>
                </c:pt>
                <c:pt idx="2">
                  <c:v>Точно нет</c:v>
                </c:pt>
                <c:pt idx="3">
                  <c:v>Затрудняюсь ответить</c:v>
                </c:pt>
              </c:strCache>
            </c:strRef>
          </c:cat>
          <c:val>
            <c:numRef>
              <c:f>Лист1!$B$2:$B$5</c:f>
              <c:numCache>
                <c:formatCode>General</c:formatCode>
                <c:ptCount val="4"/>
                <c:pt idx="0">
                  <c:v>40</c:v>
                </c:pt>
                <c:pt idx="1">
                  <c:v>30</c:v>
                </c:pt>
                <c:pt idx="2">
                  <c:v>11</c:v>
                </c:pt>
                <c:pt idx="3">
                  <c:v>39</c:v>
                </c:pt>
              </c:numCache>
            </c:numRef>
          </c:val>
          <c:extLst xmlns:c16r2="http://schemas.microsoft.com/office/drawing/2015/06/chart">
            <c:ext xmlns:c16="http://schemas.microsoft.com/office/drawing/2014/chart" uri="{C3380CC4-5D6E-409C-BE32-E72D297353CC}">
              <c16:uniqueId val="{00000000-8519-49BC-8F73-9711DF76EA72}"/>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в Малопургинском районе</c:v>
                </c:pt>
                <c:pt idx="1">
                  <c:v>Да, но не здесь</c:v>
                </c:pt>
                <c:pt idx="2">
                  <c:v>Точно нет</c:v>
                </c:pt>
                <c:pt idx="3">
                  <c:v>Затрудняюсь ответить</c:v>
                </c:pt>
              </c:strCache>
            </c:strRef>
          </c:cat>
          <c:val>
            <c:numRef>
              <c:f>Лист1!$C$2:$C$5</c:f>
              <c:numCache>
                <c:formatCode>0.0</c:formatCode>
                <c:ptCount val="4"/>
                <c:pt idx="0">
                  <c:v>39.603960396039611</c:v>
                </c:pt>
                <c:pt idx="1">
                  <c:v>29.702970297029694</c:v>
                </c:pt>
                <c:pt idx="2">
                  <c:v>10.891089108910892</c:v>
                </c:pt>
                <c:pt idx="3">
                  <c:v>38.613861386138602</c:v>
                </c:pt>
              </c:numCache>
            </c:numRef>
          </c:val>
          <c:extLst xmlns:c16r2="http://schemas.microsoft.com/office/drawing/2015/06/chart">
            <c:ext xmlns:c16="http://schemas.microsoft.com/office/drawing/2014/chart" uri="{C3380CC4-5D6E-409C-BE32-E72D297353CC}">
              <c16:uniqueId val="{00000001-8519-49BC-8F73-9711DF76EA72}"/>
            </c:ext>
          </c:extLst>
        </c:ser>
        <c:dLbls>
          <c:showLegendKey val="0"/>
          <c:showVal val="1"/>
          <c:showCatName val="0"/>
          <c:showSerName val="0"/>
          <c:showPercent val="0"/>
          <c:showBubbleSize val="0"/>
        </c:dLbls>
        <c:gapWidth val="219"/>
        <c:overlap val="-27"/>
        <c:axId val="272148352"/>
        <c:axId val="272149504"/>
      </c:barChart>
      <c:catAx>
        <c:axId val="27214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149504"/>
        <c:crosses val="autoZero"/>
        <c:auto val="1"/>
        <c:lblAlgn val="ctr"/>
        <c:lblOffset val="100"/>
        <c:noMultiLvlLbl val="0"/>
      </c:catAx>
      <c:valAx>
        <c:axId val="272149504"/>
        <c:scaling>
          <c:orientation val="minMax"/>
        </c:scaling>
        <c:delete val="1"/>
        <c:axPos val="l"/>
        <c:numFmt formatCode="General" sourceLinked="1"/>
        <c:majorTickMark val="none"/>
        <c:minorTickMark val="none"/>
        <c:tickLblPos val="nextTo"/>
        <c:crossAx val="2721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49645704474632"/>
          <c:y val="3.4042553191489362E-2"/>
          <c:w val="0.61933285484086598"/>
          <c:h val="0.86967576925224777"/>
        </c:manualLayout>
      </c:layout>
      <c:barChart>
        <c:barDir val="bar"/>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Вконтакте</c:v>
                </c:pt>
                <c:pt idx="1">
                  <c:v>Facebook</c:v>
                </c:pt>
                <c:pt idx="2">
                  <c:v>Twitter</c:v>
                </c:pt>
                <c:pt idx="3">
                  <c:v>Одноклассники</c:v>
                </c:pt>
                <c:pt idx="4">
                  <c:v>Официальный сайт администрации Малопургинского района</c:v>
                </c:pt>
                <c:pt idx="5">
                  <c:v>Приложение в телефоне</c:v>
                </c:pt>
                <c:pt idx="6">
                  <c:v>Другие ресурсы</c:v>
                </c:pt>
              </c:strCache>
            </c:strRef>
          </c:cat>
          <c:val>
            <c:numRef>
              <c:f>Лист1!$B$2:$B$8</c:f>
              <c:numCache>
                <c:formatCode>General</c:formatCode>
                <c:ptCount val="7"/>
                <c:pt idx="0">
                  <c:v>127</c:v>
                </c:pt>
                <c:pt idx="1">
                  <c:v>3</c:v>
                </c:pt>
                <c:pt idx="2">
                  <c:v>0</c:v>
                </c:pt>
                <c:pt idx="3">
                  <c:v>2</c:v>
                </c:pt>
                <c:pt idx="4" formatCode="0.0">
                  <c:v>37</c:v>
                </c:pt>
                <c:pt idx="5" formatCode="0.0">
                  <c:v>30</c:v>
                </c:pt>
                <c:pt idx="6" formatCode="0.0">
                  <c:v>2</c:v>
                </c:pt>
              </c:numCache>
            </c:numRef>
          </c:val>
          <c:extLst xmlns:c16r2="http://schemas.microsoft.com/office/drawing/2015/06/chart">
            <c:ext xmlns:c16="http://schemas.microsoft.com/office/drawing/2014/chart" uri="{C3380CC4-5D6E-409C-BE32-E72D297353CC}">
              <c16:uniqueId val="{00000000-52CD-405E-8DC5-5A0108B4700F}"/>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CD-405E-8DC5-5A0108B47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Вконтакте</c:v>
                </c:pt>
                <c:pt idx="1">
                  <c:v>Facebook</c:v>
                </c:pt>
                <c:pt idx="2">
                  <c:v>Twitter</c:v>
                </c:pt>
                <c:pt idx="3">
                  <c:v>Одноклассники</c:v>
                </c:pt>
                <c:pt idx="4">
                  <c:v>Официальный сайт администрации Малопургинского района</c:v>
                </c:pt>
                <c:pt idx="5">
                  <c:v>Приложение в телефоне</c:v>
                </c:pt>
                <c:pt idx="6">
                  <c:v>Другие ресурсы</c:v>
                </c:pt>
              </c:strCache>
            </c:strRef>
          </c:cat>
          <c:val>
            <c:numRef>
              <c:f>Лист1!$C$2:$C$8</c:f>
              <c:numCache>
                <c:formatCode>0.0</c:formatCode>
                <c:ptCount val="7"/>
                <c:pt idx="0">
                  <c:v>94.776119402985074</c:v>
                </c:pt>
                <c:pt idx="1">
                  <c:v>2.2388059701492526</c:v>
                </c:pt>
                <c:pt idx="2">
                  <c:v>0</c:v>
                </c:pt>
                <c:pt idx="3">
                  <c:v>1.4925373134328357</c:v>
                </c:pt>
                <c:pt idx="4">
                  <c:v>27.61194029850747</c:v>
                </c:pt>
                <c:pt idx="5">
                  <c:v>22.388059701492537</c:v>
                </c:pt>
                <c:pt idx="6">
                  <c:v>1.4925373134328357</c:v>
                </c:pt>
              </c:numCache>
            </c:numRef>
          </c:val>
          <c:extLst xmlns:c16r2="http://schemas.microsoft.com/office/drawing/2015/06/chart">
            <c:ext xmlns:c16="http://schemas.microsoft.com/office/drawing/2014/chart" uri="{C3380CC4-5D6E-409C-BE32-E72D297353CC}">
              <c16:uniqueId val="{00000002-52CD-405E-8DC5-5A0108B4700F}"/>
            </c:ext>
          </c:extLst>
        </c:ser>
        <c:dLbls>
          <c:showLegendKey val="0"/>
          <c:showVal val="1"/>
          <c:showCatName val="0"/>
          <c:showSerName val="0"/>
          <c:showPercent val="0"/>
          <c:showBubbleSize val="0"/>
        </c:dLbls>
        <c:gapWidth val="219"/>
        <c:axId val="272111104"/>
        <c:axId val="272112640"/>
      </c:barChart>
      <c:catAx>
        <c:axId val="27211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112640"/>
        <c:crosses val="autoZero"/>
        <c:auto val="1"/>
        <c:lblAlgn val="ctr"/>
        <c:lblOffset val="100"/>
        <c:noMultiLvlLbl val="0"/>
      </c:catAx>
      <c:valAx>
        <c:axId val="272112640"/>
        <c:scaling>
          <c:orientation val="minMax"/>
        </c:scaling>
        <c:delete val="1"/>
        <c:axPos val="b"/>
        <c:numFmt formatCode="General" sourceLinked="1"/>
        <c:majorTickMark val="none"/>
        <c:minorTickMark val="none"/>
        <c:tickLblPos val="nextTo"/>
        <c:crossAx val="2721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7363272433376311"/>
          <c:h val="0.93008005348838618"/>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Лист1!$B$2:$B$15</c:f>
              <c:numCache>
                <c:formatCode>0.0</c:formatCode>
                <c:ptCount val="14"/>
                <c:pt idx="0">
                  <c:v>3.436988543371521</c:v>
                </c:pt>
                <c:pt idx="1">
                  <c:v>10.638297872340422</c:v>
                </c:pt>
                <c:pt idx="2">
                  <c:v>0.49099836333878905</c:v>
                </c:pt>
                <c:pt idx="3">
                  <c:v>4.9099836333878883</c:v>
                </c:pt>
                <c:pt idx="4">
                  <c:v>7.3649754500818307</c:v>
                </c:pt>
                <c:pt idx="5">
                  <c:v>2.9459901800327342</c:v>
                </c:pt>
                <c:pt idx="6">
                  <c:v>14.566284779050736</c:v>
                </c:pt>
                <c:pt idx="7">
                  <c:v>10.147299509001636</c:v>
                </c:pt>
                <c:pt idx="8">
                  <c:v>2.7823240589198051</c:v>
                </c:pt>
                <c:pt idx="9">
                  <c:v>18.657937806873978</c:v>
                </c:pt>
                <c:pt idx="10">
                  <c:v>77.741407528641574</c:v>
                </c:pt>
                <c:pt idx="11">
                  <c:v>2.2913256955810146</c:v>
                </c:pt>
                <c:pt idx="12">
                  <c:v>12.76595744680851</c:v>
                </c:pt>
                <c:pt idx="13">
                  <c:v>0.49099836333878905</c:v>
                </c:pt>
              </c:numCache>
            </c:numRef>
          </c:val>
          <c:extLst xmlns:c16r2="http://schemas.microsoft.com/office/drawing/2015/06/chart">
            <c:ext xmlns:c16="http://schemas.microsoft.com/office/drawing/2014/chart" uri="{C3380CC4-5D6E-409C-BE32-E72D297353CC}">
              <c16:uniqueId val="{00000000-6F8F-4C98-9A68-326A7682E379}"/>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Лист1!$C$2:$C$15</c:f>
              <c:numCache>
                <c:formatCode>0.0</c:formatCode>
                <c:ptCount val="14"/>
                <c:pt idx="0">
                  <c:v>2.5157232704402519</c:v>
                </c:pt>
                <c:pt idx="1">
                  <c:v>8.3857442348008462</c:v>
                </c:pt>
                <c:pt idx="2">
                  <c:v>0.20964360587002104</c:v>
                </c:pt>
                <c:pt idx="3">
                  <c:v>1.8867924528301883</c:v>
                </c:pt>
                <c:pt idx="4">
                  <c:v>5.0314465408805038</c:v>
                </c:pt>
                <c:pt idx="5">
                  <c:v>2.0964360587002098</c:v>
                </c:pt>
                <c:pt idx="6">
                  <c:v>9.224318658280918</c:v>
                </c:pt>
                <c:pt idx="7">
                  <c:v>9.224318658280918</c:v>
                </c:pt>
                <c:pt idx="8">
                  <c:v>0.20964360587002104</c:v>
                </c:pt>
                <c:pt idx="9">
                  <c:v>10.691823899371068</c:v>
                </c:pt>
                <c:pt idx="10">
                  <c:v>77.987421383647828</c:v>
                </c:pt>
                <c:pt idx="11">
                  <c:v>1.4675052410901464</c:v>
                </c:pt>
                <c:pt idx="12">
                  <c:v>10.482180293501054</c:v>
                </c:pt>
                <c:pt idx="13">
                  <c:v>0.41928721174004208</c:v>
                </c:pt>
              </c:numCache>
            </c:numRef>
          </c:val>
          <c:extLst xmlns:c16r2="http://schemas.microsoft.com/office/drawing/2015/06/chart">
            <c:ext xmlns:c16="http://schemas.microsoft.com/office/drawing/2014/chart" uri="{C3380CC4-5D6E-409C-BE32-E72D297353CC}">
              <c16:uniqueId val="{00000001-6F8F-4C98-9A68-326A7682E379}"/>
            </c:ext>
          </c:extLst>
        </c:ser>
        <c:ser>
          <c:idx val="2"/>
          <c:order val="2"/>
          <c:tx>
            <c:strRef>
              <c:f>Лист1!$D$1</c:f>
              <c:strCache>
                <c:ptCount val="1"/>
                <c:pt idx="0">
                  <c:v>Группа "Молодежь"</c:v>
                </c:pt>
              </c:strCache>
            </c:strRef>
          </c:tx>
          <c:spPr>
            <a:solidFill>
              <a:schemeClr val="accent3"/>
            </a:solidFill>
            <a:ln>
              <a:noFill/>
            </a:ln>
            <a:effectLst/>
          </c:spPr>
          <c:invertIfNegative val="0"/>
          <c:dLbls>
            <c:dLbl>
              <c:idx val="10"/>
              <c:layout>
                <c:manualLayout>
                  <c:x val="-8.391404759148112E-17"/>
                  <c:y val="-1.64068908941755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F8F-4C98-9A68-326A7682E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Лист1!$D$2:$D$15</c:f>
              <c:numCache>
                <c:formatCode>0.0</c:formatCode>
                <c:ptCount val="14"/>
                <c:pt idx="0">
                  <c:v>5.9701492537313445</c:v>
                </c:pt>
                <c:pt idx="1">
                  <c:v>14.925373134328357</c:v>
                </c:pt>
                <c:pt idx="2">
                  <c:v>1.4925373134328357</c:v>
                </c:pt>
                <c:pt idx="3">
                  <c:v>15.671641791044774</c:v>
                </c:pt>
                <c:pt idx="4">
                  <c:v>14.179104477611943</c:v>
                </c:pt>
                <c:pt idx="5">
                  <c:v>5.2238805970149249</c:v>
                </c:pt>
                <c:pt idx="6">
                  <c:v>29.1044776119403</c:v>
                </c:pt>
                <c:pt idx="7">
                  <c:v>11.940298507462686</c:v>
                </c:pt>
                <c:pt idx="8">
                  <c:v>9.7014925373134346</c:v>
                </c:pt>
                <c:pt idx="9">
                  <c:v>44.029850746268657</c:v>
                </c:pt>
                <c:pt idx="10">
                  <c:v>67.910447761194021</c:v>
                </c:pt>
                <c:pt idx="11">
                  <c:v>5.2238805970149249</c:v>
                </c:pt>
                <c:pt idx="12">
                  <c:v>20.895522388059693</c:v>
                </c:pt>
                <c:pt idx="13">
                  <c:v>0.74626865671641784</c:v>
                </c:pt>
              </c:numCache>
            </c:numRef>
          </c:val>
          <c:extLst xmlns:c16r2="http://schemas.microsoft.com/office/drawing/2015/06/chart">
            <c:ext xmlns:c16="http://schemas.microsoft.com/office/drawing/2014/chart" uri="{C3380CC4-5D6E-409C-BE32-E72D297353CC}">
              <c16:uniqueId val="{00000003-6F8F-4C98-9A68-326A7682E379}"/>
            </c:ext>
          </c:extLst>
        </c:ser>
        <c:ser>
          <c:idx val="3"/>
          <c:order val="3"/>
          <c:tx>
            <c:strRef>
              <c:f>Лист1!$E$1</c:f>
              <c:strCache>
                <c:ptCount val="1"/>
                <c:pt idx="0">
                  <c:v>Группа "Власть"</c:v>
                </c:pt>
              </c:strCache>
            </c:strRef>
          </c:tx>
          <c:spPr>
            <a:solidFill>
              <a:schemeClr val="accent4"/>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F-4C98-9A68-326A7682E37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F-4C98-9A68-326A7682E379}"/>
                </c:ext>
              </c:extLst>
            </c:dLbl>
            <c:dLbl>
              <c:idx val="10"/>
              <c:layout>
                <c:manualLayout>
                  <c:x val="-8.391404759148112E-17"/>
                  <c:y val="-1.64068908941758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F8F-4C98-9A68-326A7682E379}"/>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F-4C98-9A68-326A7682E379}"/>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F-4C98-9A68-326A7682E37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8F-4C98-9A68-326A7682E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Лист1!$E$2:$E$15</c:f>
              <c:numCache>
                <c:formatCode>0.0</c:formatCode>
                <c:ptCount val="14"/>
                <c:pt idx="0">
                  <c:v>6.25</c:v>
                </c:pt>
                <c:pt idx="1">
                  <c:v>31.25</c:v>
                </c:pt>
                <c:pt idx="2">
                  <c:v>0</c:v>
                </c:pt>
                <c:pt idx="3">
                  <c:v>0</c:v>
                </c:pt>
                <c:pt idx="4">
                  <c:v>12.5</c:v>
                </c:pt>
                <c:pt idx="5">
                  <c:v>6.25</c:v>
                </c:pt>
                <c:pt idx="6">
                  <c:v>37.5</c:v>
                </c:pt>
                <c:pt idx="7">
                  <c:v>12.5</c:v>
                </c:pt>
                <c:pt idx="8">
                  <c:v>18.75</c:v>
                </c:pt>
                <c:pt idx="9">
                  <c:v>25</c:v>
                </c:pt>
                <c:pt idx="10">
                  <c:v>75</c:v>
                </c:pt>
                <c:pt idx="11">
                  <c:v>0</c:v>
                </c:pt>
                <c:pt idx="12">
                  <c:v>0</c:v>
                </c:pt>
                <c:pt idx="13">
                  <c:v>0</c:v>
                </c:pt>
              </c:numCache>
            </c:numRef>
          </c:val>
          <c:extLst xmlns:c16r2="http://schemas.microsoft.com/office/drawing/2015/06/chart">
            <c:ext xmlns:c16="http://schemas.microsoft.com/office/drawing/2014/chart" uri="{C3380CC4-5D6E-409C-BE32-E72D297353CC}">
              <c16:uniqueId val="{0000000A-6F8F-4C98-9A68-326A7682E379}"/>
            </c:ext>
          </c:extLst>
        </c:ser>
        <c:dLbls>
          <c:showLegendKey val="0"/>
          <c:showVal val="1"/>
          <c:showCatName val="0"/>
          <c:showSerName val="0"/>
          <c:showPercent val="0"/>
          <c:showBubbleSize val="0"/>
        </c:dLbls>
        <c:gapWidth val="150"/>
        <c:axId val="265777536"/>
        <c:axId val="265779072"/>
      </c:barChart>
      <c:catAx>
        <c:axId val="26577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5779072"/>
        <c:crosses val="autoZero"/>
        <c:auto val="1"/>
        <c:lblAlgn val="ctr"/>
        <c:lblOffset val="100"/>
        <c:noMultiLvlLbl val="0"/>
      </c:catAx>
      <c:valAx>
        <c:axId val="265779072"/>
        <c:scaling>
          <c:orientation val="minMax"/>
        </c:scaling>
        <c:delete val="1"/>
        <c:axPos val="b"/>
        <c:numFmt formatCode="0.0" sourceLinked="1"/>
        <c:majorTickMark val="none"/>
        <c:minorTickMark val="none"/>
        <c:tickLblPos val="nextTo"/>
        <c:crossAx val="26577753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5710113834941"/>
          <c:y val="6.0723144511412454E-2"/>
          <c:w val="0.72239118022818005"/>
          <c:h val="0.72147204057119974"/>
        </c:manualLayout>
      </c:layout>
      <c:barChart>
        <c:barDir val="bar"/>
        <c:grouping val="clustered"/>
        <c:varyColors val="0"/>
        <c:ser>
          <c:idx val="0"/>
          <c:order val="0"/>
          <c:tx>
            <c:strRef>
              <c:f>Лист1!$B$1</c:f>
              <c:strCache>
                <c:ptCount val="1"/>
                <c:pt idx="0">
                  <c:v>Максимальная</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2D0E-4944-96FB-4D4623989BA6}"/>
            </c:ext>
          </c:extLst>
        </c:ser>
        <c:ser>
          <c:idx val="1"/>
          <c:order val="1"/>
          <c:tx>
            <c:strRef>
              <c:f>Лист1!$C$1</c:f>
              <c:strCache>
                <c:ptCount val="1"/>
                <c:pt idx="0">
                  <c:v>Средняя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Лист1!$C$2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1-2D0E-4944-96FB-4D4623989BA6}"/>
            </c:ext>
          </c:extLst>
        </c:ser>
        <c:dLbls>
          <c:showLegendKey val="0"/>
          <c:showVal val="0"/>
          <c:showCatName val="0"/>
          <c:showSerName val="0"/>
          <c:showPercent val="0"/>
          <c:showBubbleSize val="0"/>
        </c:dLbls>
        <c:gapWidth val="150"/>
        <c:axId val="276255872"/>
        <c:axId val="276257408"/>
      </c:barChart>
      <c:catAx>
        <c:axId val="27625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6257408"/>
        <c:crosses val="autoZero"/>
        <c:auto val="1"/>
        <c:lblAlgn val="ctr"/>
        <c:lblOffset val="100"/>
        <c:noMultiLvlLbl val="0"/>
      </c:catAx>
      <c:valAx>
        <c:axId val="276257408"/>
        <c:scaling>
          <c:orientation val="minMax"/>
        </c:scaling>
        <c:delete val="1"/>
        <c:axPos val="b"/>
        <c:numFmt formatCode="General" sourceLinked="1"/>
        <c:majorTickMark val="none"/>
        <c:minorTickMark val="none"/>
        <c:tickLblPos val="nextTo"/>
        <c:crossAx val="2762558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5710113834941"/>
          <c:y val="6.0723144511412454E-2"/>
          <c:w val="0.72239118022818005"/>
          <c:h val="0.72147204057119974"/>
        </c:manualLayout>
      </c:layout>
      <c:barChart>
        <c:barDir val="bar"/>
        <c:grouping val="clustered"/>
        <c:varyColors val="0"/>
        <c:ser>
          <c:idx val="0"/>
          <c:order val="0"/>
          <c:tx>
            <c:strRef>
              <c:f>Лист1!$B$1</c:f>
              <c:strCache>
                <c:ptCount val="1"/>
                <c:pt idx="0">
                  <c:v>Максимальная</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06DA-4348-9F19-0FC4E4098F6D}"/>
            </c:ext>
          </c:extLst>
        </c:ser>
        <c:ser>
          <c:idx val="1"/>
          <c:order val="1"/>
          <c:tx>
            <c:strRef>
              <c:f>Лист1!$C$1</c:f>
              <c:strCache>
                <c:ptCount val="1"/>
                <c:pt idx="0">
                  <c:v>Средняя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Лист1!$C$2</c:f>
              <c:numCache>
                <c:formatCode>General</c:formatCode>
                <c:ptCount val="1"/>
                <c:pt idx="0">
                  <c:v>5.0999999999999996</c:v>
                </c:pt>
              </c:numCache>
            </c:numRef>
          </c:val>
          <c:extLst xmlns:c16r2="http://schemas.microsoft.com/office/drawing/2015/06/chart">
            <c:ext xmlns:c16="http://schemas.microsoft.com/office/drawing/2014/chart" uri="{C3380CC4-5D6E-409C-BE32-E72D297353CC}">
              <c16:uniqueId val="{00000001-06DA-4348-9F19-0FC4E4098F6D}"/>
            </c:ext>
          </c:extLst>
        </c:ser>
        <c:dLbls>
          <c:showLegendKey val="0"/>
          <c:showVal val="0"/>
          <c:showCatName val="0"/>
          <c:showSerName val="0"/>
          <c:showPercent val="0"/>
          <c:showBubbleSize val="0"/>
        </c:dLbls>
        <c:gapWidth val="150"/>
        <c:axId val="271143680"/>
        <c:axId val="271145216"/>
      </c:barChart>
      <c:catAx>
        <c:axId val="27114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1145216"/>
        <c:crosses val="autoZero"/>
        <c:auto val="1"/>
        <c:lblAlgn val="ctr"/>
        <c:lblOffset val="100"/>
        <c:noMultiLvlLbl val="0"/>
      </c:catAx>
      <c:valAx>
        <c:axId val="271145216"/>
        <c:scaling>
          <c:orientation val="minMax"/>
        </c:scaling>
        <c:delete val="1"/>
        <c:axPos val="b"/>
        <c:numFmt formatCode="General" sourceLinked="1"/>
        <c:majorTickMark val="none"/>
        <c:minorTickMark val="none"/>
        <c:tickLblPos val="nextTo"/>
        <c:crossAx val="2711436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Количество населённых пунктов</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88B-4FB8-9755-3B6A0E08866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88B-4FB8-9755-3B6A0E08866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88B-4FB8-9755-3B6A0E088669}"/>
              </c:ext>
            </c:extLst>
          </c:dPt>
          <c:dLbls>
            <c:dLbl>
              <c:idx val="0"/>
              <c:layout>
                <c:manualLayout>
                  <c:x val="6.7075286226436923E-2"/>
                  <c:y val="-6.2843676355066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8B-4FB8-9755-3B6A0E088669}"/>
                </c:ext>
              </c:extLst>
            </c:dLbl>
            <c:dLbl>
              <c:idx val="1"/>
              <c:layout>
                <c:manualLayout>
                  <c:x val="7.6327049843876504E-2"/>
                  <c:y val="-2.74941084053417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8B-4FB8-9755-3B6A0E088669}"/>
                </c:ext>
              </c:extLst>
            </c:dLbl>
            <c:dLbl>
              <c:idx val="2"/>
              <c:layout>
                <c:manualLayout>
                  <c:x val="-4.7826086956521879E-2"/>
                  <c:y val="-8.2352941176470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8B-4FB8-9755-3B6A0E08866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до 100</c:v>
                </c:pt>
                <c:pt idx="1">
                  <c:v>100-1000</c:v>
                </c:pt>
                <c:pt idx="2">
                  <c:v>более 1000</c:v>
                </c:pt>
              </c:strCache>
            </c:strRef>
          </c:cat>
          <c:val>
            <c:numRef>
              <c:f>Лист1!$B$2:$B$4</c:f>
              <c:numCache>
                <c:formatCode>General</c:formatCode>
                <c:ptCount val="3"/>
                <c:pt idx="0">
                  <c:v>31</c:v>
                </c:pt>
                <c:pt idx="1">
                  <c:v>42</c:v>
                </c:pt>
                <c:pt idx="2">
                  <c:v>6</c:v>
                </c:pt>
              </c:numCache>
            </c:numRef>
          </c:val>
          <c:extLst xmlns:c16r2="http://schemas.microsoft.com/office/drawing/2015/06/chart">
            <c:ext xmlns:c16="http://schemas.microsoft.com/office/drawing/2014/chart" uri="{C3380CC4-5D6E-409C-BE32-E72D297353CC}">
              <c16:uniqueId val="{00000006-988B-4FB8-9755-3B6A0E08866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Доля населения от численности района</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1BC-4AC0-9445-6D510FAC64D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1BC-4AC0-9445-6D510FAC64D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1BC-4AC0-9445-6D510FAC64D9}"/>
              </c:ext>
            </c:extLst>
          </c:dPt>
          <c:dLbls>
            <c:dLbl>
              <c:idx val="0"/>
              <c:layout>
                <c:manualLayout>
                  <c:x val="3.2292707976720243E-2"/>
                  <c:y val="-7.460830631465185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BC-4AC0-9445-6D510FAC64D9}"/>
                </c:ext>
              </c:extLst>
            </c:dLbl>
            <c:dLbl>
              <c:idx val="1"/>
              <c:layout>
                <c:manualLayout>
                  <c:x val="-0.12298014378637458"/>
                  <c:y val="-1.57295044001852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BC-4AC0-9445-6D510FAC64D9}"/>
                </c:ext>
              </c:extLst>
            </c:dLbl>
            <c:dLbl>
              <c:idx val="2"/>
              <c:layout>
                <c:manualLayout>
                  <c:x val="-0.130434782608695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BC-4AC0-9445-6D510FAC64D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до 100</c:v>
                </c:pt>
                <c:pt idx="1">
                  <c:v>100-1000</c:v>
                </c:pt>
                <c:pt idx="2">
                  <c:v>более 1000</c:v>
                </c:pt>
              </c:strCache>
            </c:strRef>
          </c:cat>
          <c:val>
            <c:numRef>
              <c:f>Лист1!$B$2:$B$4</c:f>
              <c:numCache>
                <c:formatCode>0.0%</c:formatCode>
                <c:ptCount val="3"/>
                <c:pt idx="0">
                  <c:v>2.9469667141169706E-2</c:v>
                </c:pt>
                <c:pt idx="1">
                  <c:v>0.49744071236029941</c:v>
                </c:pt>
                <c:pt idx="2">
                  <c:v>0.47308962049853104</c:v>
                </c:pt>
              </c:numCache>
            </c:numRef>
          </c:val>
          <c:extLst xmlns:c16r2="http://schemas.microsoft.com/office/drawing/2015/06/chart">
            <c:ext xmlns:c16="http://schemas.microsoft.com/office/drawing/2014/chart" uri="{C3380CC4-5D6E-409C-BE32-E72D297353CC}">
              <c16:uniqueId val="{00000006-21BC-4AC0-9445-6D510FAC64D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710113834941"/>
          <c:y val="2.0198412698412709E-2"/>
          <c:w val="0.8103541484397786"/>
          <c:h val="0.90014529433820789"/>
        </c:manualLayout>
      </c:layout>
      <c:barChart>
        <c:barDir val="bar"/>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 Нижние Юри</c:v>
                </c:pt>
                <c:pt idx="1">
                  <c:v>с. Ильинское</c:v>
                </c:pt>
                <c:pt idx="2">
                  <c:v>д. Баграш-Бигра</c:v>
                </c:pt>
                <c:pt idx="3">
                  <c:v>д. Бобья-Уча</c:v>
                </c:pt>
                <c:pt idx="4">
                  <c:v>с. Уром</c:v>
                </c:pt>
                <c:pt idx="5">
                  <c:v>с. Яган-Докья</c:v>
                </c:pt>
                <c:pt idx="6">
                  <c:v>д. Старая Монья</c:v>
                </c:pt>
                <c:pt idx="7">
                  <c:v>с. Яган</c:v>
                </c:pt>
                <c:pt idx="8">
                  <c:v>с. Пугачево</c:v>
                </c:pt>
                <c:pt idx="9">
                  <c:v>с. Малая Пурга</c:v>
                </c:pt>
              </c:strCache>
            </c:strRef>
          </c:cat>
          <c:val>
            <c:numRef>
              <c:f>Лист1!$B$2:$B$11</c:f>
              <c:numCache>
                <c:formatCode>_-* #,##0_-;\-* #,##0_-;_-* "-"??_-;_-@_-</c:formatCode>
                <c:ptCount val="10"/>
                <c:pt idx="0">
                  <c:v>778</c:v>
                </c:pt>
                <c:pt idx="1">
                  <c:v>836</c:v>
                </c:pt>
                <c:pt idx="2">
                  <c:v>840</c:v>
                </c:pt>
                <c:pt idx="3">
                  <c:v>874</c:v>
                </c:pt>
                <c:pt idx="4">
                  <c:v>1079</c:v>
                </c:pt>
                <c:pt idx="5">
                  <c:v>1241</c:v>
                </c:pt>
                <c:pt idx="6">
                  <c:v>1360</c:v>
                </c:pt>
                <c:pt idx="7">
                  <c:v>1418</c:v>
                </c:pt>
                <c:pt idx="8">
                  <c:v>2754</c:v>
                </c:pt>
                <c:pt idx="9">
                  <c:v>7768</c:v>
                </c:pt>
              </c:numCache>
            </c:numRef>
          </c:val>
          <c:extLst xmlns:c16r2="http://schemas.microsoft.com/office/drawing/2015/06/chart">
            <c:ext xmlns:c16="http://schemas.microsoft.com/office/drawing/2014/chart" uri="{C3380CC4-5D6E-409C-BE32-E72D297353CC}">
              <c16:uniqueId val="{00000000-200C-4872-BC1A-D311219D27BB}"/>
            </c:ext>
          </c:extLst>
        </c:ser>
        <c:dLbls>
          <c:showLegendKey val="0"/>
          <c:showVal val="0"/>
          <c:showCatName val="0"/>
          <c:showSerName val="0"/>
          <c:showPercent val="0"/>
          <c:showBubbleSize val="0"/>
        </c:dLbls>
        <c:gapWidth val="60"/>
        <c:axId val="276656512"/>
        <c:axId val="276658048"/>
      </c:barChart>
      <c:catAx>
        <c:axId val="27665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6658048"/>
        <c:crosses val="autoZero"/>
        <c:auto val="1"/>
        <c:lblAlgn val="ctr"/>
        <c:lblOffset val="100"/>
        <c:noMultiLvlLbl val="0"/>
      </c:catAx>
      <c:valAx>
        <c:axId val="276658048"/>
        <c:scaling>
          <c:orientation val="minMax"/>
        </c:scaling>
        <c:delete val="1"/>
        <c:axPos val="b"/>
        <c:numFmt formatCode="_-* #,##0_-;\-* #,##0_-;_-* &quot;-&quot;??_-;_-@_-" sourceLinked="1"/>
        <c:majorTickMark val="none"/>
        <c:minorTickMark val="none"/>
        <c:tickLblPos val="nextTo"/>
        <c:crossAx val="276656512"/>
        <c:crosses val="autoZero"/>
        <c:crossBetween val="between"/>
      </c:valAx>
      <c:spPr>
        <a:noFill/>
        <a:ln w="25400">
          <a:noFill/>
        </a:ln>
        <a:effectLst/>
      </c:spPr>
    </c:plotArea>
    <c:legend>
      <c:legendPos val="b"/>
      <c:layout>
        <c:manualLayout>
          <c:xMode val="edge"/>
          <c:yMode val="edge"/>
          <c:x val="0.80203375619714201"/>
          <c:y val="0.83357424071990982"/>
          <c:w val="0.12741378681831445"/>
          <c:h val="7.118766404199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47069116360515E-2"/>
          <c:y val="4.965828071191028E-2"/>
          <c:w val="0.85250966025080221"/>
          <c:h val="0.59290776152980851"/>
        </c:manualLayout>
      </c:layout>
      <c:barChart>
        <c:barDir val="col"/>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cat>
            <c:strRef>
              <c:f>Лист1!$A$2:$A$16</c:f>
              <c:strCache>
                <c:ptCount val="15"/>
                <c:pt idx="0">
                  <c:v>Малопургинское</c:v>
                </c:pt>
                <c:pt idx="1">
                  <c:v>Уромское </c:v>
                </c:pt>
                <c:pt idx="2">
                  <c:v>Пугачевское </c:v>
                </c:pt>
                <c:pt idx="3">
                  <c:v>Бурановское</c:v>
                </c:pt>
                <c:pt idx="4">
                  <c:v>Кечевское </c:v>
                </c:pt>
                <c:pt idx="5">
                  <c:v>Старомоньинское</c:v>
                </c:pt>
                <c:pt idx="6">
                  <c:v>Постольское</c:v>
                </c:pt>
                <c:pt idx="7">
                  <c:v>Ильинское</c:v>
                </c:pt>
                <c:pt idx="8">
                  <c:v>Яганское </c:v>
                </c:pt>
                <c:pt idx="9">
                  <c:v>Нижнеюринское</c:v>
                </c:pt>
                <c:pt idx="10">
                  <c:v>Баграш-Бигринское</c:v>
                </c:pt>
                <c:pt idx="11">
                  <c:v>Норьинское</c:v>
                </c:pt>
                <c:pt idx="12">
                  <c:v>Бобья-Учинское</c:v>
                </c:pt>
                <c:pt idx="13">
                  <c:v>Аксакшурское</c:v>
                </c:pt>
                <c:pt idx="14">
                  <c:v>Иваново-Самарское</c:v>
                </c:pt>
              </c:strCache>
            </c:strRef>
          </c:cat>
          <c:val>
            <c:numRef>
              <c:f>Лист1!$B$2:$B$16</c:f>
              <c:numCache>
                <c:formatCode>_-* #,##0_-;\-* #,##0_-;_-* "-"??_-;_-@_-</c:formatCode>
                <c:ptCount val="15"/>
                <c:pt idx="0">
                  <c:v>8604</c:v>
                </c:pt>
                <c:pt idx="1">
                  <c:v>2809</c:v>
                </c:pt>
                <c:pt idx="2">
                  <c:v>2712</c:v>
                </c:pt>
                <c:pt idx="3">
                  <c:v>2306</c:v>
                </c:pt>
                <c:pt idx="4">
                  <c:v>2250</c:v>
                </c:pt>
                <c:pt idx="5">
                  <c:v>2025</c:v>
                </c:pt>
                <c:pt idx="6">
                  <c:v>1833</c:v>
                </c:pt>
                <c:pt idx="7">
                  <c:v>1655</c:v>
                </c:pt>
                <c:pt idx="8">
                  <c:v>1576</c:v>
                </c:pt>
                <c:pt idx="9">
                  <c:v>1534</c:v>
                </c:pt>
                <c:pt idx="10">
                  <c:v>1525</c:v>
                </c:pt>
                <c:pt idx="11">
                  <c:v>1412</c:v>
                </c:pt>
                <c:pt idx="12">
                  <c:v>1141</c:v>
                </c:pt>
                <c:pt idx="13">
                  <c:v>1041</c:v>
                </c:pt>
                <c:pt idx="14">
                  <c:v>882</c:v>
                </c:pt>
              </c:numCache>
            </c:numRef>
          </c:val>
          <c:extLst xmlns:c16r2="http://schemas.microsoft.com/office/drawing/2015/06/chart">
            <c:ext xmlns:c16="http://schemas.microsoft.com/office/drawing/2014/chart" uri="{C3380CC4-5D6E-409C-BE32-E72D297353CC}">
              <c16:uniqueId val="{00000000-F063-43A0-BC4E-C8FDC3E342D9}"/>
            </c:ext>
          </c:extLst>
        </c:ser>
        <c:dLbls>
          <c:showLegendKey val="0"/>
          <c:showVal val="0"/>
          <c:showCatName val="0"/>
          <c:showSerName val="0"/>
          <c:showPercent val="0"/>
          <c:showBubbleSize val="0"/>
        </c:dLbls>
        <c:gapWidth val="60"/>
        <c:axId val="271454976"/>
        <c:axId val="271456896"/>
      </c:barChart>
      <c:lineChart>
        <c:grouping val="standard"/>
        <c:varyColors val="0"/>
        <c:ser>
          <c:idx val="1"/>
          <c:order val="1"/>
          <c:tx>
            <c:strRef>
              <c:f>Лист1!$C$1</c:f>
              <c:strCache>
                <c:ptCount val="1"/>
                <c:pt idx="0">
                  <c:v>% от населения района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Лист1!$A$2:$A$16</c:f>
              <c:strCache>
                <c:ptCount val="15"/>
                <c:pt idx="0">
                  <c:v>Малопургинское</c:v>
                </c:pt>
                <c:pt idx="1">
                  <c:v>Уромское </c:v>
                </c:pt>
                <c:pt idx="2">
                  <c:v>Пугачевское </c:v>
                </c:pt>
                <c:pt idx="3">
                  <c:v>Бурановское</c:v>
                </c:pt>
                <c:pt idx="4">
                  <c:v>Кечевское </c:v>
                </c:pt>
                <c:pt idx="5">
                  <c:v>Старомоньинское</c:v>
                </c:pt>
                <c:pt idx="6">
                  <c:v>Постольское</c:v>
                </c:pt>
                <c:pt idx="7">
                  <c:v>Ильинское</c:v>
                </c:pt>
                <c:pt idx="8">
                  <c:v>Яганское </c:v>
                </c:pt>
                <c:pt idx="9">
                  <c:v>Нижнеюринское</c:v>
                </c:pt>
                <c:pt idx="10">
                  <c:v>Баграш-Бигринское</c:v>
                </c:pt>
                <c:pt idx="11">
                  <c:v>Норьинское</c:v>
                </c:pt>
                <c:pt idx="12">
                  <c:v>Бобья-Учинское</c:v>
                </c:pt>
                <c:pt idx="13">
                  <c:v>Аксакшурское</c:v>
                </c:pt>
                <c:pt idx="14">
                  <c:v>Иваново-Самарское</c:v>
                </c:pt>
              </c:strCache>
            </c:strRef>
          </c:cat>
          <c:val>
            <c:numRef>
              <c:f>Лист1!$C$2:$C$16</c:f>
              <c:numCache>
                <c:formatCode>0.0%</c:formatCode>
                <c:ptCount val="15"/>
                <c:pt idx="0">
                  <c:v>0.25833958865035278</c:v>
                </c:pt>
                <c:pt idx="1">
                  <c:v>8.4341690436871342E-2</c:v>
                </c:pt>
                <c:pt idx="2">
                  <c:v>8.1429214832607663E-2</c:v>
                </c:pt>
                <c:pt idx="3">
                  <c:v>6.9238853025071309E-2</c:v>
                </c:pt>
                <c:pt idx="4">
                  <c:v>6.7557423810238756E-2</c:v>
                </c:pt>
                <c:pt idx="5">
                  <c:v>6.0801681429214854E-2</c:v>
                </c:pt>
                <c:pt idx="6">
                  <c:v>5.5036781264074477E-2</c:v>
                </c:pt>
                <c:pt idx="7">
                  <c:v>4.9692238402642287E-2</c:v>
                </c:pt>
                <c:pt idx="8">
                  <c:v>4.7320222188860527E-2</c:v>
                </c:pt>
                <c:pt idx="9">
                  <c:v>4.6059150277736077E-2</c:v>
                </c:pt>
                <c:pt idx="10">
                  <c:v>4.5788920582495118E-2</c:v>
                </c:pt>
                <c:pt idx="11">
                  <c:v>4.2396036631136523E-2</c:v>
                </c:pt>
                <c:pt idx="12">
                  <c:v>3.4259120252214392E-2</c:v>
                </c:pt>
                <c:pt idx="13">
                  <c:v>3.1256568082870452E-2</c:v>
                </c:pt>
                <c:pt idx="14">
                  <c:v>2.6482510133613586E-2</c:v>
                </c:pt>
              </c:numCache>
            </c:numRef>
          </c:val>
          <c:smooth val="0"/>
          <c:extLst xmlns:c16r2="http://schemas.microsoft.com/office/drawing/2015/06/chart">
            <c:ext xmlns:c16="http://schemas.microsoft.com/office/drawing/2014/chart" uri="{C3380CC4-5D6E-409C-BE32-E72D297353CC}">
              <c16:uniqueId val="{00000001-F063-43A0-BC4E-C8FDC3E342D9}"/>
            </c:ext>
          </c:extLst>
        </c:ser>
        <c:dLbls>
          <c:showLegendKey val="0"/>
          <c:showVal val="0"/>
          <c:showCatName val="0"/>
          <c:showSerName val="0"/>
          <c:showPercent val="0"/>
          <c:showBubbleSize val="0"/>
        </c:dLbls>
        <c:marker val="1"/>
        <c:smooth val="0"/>
        <c:axId val="271464704"/>
        <c:axId val="271463168"/>
      </c:lineChart>
      <c:catAx>
        <c:axId val="2714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1456896"/>
        <c:crosses val="autoZero"/>
        <c:auto val="1"/>
        <c:lblAlgn val="ctr"/>
        <c:lblOffset val="100"/>
        <c:noMultiLvlLbl val="0"/>
      </c:catAx>
      <c:valAx>
        <c:axId val="271456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454976"/>
        <c:crosses val="autoZero"/>
        <c:crossBetween val="between"/>
        <c:majorUnit val="2000"/>
      </c:valAx>
      <c:valAx>
        <c:axId val="271463168"/>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464704"/>
        <c:crosses val="max"/>
        <c:crossBetween val="between"/>
        <c:majorUnit val="0.1"/>
      </c:valAx>
      <c:catAx>
        <c:axId val="271464704"/>
        <c:scaling>
          <c:orientation val="minMax"/>
        </c:scaling>
        <c:delete val="1"/>
        <c:axPos val="b"/>
        <c:numFmt formatCode="General" sourceLinked="1"/>
        <c:majorTickMark val="out"/>
        <c:minorTickMark val="none"/>
        <c:tickLblPos val="nextTo"/>
        <c:crossAx val="271463168"/>
        <c:crosses val="autoZero"/>
        <c:auto val="1"/>
        <c:lblAlgn val="ctr"/>
        <c:lblOffset val="100"/>
        <c:noMultiLvlLbl val="0"/>
      </c:catAx>
      <c:spPr>
        <a:noFill/>
        <a:ln w="25400">
          <a:noFill/>
        </a:ln>
        <a:effectLst/>
      </c:spPr>
    </c:plotArea>
    <c:legend>
      <c:legendPos val="b"/>
      <c:layout>
        <c:manualLayout>
          <c:xMode val="edge"/>
          <c:yMode val="edge"/>
          <c:x val="0.59887266695829677"/>
          <c:y val="5.9764716910386241E-2"/>
          <c:w val="0.32771762904636925"/>
          <c:h val="0.13864798150231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2368256051326891"/>
          <c:h val="0.56512998375203083"/>
        </c:manualLayout>
      </c:layout>
      <c:barChart>
        <c:barDir val="col"/>
        <c:grouping val="percentStacked"/>
        <c:varyColors val="0"/>
        <c:ser>
          <c:idx val="0"/>
          <c:order val="0"/>
          <c:tx>
            <c:strRef>
              <c:f>Лист1!$B$1</c:f>
              <c:strCache>
                <c:ptCount val="1"/>
                <c:pt idx="0">
                  <c:v>Удмурты</c:v>
                </c:pt>
              </c:strCache>
            </c:strRef>
          </c:tx>
          <c:spPr>
            <a:solidFill>
              <a:schemeClr val="accent1"/>
            </a:solidFill>
            <a:ln>
              <a:noFill/>
            </a:ln>
            <a:effectLst/>
          </c:spPr>
          <c:invertIfNegative val="0"/>
          <c:dPt>
            <c:idx val="1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CC97-499E-9DC1-AE50EA785088}"/>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Лист1!$B$2:$B$17</c:f>
              <c:numCache>
                <c:formatCode>0.0%</c:formatCode>
                <c:ptCount val="16"/>
                <c:pt idx="0">
                  <c:v>0.96798365122615804</c:v>
                </c:pt>
                <c:pt idx="1">
                  <c:v>0.95274914089347151</c:v>
                </c:pt>
                <c:pt idx="2">
                  <c:v>0.94696485623003224</c:v>
                </c:pt>
                <c:pt idx="3">
                  <c:v>0.92810457516339895</c:v>
                </c:pt>
                <c:pt idx="4">
                  <c:v>0.91369390103567294</c:v>
                </c:pt>
                <c:pt idx="5">
                  <c:v>0.90188305252725498</c:v>
                </c:pt>
                <c:pt idx="6">
                  <c:v>0.89217252396166058</c:v>
                </c:pt>
                <c:pt idx="7">
                  <c:v>0.8912478336221844</c:v>
                </c:pt>
                <c:pt idx="8">
                  <c:v>0.8380886902715714</c:v>
                </c:pt>
                <c:pt idx="9">
                  <c:v>0.76611957796014118</c:v>
                </c:pt>
                <c:pt idx="10">
                  <c:v>0.75815217391304301</c:v>
                </c:pt>
                <c:pt idx="11">
                  <c:v>0.75599495161968944</c:v>
                </c:pt>
                <c:pt idx="12">
                  <c:v>0.700160078808029</c:v>
                </c:pt>
                <c:pt idx="13">
                  <c:v>0.27895480225988722</c:v>
                </c:pt>
                <c:pt idx="14">
                  <c:v>0.22124542124542104</c:v>
                </c:pt>
                <c:pt idx="15">
                  <c:v>0.74732288704700833</c:v>
                </c:pt>
              </c:numCache>
            </c:numRef>
          </c:val>
          <c:extLst xmlns:c16r2="http://schemas.microsoft.com/office/drawing/2015/06/chart">
            <c:ext xmlns:c16="http://schemas.microsoft.com/office/drawing/2014/chart" uri="{C3380CC4-5D6E-409C-BE32-E72D297353CC}">
              <c16:uniqueId val="{00000002-CC97-499E-9DC1-AE50EA785088}"/>
            </c:ext>
          </c:extLst>
        </c:ser>
        <c:ser>
          <c:idx val="2"/>
          <c:order val="1"/>
          <c:tx>
            <c:strRef>
              <c:f>Лист1!$D$1</c:f>
              <c:strCache>
                <c:ptCount val="1"/>
                <c:pt idx="0">
                  <c:v>Русские</c:v>
                </c:pt>
              </c:strCache>
            </c:strRef>
          </c:tx>
          <c:spPr>
            <a:solidFill>
              <a:schemeClr val="accent3"/>
            </a:solidFill>
            <a:ln>
              <a:noFill/>
            </a:ln>
            <a:effectLst/>
          </c:spPr>
          <c:invertIfNegative val="0"/>
          <c:dPt>
            <c:idx val="15"/>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04-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Лист1!$D$2:$D$17</c:f>
              <c:numCache>
                <c:formatCode>0.0%</c:formatCode>
                <c:ptCount val="16"/>
                <c:pt idx="0">
                  <c:v>2.3841961852861002E-2</c:v>
                </c:pt>
                <c:pt idx="1">
                  <c:v>2.23367697594502E-2</c:v>
                </c:pt>
                <c:pt idx="2">
                  <c:v>2.5559105431309913E-2</c:v>
                </c:pt>
                <c:pt idx="3">
                  <c:v>6.3576945929887108E-2</c:v>
                </c:pt>
                <c:pt idx="4">
                  <c:v>7.7100115074798595E-2</c:v>
                </c:pt>
                <c:pt idx="5">
                  <c:v>3.5678889990089196E-2</c:v>
                </c:pt>
                <c:pt idx="6">
                  <c:v>8.226837060702881E-2</c:v>
                </c:pt>
                <c:pt idx="7">
                  <c:v>9.4454072790294705E-2</c:v>
                </c:pt>
                <c:pt idx="8">
                  <c:v>0.13853557923685095</c:v>
                </c:pt>
                <c:pt idx="9">
                  <c:v>0.18757327080890998</c:v>
                </c:pt>
                <c:pt idx="10">
                  <c:v>0.21942934782608711</c:v>
                </c:pt>
                <c:pt idx="11">
                  <c:v>0.21665965502734508</c:v>
                </c:pt>
                <c:pt idx="12">
                  <c:v>0.19923654722324802</c:v>
                </c:pt>
                <c:pt idx="13">
                  <c:v>0.50918079096045177</c:v>
                </c:pt>
                <c:pt idx="14">
                  <c:v>0.56630036630036573</c:v>
                </c:pt>
                <c:pt idx="15">
                  <c:v>0.18494766773549531</c:v>
                </c:pt>
              </c:numCache>
            </c:numRef>
          </c:val>
          <c:extLst xmlns:c16r2="http://schemas.microsoft.com/office/drawing/2015/06/chart">
            <c:ext xmlns:c16="http://schemas.microsoft.com/office/drawing/2014/chart" uri="{C3380CC4-5D6E-409C-BE32-E72D297353CC}">
              <c16:uniqueId val="{00000005-CC97-499E-9DC1-AE50EA785088}"/>
            </c:ext>
          </c:extLst>
        </c:ser>
        <c:ser>
          <c:idx val="3"/>
          <c:order val="2"/>
          <c:tx>
            <c:strRef>
              <c:f>Лист1!$E$1</c:f>
              <c:strCache>
                <c:ptCount val="1"/>
                <c:pt idx="0">
                  <c:v>Татары</c:v>
                </c:pt>
              </c:strCache>
            </c:strRef>
          </c:tx>
          <c:spPr>
            <a:solidFill>
              <a:schemeClr val="accent4"/>
            </a:solidFill>
            <a:ln>
              <a:noFill/>
            </a:ln>
            <a:effectLst/>
          </c:spPr>
          <c:invertIfNegative val="0"/>
          <c:dPt>
            <c:idx val="15"/>
            <c:invertIfNegative val="0"/>
            <c:bubble3D val="0"/>
            <c:spPr>
              <a:solidFill>
                <a:schemeClr val="accent4"/>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7-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Лист1!$E$2:$E$17</c:f>
              <c:numCache>
                <c:formatCode>0.0%</c:formatCode>
                <c:ptCount val="16"/>
                <c:pt idx="0">
                  <c:v>0</c:v>
                </c:pt>
                <c:pt idx="1">
                  <c:v>0</c:v>
                </c:pt>
                <c:pt idx="2">
                  <c:v>0</c:v>
                </c:pt>
                <c:pt idx="3">
                  <c:v>0</c:v>
                </c:pt>
                <c:pt idx="4">
                  <c:v>0</c:v>
                </c:pt>
                <c:pt idx="5">
                  <c:v>0</c:v>
                </c:pt>
                <c:pt idx="6">
                  <c:v>0</c:v>
                </c:pt>
                <c:pt idx="7">
                  <c:v>0</c:v>
                </c:pt>
                <c:pt idx="8">
                  <c:v>1.1000343760742501E-2</c:v>
                </c:pt>
                <c:pt idx="9">
                  <c:v>1.7584994138335301E-2</c:v>
                </c:pt>
                <c:pt idx="10">
                  <c:v>9.5108695652173954E-3</c:v>
                </c:pt>
                <c:pt idx="11">
                  <c:v>1.64072360117796E-2</c:v>
                </c:pt>
                <c:pt idx="12">
                  <c:v>3.6079300578746532E-2</c:v>
                </c:pt>
                <c:pt idx="13">
                  <c:v>0.14477401129943501</c:v>
                </c:pt>
                <c:pt idx="14">
                  <c:v>0.15604395604395604</c:v>
                </c:pt>
                <c:pt idx="15">
                  <c:v>3.1429608566761462E-2</c:v>
                </c:pt>
              </c:numCache>
            </c:numRef>
          </c:val>
          <c:extLst xmlns:c16r2="http://schemas.microsoft.com/office/drawing/2015/06/chart">
            <c:ext xmlns:c16="http://schemas.microsoft.com/office/drawing/2014/chart" uri="{C3380CC4-5D6E-409C-BE32-E72D297353CC}">
              <c16:uniqueId val="{00000008-CC97-499E-9DC1-AE50EA785088}"/>
            </c:ext>
          </c:extLst>
        </c:ser>
        <c:ser>
          <c:idx val="1"/>
          <c:order val="3"/>
          <c:tx>
            <c:strRef>
              <c:f>Лист1!$C$1</c:f>
              <c:strCache>
                <c:ptCount val="1"/>
                <c:pt idx="0">
                  <c:v>Другие</c:v>
                </c:pt>
              </c:strCache>
            </c:strRef>
          </c:tx>
          <c:spPr>
            <a:solidFill>
              <a:schemeClr val="accent2"/>
            </a:solidFill>
            <a:ln>
              <a:noFill/>
            </a:ln>
            <a:effectLst/>
          </c:spPr>
          <c:invertIfNegative val="0"/>
          <c:dPt>
            <c:idx val="15"/>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A-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Лист1!$C$2:$C$17</c:f>
              <c:numCache>
                <c:formatCode>0.0%</c:formatCode>
                <c:ptCount val="16"/>
                <c:pt idx="0">
                  <c:v>8.1743869209809344E-3</c:v>
                </c:pt>
                <c:pt idx="1">
                  <c:v>2.4914089347078984E-2</c:v>
                </c:pt>
                <c:pt idx="2">
                  <c:v>2.7476038338658099E-2</c:v>
                </c:pt>
                <c:pt idx="3">
                  <c:v>8.3184789067141992E-3</c:v>
                </c:pt>
                <c:pt idx="4">
                  <c:v>9.2059838895281968E-3</c:v>
                </c:pt>
                <c:pt idx="5">
                  <c:v>6.2438057482656101E-2</c:v>
                </c:pt>
                <c:pt idx="6">
                  <c:v>2.5559105431309913E-2</c:v>
                </c:pt>
                <c:pt idx="7">
                  <c:v>1.4298093587521694E-2</c:v>
                </c:pt>
                <c:pt idx="8">
                  <c:v>1.2375386730835299E-2</c:v>
                </c:pt>
                <c:pt idx="9">
                  <c:v>2.872215709261431E-2</c:v>
                </c:pt>
                <c:pt idx="10">
                  <c:v>1.2907608695652205E-2</c:v>
                </c:pt>
                <c:pt idx="11">
                  <c:v>1.0938157341186404E-2</c:v>
                </c:pt>
                <c:pt idx="12">
                  <c:v>6.4524073389976622E-2</c:v>
                </c:pt>
                <c:pt idx="13">
                  <c:v>6.7090395480226023E-2</c:v>
                </c:pt>
                <c:pt idx="14">
                  <c:v>5.6410256410256404E-2</c:v>
                </c:pt>
                <c:pt idx="15">
                  <c:v>3.6299836650735072E-2</c:v>
                </c:pt>
              </c:numCache>
            </c:numRef>
          </c:val>
          <c:extLst xmlns:c16r2="http://schemas.microsoft.com/office/drawing/2015/06/chart">
            <c:ext xmlns:c16="http://schemas.microsoft.com/office/drawing/2014/chart" uri="{C3380CC4-5D6E-409C-BE32-E72D297353CC}">
              <c16:uniqueId val="{0000000B-CC97-499E-9DC1-AE50EA785088}"/>
            </c:ext>
          </c:extLst>
        </c:ser>
        <c:dLbls>
          <c:showLegendKey val="0"/>
          <c:showVal val="0"/>
          <c:showCatName val="0"/>
          <c:showSerName val="0"/>
          <c:showPercent val="0"/>
          <c:showBubbleSize val="0"/>
        </c:dLbls>
        <c:gapWidth val="20"/>
        <c:overlap val="100"/>
        <c:axId val="276813312"/>
        <c:axId val="276814848"/>
      </c:barChart>
      <c:catAx>
        <c:axId val="2768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6814848"/>
        <c:crosses val="autoZero"/>
        <c:auto val="1"/>
        <c:lblAlgn val="ctr"/>
        <c:lblOffset val="100"/>
        <c:noMultiLvlLbl val="0"/>
      </c:catAx>
      <c:valAx>
        <c:axId val="276814848"/>
        <c:scaling>
          <c:orientation val="minMax"/>
        </c:scaling>
        <c:delete val="1"/>
        <c:axPos val="l"/>
        <c:numFmt formatCode="0%" sourceLinked="1"/>
        <c:majorTickMark val="none"/>
        <c:minorTickMark val="none"/>
        <c:tickLblPos val="nextTo"/>
        <c:crossAx val="276813312"/>
        <c:crosses val="autoZero"/>
        <c:crossBetween val="between"/>
      </c:valAx>
      <c:spPr>
        <a:noFill/>
        <a:ln w="25400">
          <a:noFill/>
        </a:ln>
        <a:effectLst/>
      </c:spPr>
    </c:plotArea>
    <c:legend>
      <c:legendPos val="b"/>
      <c:layout>
        <c:manualLayout>
          <c:xMode val="edge"/>
          <c:yMode val="edge"/>
          <c:x val="0.31356116943715373"/>
          <c:y val="0.94865360579927505"/>
          <c:w val="0.48398858996792093"/>
          <c:h val="5.1346394200724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3.5748618120643458E-3</c:v>
                </c:pt>
                <c:pt idx="1">
                  <c:v>7.6031969347740719E-3</c:v>
                </c:pt>
                <c:pt idx="2">
                  <c:v>-3.0599209767980806E-3</c:v>
                </c:pt>
                <c:pt idx="3">
                  <c:v>-3.3077060611478321E-3</c:v>
                </c:pt>
                <c:pt idx="4">
                  <c:v>-4.2455227673633428E-3</c:v>
                </c:pt>
              </c:numCache>
            </c:numRef>
          </c:val>
          <c:extLst xmlns:c16r2="http://schemas.microsoft.com/office/drawing/2015/06/chart">
            <c:ext xmlns:c16="http://schemas.microsoft.com/office/drawing/2014/chart" uri="{C3380CC4-5D6E-409C-BE32-E72D297353CC}">
              <c16:uniqueId val="{00000000-2708-459A-B40C-42CDDD4D22A3}"/>
            </c:ext>
          </c:extLst>
        </c:ser>
        <c:ser>
          <c:idx val="1"/>
          <c:order val="1"/>
          <c:tx>
            <c:strRef>
              <c:f>Лист1!$C$1</c:f>
              <c:strCache>
                <c:ptCount val="1"/>
                <c:pt idx="0">
                  <c:v>Удмуртия</c:v>
                </c:pt>
              </c:strCache>
            </c:strRef>
          </c:tx>
          <c:spPr>
            <a:solidFill>
              <a:schemeClr val="accent2"/>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-2.0296914868944701E-4</c:v>
                </c:pt>
                <c:pt idx="1">
                  <c:v>-2.2278408926124113E-4</c:v>
                </c:pt>
                <c:pt idx="2">
                  <c:v>-2.493364433362788E-3</c:v>
                </c:pt>
                <c:pt idx="3">
                  <c:v>-3.7368377918950446E-3</c:v>
                </c:pt>
                <c:pt idx="4">
                  <c:v>-4.2689682165862886E-3</c:v>
                </c:pt>
              </c:numCache>
            </c:numRef>
          </c:val>
          <c:extLst xmlns:c16r2="http://schemas.microsoft.com/office/drawing/2015/06/chart">
            <c:ext xmlns:c16="http://schemas.microsoft.com/office/drawing/2014/chart" uri="{C3380CC4-5D6E-409C-BE32-E72D297353CC}">
              <c16:uniqueId val="{00000001-2708-459A-B40C-42CDDD4D22A3}"/>
            </c:ext>
          </c:extLst>
        </c:ser>
        <c:ser>
          <c:idx val="2"/>
          <c:order val="2"/>
          <c:tx>
            <c:strRef>
              <c:f>Лист1!$D$1</c:f>
              <c:strCache>
                <c:ptCount val="1"/>
                <c:pt idx="0">
                  <c:v>РФ</c:v>
                </c:pt>
              </c:strCache>
            </c:strRef>
          </c:tx>
          <c:spPr>
            <a:solidFill>
              <a:schemeClr val="accent3"/>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1.6896462196613897E-3</c:v>
                </c:pt>
                <c:pt idx="1">
                  <c:v>1.6787390709396281E-3</c:v>
                </c:pt>
                <c:pt idx="2">
                  <c:v>4.6087781746262401E-4</c:v>
                </c:pt>
                <c:pt idx="3">
                  <c:v>-7.2193300781897573E-4</c:v>
                </c:pt>
                <c:pt idx="4">
                  <c:v>-2.6906570430784715E-4</c:v>
                </c:pt>
              </c:numCache>
            </c:numRef>
          </c:val>
          <c:extLst xmlns:c16r2="http://schemas.microsoft.com/office/drawing/2015/06/chart">
            <c:ext xmlns:c16="http://schemas.microsoft.com/office/drawing/2014/chart" uri="{C3380CC4-5D6E-409C-BE32-E72D297353CC}">
              <c16:uniqueId val="{00000002-2708-459A-B40C-42CDDD4D22A3}"/>
            </c:ext>
          </c:extLst>
        </c:ser>
        <c:dLbls>
          <c:showLegendKey val="0"/>
          <c:showVal val="0"/>
          <c:showCatName val="0"/>
          <c:showSerName val="0"/>
          <c:showPercent val="0"/>
          <c:showBubbleSize val="0"/>
        </c:dLbls>
        <c:gapWidth val="60"/>
        <c:axId val="276572032"/>
        <c:axId val="276573568"/>
      </c:barChart>
      <c:catAx>
        <c:axId val="276572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73568"/>
        <c:crosses val="autoZero"/>
        <c:auto val="1"/>
        <c:lblAlgn val="ctr"/>
        <c:lblOffset val="100"/>
        <c:noMultiLvlLbl val="0"/>
      </c:catAx>
      <c:valAx>
        <c:axId val="27657356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72032"/>
        <c:crosses val="autoZero"/>
        <c:crossBetween val="between"/>
      </c:valAx>
      <c:spPr>
        <a:noFill/>
        <a:ln w="25400">
          <a:noFill/>
        </a:ln>
        <a:effectLst/>
      </c:spPr>
    </c:plotArea>
    <c:legend>
      <c:legendPos val="b"/>
      <c:layout>
        <c:manualLayout>
          <c:xMode val="edge"/>
          <c:yMode val="edge"/>
          <c:x val="0.6444278579760867"/>
          <c:y val="4.3891701037370334E-2"/>
          <c:w val="0.31994039807524083"/>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2629502041411516"/>
          <c:h val="0.76751097223124654"/>
        </c:manualLayout>
      </c:layout>
      <c:barChart>
        <c:barDir val="col"/>
        <c:grouping val="stacked"/>
        <c:varyColors val="0"/>
        <c:ser>
          <c:idx val="0"/>
          <c:order val="0"/>
          <c:tx>
            <c:strRef>
              <c:f>Лист1!$B$1</c:f>
              <c:strCache>
                <c:ptCount val="1"/>
                <c:pt idx="0">
                  <c:v>2020/2015</c:v>
                </c:pt>
              </c:strCache>
            </c:strRef>
          </c:tx>
          <c:spPr>
            <a:solidFill>
              <a:srgbClr val="FFCC00"/>
            </a:solidFill>
            <a:ln>
              <a:noFill/>
            </a:ln>
            <a:effectLst/>
          </c:spPr>
          <c:invertIfNegative val="1"/>
          <c:cat>
            <c:strRef>
              <c:f>Лист1!$A$2:$A$32</c:f>
              <c:strCache>
                <c:ptCount val="31"/>
                <c:pt idx="0">
                  <c:v>Завьяловский МР</c:v>
                </c:pt>
                <c:pt idx="1">
                  <c:v>ГО Ижевск</c:v>
                </c:pt>
                <c:pt idx="2">
                  <c:v>Малопургинский МР</c:v>
                </c:pt>
                <c:pt idx="3">
                  <c:v>Воткинский МР</c:v>
                </c:pt>
                <c:pt idx="4">
                  <c:v>ГО Воткинск</c:v>
                </c:pt>
                <c:pt idx="5">
                  <c:v> Увинский МР</c:v>
                </c:pt>
                <c:pt idx="6">
                  <c:v>Удмуртия всего</c:v>
                </c:pt>
                <c:pt idx="7">
                  <c:v>ГО Можга</c:v>
                </c:pt>
                <c:pt idx="8">
                  <c:v>Сарапульский МР</c:v>
                </c:pt>
                <c:pt idx="9">
                  <c:v>ГО Глазов</c:v>
                </c:pt>
                <c:pt idx="10">
                  <c:v>ГО Сарапул</c:v>
                </c:pt>
                <c:pt idx="11">
                  <c:v>Шарканский МР</c:v>
                </c:pt>
                <c:pt idx="12">
                  <c:v>Игринский МР</c:v>
                </c:pt>
                <c:pt idx="13">
                  <c:v>Дебесский МР</c:v>
                </c:pt>
                <c:pt idx="14">
                  <c:v>Я.-Бодьинский МР </c:v>
                </c:pt>
                <c:pt idx="15">
                  <c:v>Вавожский МР</c:v>
                </c:pt>
                <c:pt idx="16">
                  <c:v>Алнашский МР</c:v>
                </c:pt>
                <c:pt idx="17">
                  <c:v>Камбарский МР</c:v>
                </c:pt>
                <c:pt idx="18">
                  <c:v>Можгинский МР</c:v>
                </c:pt>
                <c:pt idx="19">
                  <c:v>Кезский МР</c:v>
                </c:pt>
                <c:pt idx="20">
                  <c:v>Киясовский МР </c:v>
                </c:pt>
                <c:pt idx="21">
                  <c:v>Балезинский МР</c:v>
                </c:pt>
                <c:pt idx="22">
                  <c:v>Красногорский МР</c:v>
                </c:pt>
                <c:pt idx="23">
                  <c:v>Селтинский МР</c:v>
                </c:pt>
                <c:pt idx="24">
                  <c:v>Сюмсинский МР</c:v>
                </c:pt>
                <c:pt idx="25">
                  <c:v>Ярский МР</c:v>
                </c:pt>
                <c:pt idx="26">
                  <c:v>Граховский МР</c:v>
                </c:pt>
                <c:pt idx="27">
                  <c:v>Каракулинский МР </c:v>
                </c:pt>
                <c:pt idx="28">
                  <c:v>Юкаменский МР</c:v>
                </c:pt>
                <c:pt idx="29">
                  <c:v>Глазовский МР</c:v>
                </c:pt>
                <c:pt idx="30">
                  <c:v>Кизнерский МР</c:v>
                </c:pt>
              </c:strCache>
            </c:strRef>
          </c:cat>
          <c:val>
            <c:numRef>
              <c:f>Лист1!$B$2:$B$32</c:f>
              <c:numCache>
                <c:formatCode>0.0%</c:formatCode>
                <c:ptCount val="31"/>
                <c:pt idx="0">
                  <c:v>0.15423160157441437</c:v>
                </c:pt>
                <c:pt idx="1">
                  <c:v>9.5354690790374706E-3</c:v>
                </c:pt>
                <c:pt idx="2">
                  <c:v>5.1069454458052554E-4</c:v>
                </c:pt>
                <c:pt idx="3">
                  <c:v>-1.6412276382734574E-3</c:v>
                </c:pt>
                <c:pt idx="4">
                  <c:v>-9.9570361018915827E-3</c:v>
                </c:pt>
                <c:pt idx="5">
                  <c:v>-1.0186757215619685E-2</c:v>
                </c:pt>
                <c:pt idx="6">
                  <c:v>-1.0884550093840267E-2</c:v>
                </c:pt>
                <c:pt idx="7">
                  <c:v>-1.5890873294895254E-2</c:v>
                </c:pt>
                <c:pt idx="8">
                  <c:v>-1.8981845250403261E-2</c:v>
                </c:pt>
                <c:pt idx="9">
                  <c:v>-2.4056653630694418E-2</c:v>
                </c:pt>
                <c:pt idx="10">
                  <c:v>-3.8886033080342344E-2</c:v>
                </c:pt>
                <c:pt idx="11">
                  <c:v>-3.9953308218814723E-2</c:v>
                </c:pt>
                <c:pt idx="12">
                  <c:v>-4.1662181074389015E-2</c:v>
                </c:pt>
                <c:pt idx="13">
                  <c:v>-4.6066677615371997E-2</c:v>
                </c:pt>
                <c:pt idx="14">
                  <c:v>-4.7782839081528396E-2</c:v>
                </c:pt>
                <c:pt idx="15">
                  <c:v>-4.9358278526275501E-2</c:v>
                </c:pt>
                <c:pt idx="16">
                  <c:v>-5.034098599614769E-2</c:v>
                </c:pt>
                <c:pt idx="17">
                  <c:v>-5.0755252040048625E-2</c:v>
                </c:pt>
                <c:pt idx="18">
                  <c:v>-6.6180512294331084E-2</c:v>
                </c:pt>
                <c:pt idx="19">
                  <c:v>-7.5587479783084333E-2</c:v>
                </c:pt>
                <c:pt idx="20">
                  <c:v>-7.821462091980394E-2</c:v>
                </c:pt>
                <c:pt idx="21">
                  <c:v>-7.8848057411531794E-2</c:v>
                </c:pt>
                <c:pt idx="22">
                  <c:v>-8.6979665708506348E-2</c:v>
                </c:pt>
                <c:pt idx="23">
                  <c:v>-8.7169080343141719E-2</c:v>
                </c:pt>
                <c:pt idx="24">
                  <c:v>-8.8965194318713886E-2</c:v>
                </c:pt>
                <c:pt idx="25">
                  <c:v>-9.1775325977933864E-2</c:v>
                </c:pt>
                <c:pt idx="26">
                  <c:v>-9.3047752808988776E-2</c:v>
                </c:pt>
                <c:pt idx="27">
                  <c:v>-9.7205132712251729E-2</c:v>
                </c:pt>
                <c:pt idx="28">
                  <c:v>-0.11149171270718229</c:v>
                </c:pt>
                <c:pt idx="29">
                  <c:v>-0.1121162600677017</c:v>
                </c:pt>
                <c:pt idx="30">
                  <c:v>-0.11651682507063971</c:v>
                </c:pt>
              </c:numCache>
            </c:numRef>
          </c:val>
          <c:extLst xmlns:c16r2="http://schemas.microsoft.com/office/drawing/2015/06/chart">
            <c:ext xmlns:c16="http://schemas.microsoft.com/office/drawing/2014/chart" uri="{C3380CC4-5D6E-409C-BE32-E72D297353CC}">
              <c16:uniqueId val="{00000000-0FF7-4EC9-835C-1244E8930578}"/>
            </c:ext>
            <c:ext xmlns:c14="http://schemas.microsoft.com/office/drawing/2007/8/2/chart" uri="{6F2FDCE9-48DA-4B69-8628-5D25D57E5C99}">
              <c14:invertSolidFillFmt>
                <c14:spPr xmlns:c14="http://schemas.microsoft.com/office/drawing/2007/8/2/chart">
                  <a:solidFill>
                    <a:srgbClr val="C00000"/>
                  </a:solidFill>
                  <a:ln>
                    <a:noFill/>
                  </a:ln>
                  <a:effectLst/>
                </c14:spPr>
              </c14:invertSolidFillFmt>
            </c:ext>
          </c:extLst>
        </c:ser>
        <c:dLbls>
          <c:showLegendKey val="0"/>
          <c:showVal val="0"/>
          <c:showCatName val="0"/>
          <c:showSerName val="0"/>
          <c:showPercent val="0"/>
          <c:showBubbleSize val="0"/>
        </c:dLbls>
        <c:gapWidth val="60"/>
        <c:axId val="276984192"/>
        <c:axId val="276985728"/>
      </c:barChart>
      <c:catAx>
        <c:axId val="276984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6985728"/>
        <c:crosses val="autoZero"/>
        <c:auto val="1"/>
        <c:lblAlgn val="ctr"/>
        <c:lblOffset val="100"/>
        <c:noMultiLvlLbl val="0"/>
      </c:catAx>
      <c:valAx>
        <c:axId val="276985728"/>
        <c:scaling>
          <c:orientation val="minMax"/>
          <c:max val="0.16000000000000003"/>
          <c:min val="-0.12000000000000002"/>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984192"/>
        <c:crosses val="autoZero"/>
        <c:crossBetween val="between"/>
        <c:majorUnit val="4.0000000000000022E-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40424278648336"/>
          <c:y val="4.3650793650793669E-2"/>
          <c:w val="0.6796547213776496"/>
          <c:h val="0.85724909386326731"/>
        </c:manualLayout>
      </c:layout>
      <c:barChart>
        <c:barDir val="bar"/>
        <c:grouping val="clustered"/>
        <c:varyColors val="0"/>
        <c:ser>
          <c:idx val="0"/>
          <c:order val="0"/>
          <c:tx>
            <c:strRef>
              <c:f>Лист1!$B$1</c:f>
              <c:strCache>
                <c:ptCount val="1"/>
                <c:pt idx="0">
                  <c:v>2020/2016</c:v>
                </c:pt>
              </c:strCache>
            </c:strRef>
          </c:tx>
          <c:spPr>
            <a:solidFill>
              <a:schemeClr val="accent1"/>
            </a:solidFill>
            <a:ln>
              <a:noFill/>
            </a:ln>
            <a:effectLst/>
          </c:spPr>
          <c:invertIfNegative val="0"/>
          <c:dLbls>
            <c:dLbl>
              <c:idx val="0"/>
              <c:layout>
                <c:manualLayout>
                  <c:x val="-1.7601586930346576E-2"/>
                  <c:y val="-3.96825396825411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A1-4145-A806-7FFB8F9995A6}"/>
                </c:ext>
              </c:extLst>
            </c:dLbl>
            <c:dLbl>
              <c:idx val="1"/>
              <c:layout>
                <c:manualLayout>
                  <c:x val="-1.5401540154015405E-2"/>
                  <c:y val="-1.4550096466308586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A1-4145-A806-7FFB8F9995A6}"/>
                </c:ext>
              </c:extLst>
            </c:dLbl>
            <c:dLbl>
              <c:idx val="2"/>
              <c:layout>
                <c:manualLayout>
                  <c:x val="-8.800880088008803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A1-4145-A806-7FFB8F9995A6}"/>
                </c:ext>
              </c:extLst>
            </c:dLbl>
            <c:dLbl>
              <c:idx val="1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Лист1!$A$2:$A$17</c:f>
              <c:strCache>
                <c:ptCount val="16"/>
                <c:pt idx="0">
                  <c:v>Норьинское СП</c:v>
                </c:pt>
                <c:pt idx="1">
                  <c:v>Бобья-Учинское СП</c:v>
                </c:pt>
                <c:pt idx="2">
                  <c:v>Аксакшурское СП</c:v>
                </c:pt>
                <c:pt idx="3">
                  <c:v>Уромское СП </c:v>
                </c:pt>
                <c:pt idx="4">
                  <c:v>Бурановское СП</c:v>
                </c:pt>
                <c:pt idx="5">
                  <c:v>Ильинское СП</c:v>
                </c:pt>
                <c:pt idx="6">
                  <c:v>Пугачевское СП </c:v>
                </c:pt>
                <c:pt idx="7">
                  <c:v>Иваново-Самарское СП</c:v>
                </c:pt>
                <c:pt idx="8">
                  <c:v>Старомоньинское СП</c:v>
                </c:pt>
                <c:pt idx="9">
                  <c:v>Нижнеюринское СП</c:v>
                </c:pt>
                <c:pt idx="10">
                  <c:v>Кечевское СП </c:v>
                </c:pt>
                <c:pt idx="11">
                  <c:v>Малопургинский МО</c:v>
                </c:pt>
                <c:pt idx="12">
                  <c:v>Яганское СП </c:v>
                </c:pt>
                <c:pt idx="13">
                  <c:v>Баграш-Бигринское СП</c:v>
                </c:pt>
                <c:pt idx="14">
                  <c:v>Малопургинское СП</c:v>
                </c:pt>
                <c:pt idx="15">
                  <c:v>Постольское СП</c:v>
                </c:pt>
              </c:strCache>
            </c:strRef>
          </c:cat>
          <c:val>
            <c:numRef>
              <c:f>Лист1!$B$2:$B$17</c:f>
              <c:numCache>
                <c:formatCode>0.0%</c:formatCode>
                <c:ptCount val="16"/>
                <c:pt idx="0">
                  <c:v>-5.4253181513730729E-2</c:v>
                </c:pt>
                <c:pt idx="1">
                  <c:v>-5.3112033195020801E-2</c:v>
                </c:pt>
                <c:pt idx="2">
                  <c:v>-5.1048313582497708E-2</c:v>
                </c:pt>
                <c:pt idx="3">
                  <c:v>-2.6680526680526683E-2</c:v>
                </c:pt>
                <c:pt idx="4">
                  <c:v>-2.6182432432432446E-2</c:v>
                </c:pt>
                <c:pt idx="5">
                  <c:v>-2.0130254588513932E-2</c:v>
                </c:pt>
                <c:pt idx="6">
                  <c:v>-1.2741172187841321E-2</c:v>
                </c:pt>
                <c:pt idx="7">
                  <c:v>-8.9887640449438644E-3</c:v>
                </c:pt>
                <c:pt idx="8">
                  <c:v>-8.3251714005876422E-3</c:v>
                </c:pt>
                <c:pt idx="9">
                  <c:v>-7.1197411003236545E-3</c:v>
                </c:pt>
                <c:pt idx="10">
                  <c:v>-6.1837455830389132E-3</c:v>
                </c:pt>
                <c:pt idx="11">
                  <c:v>5.1069454458052554E-4</c:v>
                </c:pt>
                <c:pt idx="12">
                  <c:v>3.0739045127534243E-2</c:v>
                </c:pt>
                <c:pt idx="13">
                  <c:v>3.2498307379823982E-2</c:v>
                </c:pt>
                <c:pt idx="14">
                  <c:v>3.326528161402665E-2</c:v>
                </c:pt>
                <c:pt idx="15">
                  <c:v>6.0150375939849635E-2</c:v>
                </c:pt>
              </c:numCache>
            </c:numRef>
          </c:val>
          <c:extLst xmlns:c16r2="http://schemas.microsoft.com/office/drawing/2015/06/chart">
            <c:ext xmlns:c16="http://schemas.microsoft.com/office/drawing/2014/chart" uri="{C3380CC4-5D6E-409C-BE32-E72D297353CC}">
              <c16:uniqueId val="{00000004-CEA1-4145-A806-7FFB8F9995A6}"/>
            </c:ext>
          </c:extLst>
        </c:ser>
        <c:dLbls>
          <c:showLegendKey val="0"/>
          <c:showVal val="0"/>
          <c:showCatName val="0"/>
          <c:showSerName val="0"/>
          <c:showPercent val="0"/>
          <c:showBubbleSize val="0"/>
        </c:dLbls>
        <c:gapWidth val="60"/>
        <c:axId val="276726912"/>
        <c:axId val="276728448"/>
      </c:barChart>
      <c:catAx>
        <c:axId val="2767269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728448"/>
        <c:crosses val="autoZero"/>
        <c:auto val="1"/>
        <c:lblAlgn val="ctr"/>
        <c:lblOffset val="100"/>
        <c:noMultiLvlLbl val="0"/>
      </c:catAx>
      <c:valAx>
        <c:axId val="276728448"/>
        <c:scaling>
          <c:orientation val="minMax"/>
        </c:scaling>
        <c:delete val="1"/>
        <c:axPos val="b"/>
        <c:numFmt formatCode="0%" sourceLinked="0"/>
        <c:majorTickMark val="none"/>
        <c:minorTickMark val="none"/>
        <c:tickLblPos val="nextTo"/>
        <c:crossAx val="27672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4569155438397634"/>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Лист1!$B$2:$B$14</c:f>
              <c:numCache>
                <c:formatCode>General</c:formatCode>
                <c:ptCount val="13"/>
                <c:pt idx="0">
                  <c:v>215</c:v>
                </c:pt>
                <c:pt idx="1">
                  <c:v>140</c:v>
                </c:pt>
                <c:pt idx="2">
                  <c:v>167</c:v>
                </c:pt>
                <c:pt idx="3">
                  <c:v>129</c:v>
                </c:pt>
                <c:pt idx="4">
                  <c:v>56</c:v>
                </c:pt>
                <c:pt idx="5">
                  <c:v>71</c:v>
                </c:pt>
                <c:pt idx="6">
                  <c:v>253</c:v>
                </c:pt>
                <c:pt idx="7">
                  <c:v>124</c:v>
                </c:pt>
                <c:pt idx="8">
                  <c:v>287</c:v>
                </c:pt>
                <c:pt idx="9">
                  <c:v>149</c:v>
                </c:pt>
                <c:pt idx="10">
                  <c:v>32</c:v>
                </c:pt>
                <c:pt idx="11">
                  <c:v>70</c:v>
                </c:pt>
                <c:pt idx="12">
                  <c:v>0</c:v>
                </c:pt>
              </c:numCache>
            </c:numRef>
          </c:val>
          <c:extLst xmlns:c16r2="http://schemas.microsoft.com/office/drawing/2015/06/chart">
            <c:ext xmlns:c16="http://schemas.microsoft.com/office/drawing/2014/chart" uri="{C3380CC4-5D6E-409C-BE32-E72D297353CC}">
              <c16:uniqueId val="{00000000-B23B-46C1-AD16-E5D380A76034}"/>
            </c:ext>
          </c:extLst>
        </c:ser>
        <c:ser>
          <c:idx val="1"/>
          <c:order val="1"/>
          <c:tx>
            <c:strRef>
              <c:f>Лист1!$C$1</c:f>
              <c:strCache>
                <c:ptCount val="1"/>
                <c:pt idx="0">
                  <c:v>"Взрослое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Лист1!$C$2:$C$14</c:f>
              <c:numCache>
                <c:formatCode>General</c:formatCode>
                <c:ptCount val="13"/>
                <c:pt idx="0">
                  <c:v>158</c:v>
                </c:pt>
                <c:pt idx="1">
                  <c:v>97</c:v>
                </c:pt>
                <c:pt idx="2">
                  <c:v>125</c:v>
                </c:pt>
                <c:pt idx="3">
                  <c:v>101</c:v>
                </c:pt>
                <c:pt idx="4">
                  <c:v>41</c:v>
                </c:pt>
                <c:pt idx="5">
                  <c:v>50</c:v>
                </c:pt>
                <c:pt idx="6">
                  <c:v>193</c:v>
                </c:pt>
                <c:pt idx="7">
                  <c:v>90</c:v>
                </c:pt>
                <c:pt idx="8">
                  <c:v>221</c:v>
                </c:pt>
                <c:pt idx="9">
                  <c:v>107</c:v>
                </c:pt>
                <c:pt idx="10">
                  <c:v>5</c:v>
                </c:pt>
                <c:pt idx="11">
                  <c:v>55</c:v>
                </c:pt>
                <c:pt idx="12">
                  <c:v>3</c:v>
                </c:pt>
              </c:numCache>
            </c:numRef>
          </c:val>
          <c:extLst xmlns:c16r2="http://schemas.microsoft.com/office/drawing/2015/06/chart">
            <c:ext xmlns:c16="http://schemas.microsoft.com/office/drawing/2014/chart" uri="{C3380CC4-5D6E-409C-BE32-E72D297353CC}">
              <c16:uniqueId val="{00000001-B23B-46C1-AD16-E5D380A76034}"/>
            </c:ext>
          </c:extLst>
        </c:ser>
        <c:ser>
          <c:idx val="2"/>
          <c:order val="2"/>
          <c:tx>
            <c:strRef>
              <c:f>Лист1!$D$1</c:f>
              <c:strCache>
                <c:ptCount val="1"/>
                <c:pt idx="0">
                  <c:v>"Молодежь"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Лист1!$D$2:$D$14</c:f>
              <c:numCache>
                <c:formatCode>General</c:formatCode>
                <c:ptCount val="13"/>
                <c:pt idx="0">
                  <c:v>49</c:v>
                </c:pt>
                <c:pt idx="1">
                  <c:v>39</c:v>
                </c:pt>
                <c:pt idx="2">
                  <c:v>40</c:v>
                </c:pt>
                <c:pt idx="3">
                  <c:v>28</c:v>
                </c:pt>
                <c:pt idx="4">
                  <c:v>15</c:v>
                </c:pt>
                <c:pt idx="5">
                  <c:v>19</c:v>
                </c:pt>
                <c:pt idx="6">
                  <c:v>53</c:v>
                </c:pt>
                <c:pt idx="7">
                  <c:v>33</c:v>
                </c:pt>
                <c:pt idx="8">
                  <c:v>60</c:v>
                </c:pt>
                <c:pt idx="9">
                  <c:v>40</c:v>
                </c:pt>
                <c:pt idx="10">
                  <c:v>27</c:v>
                </c:pt>
                <c:pt idx="11">
                  <c:v>15</c:v>
                </c:pt>
                <c:pt idx="12">
                  <c:v>2</c:v>
                </c:pt>
              </c:numCache>
            </c:numRef>
          </c:val>
          <c:extLst xmlns:c16r2="http://schemas.microsoft.com/office/drawing/2015/06/chart">
            <c:ext xmlns:c16="http://schemas.microsoft.com/office/drawing/2014/chart" uri="{C3380CC4-5D6E-409C-BE32-E72D297353CC}">
              <c16:uniqueId val="{00000002-B23B-46C1-AD16-E5D380A76034}"/>
            </c:ext>
          </c:extLst>
        </c:ser>
        <c:ser>
          <c:idx val="3"/>
          <c:order val="3"/>
          <c:tx>
            <c:strRef>
              <c:f>Лист1!$E$1</c:f>
              <c:strCache>
                <c:ptCount val="1"/>
                <c:pt idx="0">
                  <c:v>"Власть"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Лист1!$E$2:$E$14</c:f>
              <c:numCache>
                <c:formatCode>General</c:formatCode>
                <c:ptCount val="13"/>
                <c:pt idx="0">
                  <c:v>8</c:v>
                </c:pt>
                <c:pt idx="1">
                  <c:v>4</c:v>
                </c:pt>
                <c:pt idx="2">
                  <c:v>2</c:v>
                </c:pt>
                <c:pt idx="3">
                  <c:v>0</c:v>
                </c:pt>
                <c:pt idx="4">
                  <c:v>0</c:v>
                </c:pt>
                <c:pt idx="5">
                  <c:v>2</c:v>
                </c:pt>
                <c:pt idx="6">
                  <c:v>7</c:v>
                </c:pt>
                <c:pt idx="7">
                  <c:v>1</c:v>
                </c:pt>
                <c:pt idx="8">
                  <c:v>6</c:v>
                </c:pt>
                <c:pt idx="9">
                  <c:v>2</c:v>
                </c:pt>
                <c:pt idx="10">
                  <c:v>0</c:v>
                </c:pt>
                <c:pt idx="11">
                  <c:v>0</c:v>
                </c:pt>
                <c:pt idx="12">
                  <c:v>1</c:v>
                </c:pt>
              </c:numCache>
            </c:numRef>
          </c:val>
          <c:extLst xmlns:c16r2="http://schemas.microsoft.com/office/drawing/2015/06/chart">
            <c:ext xmlns:c16="http://schemas.microsoft.com/office/drawing/2014/chart" uri="{C3380CC4-5D6E-409C-BE32-E72D297353CC}">
              <c16:uniqueId val="{00000003-B23B-46C1-AD16-E5D380A76034}"/>
            </c:ext>
          </c:extLst>
        </c:ser>
        <c:dLbls>
          <c:showLegendKey val="0"/>
          <c:showVal val="1"/>
          <c:showCatName val="0"/>
          <c:showSerName val="0"/>
          <c:showPercent val="0"/>
          <c:showBubbleSize val="0"/>
        </c:dLbls>
        <c:gapWidth val="150"/>
        <c:axId val="258255872"/>
        <c:axId val="258265856"/>
      </c:barChart>
      <c:catAx>
        <c:axId val="25825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58265856"/>
        <c:crosses val="autoZero"/>
        <c:auto val="1"/>
        <c:lblAlgn val="ctr"/>
        <c:lblOffset val="100"/>
        <c:noMultiLvlLbl val="0"/>
      </c:catAx>
      <c:valAx>
        <c:axId val="258265856"/>
        <c:scaling>
          <c:orientation val="minMax"/>
        </c:scaling>
        <c:delete val="1"/>
        <c:axPos val="b"/>
        <c:numFmt formatCode="General" sourceLinked="1"/>
        <c:majorTickMark val="none"/>
        <c:minorTickMark val="none"/>
        <c:tickLblPos val="nextTo"/>
        <c:crossAx val="2582558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8507395499569"/>
          <c:y val="7.9365079365079361E-2"/>
          <c:w val="0.84710337596366558"/>
          <c:h val="0.77018841394825666"/>
        </c:manualLayout>
      </c:layout>
      <c:barChart>
        <c:barDir val="bar"/>
        <c:grouping val="clustered"/>
        <c:varyColors val="0"/>
        <c:ser>
          <c:idx val="1"/>
          <c:order val="0"/>
          <c:tx>
            <c:strRef>
              <c:f>Лист1!$C$1</c:f>
              <c:strCache>
                <c:ptCount val="1"/>
                <c:pt idx="0">
                  <c:v>Женщины</c:v>
                </c:pt>
              </c:strCache>
            </c:strRef>
          </c:tx>
          <c:spPr>
            <a:solidFill>
              <a:schemeClr val="accent2"/>
            </a:solidFill>
            <a:ln>
              <a:noFill/>
            </a:ln>
            <a:effectLst/>
          </c:spPr>
          <c:invertIfNegative val="0"/>
          <c:cat>
            <c:strRef>
              <c:f>Лист1!$A$2:$A$15</c:f>
              <c:strCache>
                <c:ptCount val="14"/>
                <c:pt idx="0">
                  <c:v>0-6</c:v>
                </c:pt>
                <c:pt idx="1">
                  <c:v>7-15</c:v>
                </c:pt>
                <c:pt idx="2">
                  <c:v>16-19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Лист1!$C$2:$C$15</c:f>
              <c:numCache>
                <c:formatCode>General</c:formatCode>
                <c:ptCount val="14"/>
                <c:pt idx="0">
                  <c:v>1654</c:v>
                </c:pt>
                <c:pt idx="1">
                  <c:v>2104</c:v>
                </c:pt>
                <c:pt idx="2">
                  <c:v>526</c:v>
                </c:pt>
                <c:pt idx="3">
                  <c:v>887</c:v>
                </c:pt>
                <c:pt idx="4">
                  <c:v>788</c:v>
                </c:pt>
                <c:pt idx="5">
                  <c:v>1240</c:v>
                </c:pt>
                <c:pt idx="6">
                  <c:v>1124</c:v>
                </c:pt>
                <c:pt idx="7">
                  <c:v>1092</c:v>
                </c:pt>
                <c:pt idx="8">
                  <c:v>1049</c:v>
                </c:pt>
                <c:pt idx="9">
                  <c:v>1150</c:v>
                </c:pt>
                <c:pt idx="10">
                  <c:v>1488</c:v>
                </c:pt>
                <c:pt idx="11">
                  <c:v>1271</c:v>
                </c:pt>
                <c:pt idx="12">
                  <c:v>1075</c:v>
                </c:pt>
                <c:pt idx="13">
                  <c:v>1895</c:v>
                </c:pt>
              </c:numCache>
            </c:numRef>
          </c:val>
          <c:extLst xmlns:c16r2="http://schemas.microsoft.com/office/drawing/2015/06/chart">
            <c:ext xmlns:c15="http://schemas.microsoft.com/office/drawing/2012/chart" uri="{02D57815-91ED-43cb-92C2-25804820EDAC}">
              <c15:datalabelsRange>
                <c15:f>Лист1!$E$2:$E$15</c15:f>
                <c15:dlblRangeCache>
                  <c:ptCount val="14"/>
                  <c:pt idx="7">
                    <c:v>62</c:v>
                  </c:pt>
                  <c:pt idx="8">
                    <c:v>12</c:v>
                  </c:pt>
                  <c:pt idx="9">
                    <c:v>26</c:v>
                  </c:pt>
                  <c:pt idx="10">
                    <c:v>306</c:v>
                  </c:pt>
                  <c:pt idx="11">
                    <c:v>266</c:v>
                  </c:pt>
                  <c:pt idx="12">
                    <c:v>368</c:v>
                  </c:pt>
                  <c:pt idx="13">
                    <c:v>1101</c:v>
                  </c:pt>
                </c15:dlblRangeCache>
              </c15:datalabelsRange>
            </c:ext>
            <c:ext xmlns:c16="http://schemas.microsoft.com/office/drawing/2014/chart" uri="{C3380CC4-5D6E-409C-BE32-E72D297353CC}">
              <c16:uniqueId val="{0000000E-6080-4E8A-829C-5C7F38B9448A}"/>
            </c:ext>
          </c:extLst>
        </c:ser>
        <c:ser>
          <c:idx val="0"/>
          <c:order val="1"/>
          <c:tx>
            <c:strRef>
              <c:f>Лист1!$B$1</c:f>
              <c:strCache>
                <c:ptCount val="1"/>
                <c:pt idx="0">
                  <c:v>Мужчины</c:v>
                </c:pt>
              </c:strCache>
            </c:strRef>
          </c:tx>
          <c:spPr>
            <a:solidFill>
              <a:schemeClr val="accent1"/>
            </a:solidFill>
            <a:ln>
              <a:noFill/>
            </a:ln>
            <a:effectLst/>
          </c:spPr>
          <c:invertIfNegative val="0"/>
          <c:cat>
            <c:strRef>
              <c:f>Лист1!$A$2:$A$15</c:f>
              <c:strCache>
                <c:ptCount val="14"/>
                <c:pt idx="0">
                  <c:v>0-6</c:v>
                </c:pt>
                <c:pt idx="1">
                  <c:v>7-15</c:v>
                </c:pt>
                <c:pt idx="2">
                  <c:v>16-19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Лист1!$B$2:$B$15</c:f>
              <c:numCache>
                <c:formatCode>General</c:formatCode>
                <c:ptCount val="14"/>
                <c:pt idx="0">
                  <c:v>-1815</c:v>
                </c:pt>
                <c:pt idx="1">
                  <c:v>-2256</c:v>
                </c:pt>
                <c:pt idx="2">
                  <c:v>-680</c:v>
                </c:pt>
                <c:pt idx="3">
                  <c:v>-910</c:v>
                </c:pt>
                <c:pt idx="4">
                  <c:v>-980</c:v>
                </c:pt>
                <c:pt idx="5">
                  <c:v>-1459</c:v>
                </c:pt>
                <c:pt idx="6">
                  <c:v>-1125</c:v>
                </c:pt>
                <c:pt idx="7">
                  <c:v>-1030</c:v>
                </c:pt>
                <c:pt idx="8">
                  <c:v>-1037</c:v>
                </c:pt>
                <c:pt idx="9">
                  <c:v>-1124</c:v>
                </c:pt>
                <c:pt idx="10">
                  <c:v>-1182</c:v>
                </c:pt>
                <c:pt idx="11">
                  <c:v>-1005</c:v>
                </c:pt>
                <c:pt idx="12">
                  <c:v>-707</c:v>
                </c:pt>
                <c:pt idx="13">
                  <c:v>-794</c:v>
                </c:pt>
              </c:numCache>
            </c:numRef>
          </c:val>
          <c:extLst xmlns:c16r2="http://schemas.microsoft.com/office/drawing/2015/06/chart">
            <c:ext xmlns:c15="http://schemas.microsoft.com/office/drawing/2012/chart" uri="{02D57815-91ED-43cb-92C2-25804820EDAC}">
              <c15:datalabelsRange>
                <c15:f>Лист1!$D$2:$D$15</c15:f>
                <c15:dlblRangeCache>
                  <c:ptCount val="14"/>
                  <c:pt idx="0">
                    <c:v>161</c:v>
                  </c:pt>
                  <c:pt idx="1">
                    <c:v>152</c:v>
                  </c:pt>
                  <c:pt idx="2">
                    <c:v>154</c:v>
                  </c:pt>
                  <c:pt idx="3">
                    <c:v>23</c:v>
                  </c:pt>
                  <c:pt idx="4">
                    <c:v>192</c:v>
                  </c:pt>
                  <c:pt idx="5">
                    <c:v>219</c:v>
                  </c:pt>
                  <c:pt idx="6">
                    <c:v>1</c:v>
                  </c:pt>
                </c15:dlblRangeCache>
              </c15:datalabelsRange>
            </c:ext>
            <c:ext xmlns:c16="http://schemas.microsoft.com/office/drawing/2014/chart" uri="{C3380CC4-5D6E-409C-BE32-E72D297353CC}">
              <c16:uniqueId val="{0000001D-6080-4E8A-829C-5C7F38B9448A}"/>
            </c:ext>
          </c:extLst>
        </c:ser>
        <c:dLbls>
          <c:showLegendKey val="0"/>
          <c:showVal val="0"/>
          <c:showCatName val="0"/>
          <c:showSerName val="0"/>
          <c:showPercent val="0"/>
          <c:showBubbleSize val="0"/>
        </c:dLbls>
        <c:gapWidth val="60"/>
        <c:overlap val="100"/>
        <c:axId val="285507584"/>
        <c:axId val="285509504"/>
      </c:barChart>
      <c:catAx>
        <c:axId val="285507584"/>
        <c:scaling>
          <c:orientation val="minMax"/>
        </c:scaling>
        <c:delete val="0"/>
        <c:axPos val="l"/>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a:t>лет</a:t>
                </a:r>
              </a:p>
            </c:rich>
          </c:tx>
          <c:layout>
            <c:manualLayout>
              <c:xMode val="edge"/>
              <c:yMode val="edge"/>
              <c:x val="5.1127120613525451E-2"/>
              <c:y val="3.3083364579427595E-3"/>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509504"/>
        <c:crosses val="autoZero"/>
        <c:auto val="1"/>
        <c:lblAlgn val="ctr"/>
        <c:lblOffset val="100"/>
        <c:noMultiLvlLbl val="0"/>
      </c:catAx>
      <c:valAx>
        <c:axId val="285509504"/>
        <c:scaling>
          <c:orientation val="minMax"/>
        </c:scaling>
        <c:delete val="0"/>
        <c:axPos val="b"/>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507584"/>
        <c:crosses val="autoZero"/>
        <c:crossBetween val="between"/>
      </c:valAx>
      <c:spPr>
        <a:noFill/>
        <a:ln>
          <a:noFill/>
        </a:ln>
        <a:effectLst/>
      </c:spPr>
    </c:plotArea>
    <c:legend>
      <c:legendPos val="b"/>
      <c:layout>
        <c:manualLayout>
          <c:xMode val="edge"/>
          <c:yMode val="edge"/>
          <c:x val="0.32530261802331656"/>
          <c:y val="0.92484408198975132"/>
          <c:w val="0.42363316564596104"/>
          <c:h val="5.92829021372328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95144356955413E-2"/>
          <c:y val="4.965828071191028E-2"/>
          <c:w val="0.8922010061242347"/>
          <c:h val="0.7119553805774278"/>
        </c:manualLayout>
      </c:layout>
      <c:barChart>
        <c:barDir val="col"/>
        <c:grouping val="clustered"/>
        <c:varyColors val="0"/>
        <c:ser>
          <c:idx val="0"/>
          <c:order val="0"/>
          <c:tx>
            <c:strRef>
              <c:f>Лист1!$B$1</c:f>
              <c:strCache>
                <c:ptCount val="1"/>
                <c:pt idx="0">
                  <c:v>Общий коэффициент рождаемости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Лист1!$B$2:$B$6</c:f>
              <c:numCache>
                <c:formatCode>0.0</c:formatCode>
                <c:ptCount val="5"/>
                <c:pt idx="0">
                  <c:v>17.207723955674336</c:v>
                </c:pt>
                <c:pt idx="1">
                  <c:v>15.951694304253786</c:v>
                </c:pt>
                <c:pt idx="2">
                  <c:v>15.266261561948095</c:v>
                </c:pt>
                <c:pt idx="3">
                  <c:v>11.942604200707054</c:v>
                </c:pt>
                <c:pt idx="4">
                  <c:v>12.0686572501341</c:v>
                </c:pt>
              </c:numCache>
            </c:numRef>
          </c:val>
          <c:extLst xmlns:c16r2="http://schemas.microsoft.com/office/drawing/2015/06/chart">
            <c:ext xmlns:c16="http://schemas.microsoft.com/office/drawing/2014/chart" uri="{C3380CC4-5D6E-409C-BE32-E72D297353CC}">
              <c16:uniqueId val="{00000000-5C46-443F-A94B-80F8E8C67184}"/>
            </c:ext>
          </c:extLst>
        </c:ser>
        <c:ser>
          <c:idx val="1"/>
          <c:order val="1"/>
          <c:tx>
            <c:strRef>
              <c:f>Лист1!$C$1</c:f>
              <c:strCache>
                <c:ptCount val="1"/>
                <c:pt idx="0">
                  <c:v>Общий коэффициент смертности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Лист1!$C$2:$C$6</c:f>
              <c:numCache>
                <c:formatCode>0.0</c:formatCode>
                <c:ptCount val="5"/>
                <c:pt idx="0">
                  <c:v>12.7</c:v>
                </c:pt>
                <c:pt idx="1">
                  <c:v>13.638548425859165</c:v>
                </c:pt>
                <c:pt idx="2">
                  <c:v>12.24294309575837</c:v>
                </c:pt>
                <c:pt idx="3">
                  <c:v>11.378152758385074</c:v>
                </c:pt>
                <c:pt idx="4">
                  <c:v>11.264080100125152</c:v>
                </c:pt>
              </c:numCache>
            </c:numRef>
          </c:val>
          <c:extLst xmlns:c16r2="http://schemas.microsoft.com/office/drawing/2015/06/chart">
            <c:ext xmlns:c16="http://schemas.microsoft.com/office/drawing/2014/chart" uri="{C3380CC4-5D6E-409C-BE32-E72D297353CC}">
              <c16:uniqueId val="{00000001-5C46-443F-A94B-80F8E8C67184}"/>
            </c:ext>
          </c:extLst>
        </c:ser>
        <c:dLbls>
          <c:showLegendKey val="0"/>
          <c:showVal val="0"/>
          <c:showCatName val="0"/>
          <c:showSerName val="0"/>
          <c:showPercent val="0"/>
          <c:showBubbleSize val="0"/>
        </c:dLbls>
        <c:gapWidth val="60"/>
        <c:axId val="277051264"/>
        <c:axId val="277052800"/>
      </c:barChart>
      <c:lineChart>
        <c:grouping val="standard"/>
        <c:varyColors val="0"/>
        <c:ser>
          <c:idx val="2"/>
          <c:order val="2"/>
          <c:tx>
            <c:strRef>
              <c:f>Лист1!$D$1</c:f>
              <c:strCache>
                <c:ptCount val="1"/>
                <c:pt idx="0">
                  <c:v>Коэффициент естественного прироста</c:v>
                </c:pt>
              </c:strCache>
            </c:strRef>
          </c:tx>
          <c:spPr>
            <a:ln w="28575" cap="rnd">
              <a:solidFill>
                <a:schemeClr val="accent3"/>
              </a:solidFill>
              <a:round/>
            </a:ln>
            <a:effectLst/>
          </c:spPr>
          <c:marker>
            <c:symbol val="circle"/>
            <c:size val="23"/>
            <c:spPr>
              <a:solidFill>
                <a:sysClr val="window" lastClr="FFFFFF"/>
              </a:solidFill>
              <a:ln w="317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Лист1!$D$2:$D$6</c:f>
              <c:numCache>
                <c:formatCode>0.0</c:formatCode>
                <c:ptCount val="5"/>
                <c:pt idx="0" formatCode="General">
                  <c:v>4.5</c:v>
                </c:pt>
                <c:pt idx="1">
                  <c:v>2.3131458783946166</c:v>
                </c:pt>
                <c:pt idx="2">
                  <c:v>3.0233184661897208</c:v>
                </c:pt>
                <c:pt idx="3">
                  <c:v>0.56445144232197519</c:v>
                </c:pt>
                <c:pt idx="4">
                  <c:v>0.80457715000893959</c:v>
                </c:pt>
              </c:numCache>
            </c:numRef>
          </c:val>
          <c:smooth val="0"/>
          <c:extLst xmlns:c16r2="http://schemas.microsoft.com/office/drawing/2015/06/chart">
            <c:ext xmlns:c16="http://schemas.microsoft.com/office/drawing/2014/chart" uri="{C3380CC4-5D6E-409C-BE32-E72D297353CC}">
              <c16:uniqueId val="{00000002-5C46-443F-A94B-80F8E8C67184}"/>
            </c:ext>
          </c:extLst>
        </c:ser>
        <c:dLbls>
          <c:showLegendKey val="0"/>
          <c:showVal val="0"/>
          <c:showCatName val="0"/>
          <c:showSerName val="0"/>
          <c:showPercent val="0"/>
          <c:showBubbleSize val="0"/>
        </c:dLbls>
        <c:marker val="1"/>
        <c:smooth val="0"/>
        <c:axId val="277051264"/>
        <c:axId val="277052800"/>
      </c:lineChart>
      <c:catAx>
        <c:axId val="27705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7052800"/>
        <c:crosses val="autoZero"/>
        <c:auto val="1"/>
        <c:lblAlgn val="ctr"/>
        <c:lblOffset val="100"/>
        <c:noMultiLvlLbl val="0"/>
      </c:catAx>
      <c:valAx>
        <c:axId val="27705280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0"/>
                  <a:t>на 1000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051264"/>
        <c:crosses val="autoZero"/>
        <c:crossBetween val="between"/>
      </c:valAx>
      <c:spPr>
        <a:noFill/>
        <a:ln w="25400">
          <a:noFill/>
        </a:ln>
        <a:effectLst/>
      </c:spPr>
    </c:plotArea>
    <c:legend>
      <c:legendPos val="b"/>
      <c:layout>
        <c:manualLayout>
          <c:xMode val="edge"/>
          <c:yMode val="edge"/>
          <c:x val="6.7488334791484403E-2"/>
          <c:y val="0.8437357830271216"/>
          <c:w val="0.86502333041703139"/>
          <c:h val="0.132454693163354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46974336541254E-2"/>
          <c:y val="4.3769841269841285E-2"/>
          <c:w val="0.89179006270049599"/>
          <c:h val="0.88347777662660576"/>
        </c:manualLayout>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dLbls>
            <c:dLbl>
              <c:idx val="0"/>
              <c:layout>
                <c:manualLayout>
                  <c:x val="0"/>
                  <c:y val="3.96825396825396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90-41E4-A05F-DE10152B8E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4.5046397789723418</c:v>
                </c:pt>
                <c:pt idx="1">
                  <c:v>2.3131458783946166</c:v>
                </c:pt>
                <c:pt idx="2">
                  <c:v>3.0233184661897208</c:v>
                </c:pt>
                <c:pt idx="3">
                  <c:v>0.56445144232197519</c:v>
                </c:pt>
                <c:pt idx="4">
                  <c:v>0.80457715000893959</c:v>
                </c:pt>
                <c:pt idx="5">
                  <c:v>-0.29898047657487992</c:v>
                </c:pt>
              </c:numCache>
            </c:numRef>
          </c:val>
          <c:extLst xmlns:c16r2="http://schemas.microsoft.com/office/drawing/2015/06/chart">
            <c:ext xmlns:c16="http://schemas.microsoft.com/office/drawing/2014/chart" uri="{C3380CC4-5D6E-409C-BE32-E72D297353CC}">
              <c16:uniqueId val="{00000001-8590-41E4-A05F-DE10152B8EFD}"/>
            </c:ext>
          </c:extLst>
        </c:ser>
        <c:ser>
          <c:idx val="1"/>
          <c:order val="1"/>
          <c:tx>
            <c:strRef>
              <c:f>Лист1!$C$1</c:f>
              <c:strCache>
                <c:ptCount val="1"/>
                <c:pt idx="0">
                  <c:v>Удмуртская Республика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0.00</c:formatCode>
                <c:ptCount val="6"/>
                <c:pt idx="0">
                  <c:v>1.7</c:v>
                </c:pt>
                <c:pt idx="1">
                  <c:v>1.2</c:v>
                </c:pt>
                <c:pt idx="2">
                  <c:v>-0.2</c:v>
                </c:pt>
                <c:pt idx="3">
                  <c:v>-1.1000000000000001</c:v>
                </c:pt>
                <c:pt idx="4">
                  <c:v>-2.2000000000000002</c:v>
                </c:pt>
              </c:numCache>
            </c:numRef>
          </c:val>
          <c:extLst xmlns:c16r2="http://schemas.microsoft.com/office/drawing/2015/06/chart">
            <c:ext xmlns:c16="http://schemas.microsoft.com/office/drawing/2014/chart" uri="{C3380CC4-5D6E-409C-BE32-E72D297353CC}">
              <c16:uniqueId val="{00000002-8590-41E4-A05F-DE10152B8EFD}"/>
            </c:ext>
          </c:extLst>
        </c:ser>
        <c:ser>
          <c:idx val="2"/>
          <c:order val="2"/>
          <c:tx>
            <c:strRef>
              <c:f>Лист1!$D$1</c:f>
              <c:strCache>
                <c:ptCount val="1"/>
                <c:pt idx="0">
                  <c:v>Российская Федерация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0.2</c:v>
                </c:pt>
                <c:pt idx="1">
                  <c:v>0.3000000000000001</c:v>
                </c:pt>
                <c:pt idx="2">
                  <c:v>-1.0000000000000004E-2</c:v>
                </c:pt>
                <c:pt idx="3">
                  <c:v>-0.9</c:v>
                </c:pt>
                <c:pt idx="4">
                  <c:v>-1.5</c:v>
                </c:pt>
                <c:pt idx="5" formatCode="0.00">
                  <c:v>-2.2000000000000002</c:v>
                </c:pt>
              </c:numCache>
            </c:numRef>
          </c:val>
          <c:extLst xmlns:c16r2="http://schemas.microsoft.com/office/drawing/2015/06/chart">
            <c:ext xmlns:c16="http://schemas.microsoft.com/office/drawing/2014/chart" uri="{C3380CC4-5D6E-409C-BE32-E72D297353CC}">
              <c16:uniqueId val="{00000003-8590-41E4-A05F-DE10152B8EFD}"/>
            </c:ext>
          </c:extLst>
        </c:ser>
        <c:dLbls>
          <c:showLegendKey val="0"/>
          <c:showVal val="0"/>
          <c:showCatName val="0"/>
          <c:showSerName val="0"/>
          <c:showPercent val="0"/>
          <c:showBubbleSize val="0"/>
        </c:dLbls>
        <c:gapWidth val="60"/>
        <c:axId val="285675904"/>
        <c:axId val="285677440"/>
      </c:barChart>
      <c:catAx>
        <c:axId val="285675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7440"/>
        <c:crosses val="autoZero"/>
        <c:auto val="1"/>
        <c:lblAlgn val="ctr"/>
        <c:lblOffset val="100"/>
        <c:noMultiLvlLbl val="0"/>
      </c:catAx>
      <c:valAx>
        <c:axId val="28567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a:t>
                </a:r>
                <a:r>
                  <a:rPr lang="ru-RU" baseline="0"/>
                  <a:t> тысячу человк</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5904"/>
        <c:crosses val="autoZero"/>
        <c:crossBetween val="between"/>
      </c:valAx>
      <c:spPr>
        <a:noFill/>
        <a:ln>
          <a:noFill/>
        </a:ln>
        <a:effectLst/>
      </c:spPr>
    </c:plotArea>
    <c:legend>
      <c:legendPos val="b"/>
      <c:layout>
        <c:manualLayout>
          <c:xMode val="edge"/>
          <c:yMode val="edge"/>
          <c:x val="0.65368711723534589"/>
          <c:y val="5.579646294213228E-2"/>
          <c:w val="0.32457002770487053"/>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0625546806655"/>
          <c:y val="4.965828071191028E-2"/>
          <c:w val="0.88108989501312363"/>
          <c:h val="0.71989188851393593"/>
        </c:manualLayout>
      </c:layout>
      <c:barChart>
        <c:barDir val="col"/>
        <c:grouping val="clustered"/>
        <c:varyColors val="0"/>
        <c:ser>
          <c:idx val="0"/>
          <c:order val="0"/>
          <c:tx>
            <c:strRef>
              <c:f>Лист1!$B$1</c:f>
              <c:strCache>
                <c:ptCount val="1"/>
                <c:pt idx="0">
                  <c:v>Коэффициент прибытия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33.724736478572943</c:v>
                </c:pt>
                <c:pt idx="1">
                  <c:v>37.070415765440998</c:v>
                </c:pt>
                <c:pt idx="2">
                  <c:v>44.481695453048737</c:v>
                </c:pt>
                <c:pt idx="3">
                  <c:v>37.937078518166409</c:v>
                </c:pt>
                <c:pt idx="4">
                  <c:v>38.291912509684742</c:v>
                </c:pt>
              </c:numCache>
            </c:numRef>
          </c:val>
          <c:extLst xmlns:c16r2="http://schemas.microsoft.com/office/drawing/2015/06/chart">
            <c:ext xmlns:c16="http://schemas.microsoft.com/office/drawing/2014/chart" uri="{C3380CC4-5D6E-409C-BE32-E72D297353CC}">
              <c16:uniqueId val="{00000000-7262-4CE0-8203-D79E2BD8520E}"/>
            </c:ext>
          </c:extLst>
        </c:ser>
        <c:ser>
          <c:idx val="1"/>
          <c:order val="1"/>
          <c:tx>
            <c:strRef>
              <c:f>Лист1!$C$1</c:f>
              <c:strCache>
                <c:ptCount val="1"/>
                <c:pt idx="0">
                  <c:v>Коэффициент выбытия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38.559716508003241</c:v>
                </c:pt>
                <c:pt idx="1">
                  <c:v>35.808699831771207</c:v>
                </c:pt>
                <c:pt idx="2">
                  <c:v>39.901816984464325</c:v>
                </c:pt>
                <c:pt idx="3">
                  <c:v>41.561450937286459</c:v>
                </c:pt>
                <c:pt idx="4">
                  <c:v>42.404195720841528</c:v>
                </c:pt>
              </c:numCache>
            </c:numRef>
          </c:val>
          <c:extLst xmlns:c16r2="http://schemas.microsoft.com/office/drawing/2015/06/chart">
            <c:ext xmlns:c16="http://schemas.microsoft.com/office/drawing/2014/chart" uri="{C3380CC4-5D6E-409C-BE32-E72D297353CC}">
              <c16:uniqueId val="{00000001-7262-4CE0-8203-D79E2BD8520E}"/>
            </c:ext>
          </c:extLst>
        </c:ser>
        <c:dLbls>
          <c:showLegendKey val="0"/>
          <c:showVal val="0"/>
          <c:showCatName val="0"/>
          <c:showSerName val="0"/>
          <c:showPercent val="0"/>
          <c:showBubbleSize val="0"/>
        </c:dLbls>
        <c:gapWidth val="60"/>
        <c:axId val="285726976"/>
        <c:axId val="276828160"/>
      </c:barChart>
      <c:lineChart>
        <c:grouping val="standard"/>
        <c:varyColors val="0"/>
        <c:ser>
          <c:idx val="2"/>
          <c:order val="2"/>
          <c:tx>
            <c:strRef>
              <c:f>Лист1!$D$1</c:f>
              <c:strCache>
                <c:ptCount val="1"/>
                <c:pt idx="0">
                  <c:v>Коэффициет миграции</c:v>
                </c:pt>
              </c:strCache>
            </c:strRef>
          </c:tx>
          <c:spPr>
            <a:ln w="28575" cap="rnd">
              <a:solidFill>
                <a:schemeClr val="accent3"/>
              </a:solidFill>
              <a:round/>
            </a:ln>
            <a:effectLst/>
          </c:spPr>
          <c:marker>
            <c:symbol val="circle"/>
            <c:size val="23"/>
            <c:spPr>
              <a:solidFill>
                <a:sysClr val="window" lastClr="FFFFFF"/>
              </a:solidFill>
              <a:ln w="317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-4.8349800294303096</c:v>
                </c:pt>
                <c:pt idx="1">
                  <c:v>1.2617159336697914</c:v>
                </c:pt>
                <c:pt idx="2">
                  <c:v>4.5798784685844298</c:v>
                </c:pt>
                <c:pt idx="3">
                  <c:v>-3.624372419120049</c:v>
                </c:pt>
                <c:pt idx="4">
                  <c:v>-4.1122832111568011</c:v>
                </c:pt>
              </c:numCache>
            </c:numRef>
          </c:val>
          <c:smooth val="0"/>
          <c:extLst xmlns:c16r2="http://schemas.microsoft.com/office/drawing/2015/06/chart">
            <c:ext xmlns:c16="http://schemas.microsoft.com/office/drawing/2014/chart" uri="{C3380CC4-5D6E-409C-BE32-E72D297353CC}">
              <c16:uniqueId val="{00000002-7262-4CE0-8203-D79E2BD8520E}"/>
            </c:ext>
          </c:extLst>
        </c:ser>
        <c:dLbls>
          <c:showLegendKey val="0"/>
          <c:showVal val="0"/>
          <c:showCatName val="0"/>
          <c:showSerName val="0"/>
          <c:showPercent val="0"/>
          <c:showBubbleSize val="0"/>
        </c:dLbls>
        <c:marker val="1"/>
        <c:smooth val="0"/>
        <c:axId val="285726976"/>
        <c:axId val="276828160"/>
      </c:lineChart>
      <c:catAx>
        <c:axId val="285726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76828160"/>
        <c:crosses val="autoZero"/>
        <c:auto val="1"/>
        <c:lblAlgn val="ctr"/>
        <c:lblOffset val="100"/>
        <c:noMultiLvlLbl val="0"/>
      </c:catAx>
      <c:valAx>
        <c:axId val="2768281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0"/>
                  <a:t>на 1000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26976"/>
        <c:crosses val="autoZero"/>
        <c:crossBetween val="between"/>
      </c:valAx>
      <c:spPr>
        <a:noFill/>
        <a:ln w="25400">
          <a:noFill/>
        </a:ln>
        <a:effectLst/>
      </c:spPr>
    </c:plotArea>
    <c:legend>
      <c:legendPos val="b"/>
      <c:layout>
        <c:manualLayout>
          <c:xMode val="edge"/>
          <c:yMode val="edge"/>
          <c:x val="0.29248840769903778"/>
          <c:y val="0.82786276715410578"/>
          <c:w val="0.46224562554680654"/>
          <c:h val="0.15229596300462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3062700495771367"/>
          <c:h val="0.82306649168853918"/>
        </c:manualLayout>
      </c:layout>
      <c:barChart>
        <c:barDir val="col"/>
        <c:grouping val="stacked"/>
        <c:varyColors val="0"/>
        <c:ser>
          <c:idx val="1"/>
          <c:order val="0"/>
          <c:tx>
            <c:strRef>
              <c:f>Лист1!$C$1</c:f>
              <c:strCache>
                <c:ptCount val="1"/>
                <c:pt idx="0">
                  <c:v>Естественный прирост</c:v>
                </c:pt>
              </c:strCache>
            </c:strRef>
          </c:tx>
          <c:spPr>
            <a:solidFill>
              <a:schemeClr val="accent2"/>
            </a:solidFill>
            <a:ln>
              <a:noFill/>
            </a:ln>
            <a:effectLst/>
          </c:spPr>
          <c:invertIfNegative val="0"/>
          <c:dLbls>
            <c:dLbl>
              <c:idx val="0"/>
              <c:layout>
                <c:manualLayout>
                  <c:x val="-2.121889068003337E-17"/>
                  <c:y val="-0.18650793650793665"/>
                </c:manualLayout>
              </c:layout>
              <c:tx>
                <c:rich>
                  <a:bodyPr/>
                  <a:lstStyle/>
                  <a:p>
                    <a:fld id="{920A890C-E247-46D8-B39D-1B4D9980BE2E}"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2AE6-4792-961A-B7400C36E3F5}"/>
                </c:ext>
              </c:extLst>
            </c:dLbl>
            <c:dLbl>
              <c:idx val="1"/>
              <c:layout>
                <c:manualLayout>
                  <c:x val="-4.243778136006674E-17"/>
                  <c:y val="-0.19444444444444459"/>
                </c:manualLayout>
              </c:layout>
              <c:tx>
                <c:rich>
                  <a:bodyPr/>
                  <a:lstStyle/>
                  <a:p>
                    <a:fld id="{0A1FF10F-B28D-4403-B6D5-EB5D4C4405EE}"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2AE6-4792-961A-B7400C36E3F5}"/>
                </c:ext>
              </c:extLst>
            </c:dLbl>
            <c:dLbl>
              <c:idx val="2"/>
              <c:layout>
                <c:manualLayout>
                  <c:x val="-8.4875562720133493E-17"/>
                  <c:y val="-0.39285714285714296"/>
                </c:manualLayout>
              </c:layout>
              <c:tx>
                <c:rich>
                  <a:bodyPr/>
                  <a:lstStyle/>
                  <a:p>
                    <a:fld id="{1EAFBDBB-85FF-4BE7-B849-DD26FC55AA18}"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2AE6-4792-961A-B7400C36E3F5}"/>
                </c:ext>
              </c:extLst>
            </c:dLbl>
            <c:dLbl>
              <c:idx val="3"/>
              <c:layout>
                <c:manualLayout>
                  <c:x val="-8.4875562720133493E-17"/>
                  <c:y val="-7.539682539682542E-2"/>
                </c:manualLayout>
              </c:layout>
              <c:tx>
                <c:rich>
                  <a:bodyPr/>
                  <a:lstStyle/>
                  <a:p>
                    <a:fld id="{B3B23E64-DC18-4A4C-9E3E-0F368A12DAF2}"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2AE6-4792-961A-B7400C36E3F5}"/>
                </c:ext>
              </c:extLst>
            </c:dLbl>
            <c:dLbl>
              <c:idx val="4"/>
              <c:layout>
                <c:manualLayout>
                  <c:x val="0"/>
                  <c:y val="-6.3492063492063502E-2"/>
                </c:manualLayout>
              </c:layout>
              <c:tx>
                <c:rich>
                  <a:bodyPr/>
                  <a:lstStyle/>
                  <a:p>
                    <a:fld id="{E2E65694-A6BB-4CB6-A446-737102DF311F}"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2AE6-4792-961A-B7400C36E3F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150</c:v>
                </c:pt>
                <c:pt idx="1">
                  <c:v>77</c:v>
                </c:pt>
                <c:pt idx="2">
                  <c:v>101</c:v>
                </c:pt>
                <c:pt idx="3">
                  <c:v>19</c:v>
                </c:pt>
                <c:pt idx="4">
                  <c:v>27</c:v>
                </c:pt>
              </c:numCache>
            </c:numRef>
          </c:val>
          <c:extLst xmlns:c16r2="http://schemas.microsoft.com/office/drawing/2015/06/chart">
            <c:ext xmlns:c15="http://schemas.microsoft.com/office/drawing/2012/chart" uri="{02D57815-91ED-43cb-92C2-25804820EDAC}">
              <c15:datalabelsRange>
                <c15:f>Лист1!$B$2:$B$6</c15:f>
                <c15:dlblRangeCache>
                  <c:ptCount val="5"/>
                  <c:pt idx="0">
                    <c:v>-11</c:v>
                  </c:pt>
                  <c:pt idx="1">
                    <c:v>119</c:v>
                  </c:pt>
                  <c:pt idx="2">
                    <c:v>254</c:v>
                  </c:pt>
                  <c:pt idx="3">
                    <c:v>-103</c:v>
                  </c:pt>
                  <c:pt idx="4">
                    <c:v>-111</c:v>
                  </c:pt>
                </c15:dlblRangeCache>
              </c15:datalabelsRange>
            </c:ext>
            <c:ext xmlns:c16="http://schemas.microsoft.com/office/drawing/2014/chart" uri="{C3380CC4-5D6E-409C-BE32-E72D297353CC}">
              <c16:uniqueId val="{00000005-2AE6-4792-961A-B7400C36E3F5}"/>
            </c:ext>
          </c:extLst>
        </c:ser>
        <c:ser>
          <c:idx val="2"/>
          <c:order val="1"/>
          <c:tx>
            <c:strRef>
              <c:f>Лист1!$D$1</c:f>
              <c:strCache>
                <c:ptCount val="1"/>
                <c:pt idx="0">
                  <c:v>Миграционный прирост</c:v>
                </c:pt>
              </c:strCache>
            </c:strRef>
          </c:tx>
          <c:spPr>
            <a:solidFill>
              <a:schemeClr val="accent3"/>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-161</c:v>
                </c:pt>
                <c:pt idx="1">
                  <c:v>42</c:v>
                </c:pt>
                <c:pt idx="2">
                  <c:v>153</c:v>
                </c:pt>
                <c:pt idx="3">
                  <c:v>-122</c:v>
                </c:pt>
                <c:pt idx="4">
                  <c:v>-138</c:v>
                </c:pt>
              </c:numCache>
            </c:numRef>
          </c:val>
          <c:extLst xmlns:c16r2="http://schemas.microsoft.com/office/drawing/2015/06/chart">
            <c:ext xmlns:c16="http://schemas.microsoft.com/office/drawing/2014/chart" uri="{C3380CC4-5D6E-409C-BE32-E72D297353CC}">
              <c16:uniqueId val="{00000006-2AE6-4792-961A-B7400C36E3F5}"/>
            </c:ext>
          </c:extLst>
        </c:ser>
        <c:dLbls>
          <c:showLegendKey val="0"/>
          <c:showVal val="0"/>
          <c:showCatName val="0"/>
          <c:showSerName val="0"/>
          <c:showPercent val="0"/>
          <c:showBubbleSize val="0"/>
        </c:dLbls>
        <c:gapWidth val="150"/>
        <c:overlap val="100"/>
        <c:axId val="276887808"/>
        <c:axId val="285765632"/>
      </c:barChart>
      <c:catAx>
        <c:axId val="27688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5765632"/>
        <c:crosses val="autoZero"/>
        <c:auto val="1"/>
        <c:lblAlgn val="ctr"/>
        <c:lblOffset val="100"/>
        <c:noMultiLvlLbl val="0"/>
      </c:catAx>
      <c:valAx>
        <c:axId val="28576563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itle>
        <c:numFmt formatCode="General" sourceLinked="1"/>
        <c:majorTickMark val="none"/>
        <c:minorTickMark val="none"/>
        <c:tickLblPos val="nextTo"/>
        <c:crossAx val="276887808"/>
        <c:crosses val="autoZero"/>
        <c:crossBetween val="between"/>
      </c:valAx>
      <c:spPr>
        <a:noFill/>
        <a:ln w="25400">
          <a:noFill/>
        </a:ln>
        <a:effectLst/>
      </c:spPr>
    </c:plotArea>
    <c:legend>
      <c:legendPos val="b"/>
      <c:layout>
        <c:manualLayout>
          <c:xMode val="edge"/>
          <c:yMode val="edge"/>
          <c:x val="0.61752970982793787"/>
          <c:y val="7.9605986751656074E-2"/>
          <c:w val="0.31818113881598131"/>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79753572470156E-2"/>
          <c:y val="2.7896825396825402E-2"/>
          <c:w val="0.88774679206765816"/>
          <c:h val="0.74941351081114849"/>
        </c:manualLayout>
      </c:layout>
      <c:barChart>
        <c:barDir val="col"/>
        <c:grouping val="clustered"/>
        <c:varyColors val="0"/>
        <c:ser>
          <c:idx val="0"/>
          <c:order val="0"/>
          <c:tx>
            <c:strRef>
              <c:f>Лист1!$C$1</c:f>
              <c:strCache>
                <c:ptCount val="1"/>
                <c:pt idx="0">
                  <c:v>Число занятых</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5144</c:v>
                </c:pt>
                <c:pt idx="1">
                  <c:v>5033</c:v>
                </c:pt>
                <c:pt idx="2">
                  <c:v>4454</c:v>
                </c:pt>
                <c:pt idx="3">
                  <c:v>4490</c:v>
                </c:pt>
                <c:pt idx="4">
                  <c:v>4610</c:v>
                </c:pt>
              </c:numCache>
            </c:numRef>
          </c:val>
          <c:extLst xmlns:c16r2="http://schemas.microsoft.com/office/drawing/2015/06/chart">
            <c:ext xmlns:c16="http://schemas.microsoft.com/office/drawing/2014/chart" uri="{C3380CC4-5D6E-409C-BE32-E72D297353CC}">
              <c16:uniqueId val="{00000000-90B5-4A58-BE39-6567E650BB5C}"/>
            </c:ext>
          </c:extLst>
        </c:ser>
        <c:ser>
          <c:idx val="1"/>
          <c:order val="1"/>
          <c:tx>
            <c:strRef>
              <c:f>Лист1!$B$1</c:f>
              <c:strCache>
                <c:ptCount val="1"/>
                <c:pt idx="0">
                  <c:v>Численность экономически активного населения</c:v>
                </c:pt>
              </c:strCache>
            </c:strRef>
          </c:tx>
          <c:spPr>
            <a:solidFill>
              <a:srgbClr val="C0000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18000</c:v>
                </c:pt>
                <c:pt idx="1">
                  <c:v>18058.823529411758</c:v>
                </c:pt>
                <c:pt idx="2">
                  <c:v>17900</c:v>
                </c:pt>
                <c:pt idx="3">
                  <c:v>16900</c:v>
                </c:pt>
                <c:pt idx="4">
                  <c:v>18000</c:v>
                </c:pt>
              </c:numCache>
            </c:numRef>
          </c:val>
          <c:extLst xmlns:c16r2="http://schemas.microsoft.com/office/drawing/2015/06/chart">
            <c:ext xmlns:c16="http://schemas.microsoft.com/office/drawing/2014/chart" uri="{C3380CC4-5D6E-409C-BE32-E72D297353CC}">
              <c16:uniqueId val="{00000001-90B5-4A58-BE39-6567E650BB5C}"/>
            </c:ext>
          </c:extLst>
        </c:ser>
        <c:dLbls>
          <c:showLegendKey val="0"/>
          <c:showVal val="0"/>
          <c:showCatName val="0"/>
          <c:showSerName val="0"/>
          <c:showPercent val="0"/>
          <c:showBubbleSize val="0"/>
        </c:dLbls>
        <c:gapWidth val="60"/>
        <c:axId val="285870336"/>
        <c:axId val="285872128"/>
      </c:barChart>
      <c:catAx>
        <c:axId val="2858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5872128"/>
        <c:crosses val="autoZero"/>
        <c:auto val="1"/>
        <c:lblAlgn val="ctr"/>
        <c:lblOffset val="100"/>
        <c:noMultiLvlLbl val="0"/>
      </c:catAx>
      <c:valAx>
        <c:axId val="285872128"/>
        <c:scaling>
          <c:orientation val="minMax"/>
          <c:min val="4000"/>
        </c:scaling>
        <c:delete val="1"/>
        <c:axPos val="l"/>
        <c:numFmt formatCode="#,##0.0,;0" sourceLinked="0"/>
        <c:majorTickMark val="out"/>
        <c:minorTickMark val="none"/>
        <c:tickLblPos val="nextTo"/>
        <c:crossAx val="285870336"/>
        <c:crosses val="autoZero"/>
        <c:crossBetween val="between"/>
        <c:majorUnit val="500"/>
      </c:valAx>
      <c:spPr>
        <a:noFill/>
        <a:ln w="25400">
          <a:noFill/>
        </a:ln>
        <a:effectLst/>
      </c:spPr>
    </c:plotArea>
    <c:legend>
      <c:legendPos val="b"/>
      <c:layout>
        <c:manualLayout>
          <c:xMode val="edge"/>
          <c:yMode val="edge"/>
          <c:x val="0.10042650918635172"/>
          <c:y val="0.87325678040244958"/>
          <c:w val="0.79914698162729658"/>
          <c:h val="0.10293369578802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6493875765533E-2"/>
          <c:y val="1.6230158730158751E-2"/>
          <c:w val="0.8159875328083992"/>
          <c:h val="0.74941351081114849"/>
        </c:manualLayout>
      </c:layout>
      <c:barChart>
        <c:barDir val="col"/>
        <c:grouping val="clustered"/>
        <c:varyColors val="0"/>
        <c:ser>
          <c:idx val="1"/>
          <c:order val="1"/>
          <c:tx>
            <c:strRef>
              <c:f>Лист1!$B$1</c:f>
              <c:strCache>
                <c:ptCount val="1"/>
                <c:pt idx="0">
                  <c:v>Официальный уровень безработицы</c:v>
                </c:pt>
              </c:strCache>
            </c:strRef>
          </c:tx>
          <c:spPr>
            <a:solidFill>
              <a:srgbClr val="FFCC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1.1000000000000005E-2</c:v>
                </c:pt>
                <c:pt idx="1">
                  <c:v>1.3999999999999999E-2</c:v>
                </c:pt>
                <c:pt idx="2">
                  <c:v>1.7000000000000001E-2</c:v>
                </c:pt>
                <c:pt idx="3">
                  <c:v>1.0000000000000004E-2</c:v>
                </c:pt>
                <c:pt idx="4">
                  <c:v>1.0000000000000004E-2</c:v>
                </c:pt>
                <c:pt idx="5">
                  <c:v>1.3000000000000001E-2</c:v>
                </c:pt>
              </c:numCache>
            </c:numRef>
          </c:val>
          <c:extLst xmlns:c16r2="http://schemas.microsoft.com/office/drawing/2015/06/chart">
            <c:ext xmlns:c16="http://schemas.microsoft.com/office/drawing/2014/chart" uri="{C3380CC4-5D6E-409C-BE32-E72D297353CC}">
              <c16:uniqueId val="{00000000-B5A2-42C1-A679-239C68D8D2F1}"/>
            </c:ext>
          </c:extLst>
        </c:ser>
        <c:dLbls>
          <c:showLegendKey val="0"/>
          <c:showVal val="0"/>
          <c:showCatName val="0"/>
          <c:showSerName val="0"/>
          <c:showPercent val="0"/>
          <c:showBubbleSize val="0"/>
        </c:dLbls>
        <c:gapWidth val="60"/>
        <c:axId val="286145536"/>
        <c:axId val="286155520"/>
      </c:barChart>
      <c:lineChart>
        <c:grouping val="standard"/>
        <c:varyColors val="0"/>
        <c:ser>
          <c:idx val="0"/>
          <c:order val="0"/>
          <c:tx>
            <c:strRef>
              <c:f>Лист1!$C$1</c:f>
              <c:strCache>
                <c:ptCount val="1"/>
                <c:pt idx="0">
                  <c:v>Количество безработных</c:v>
                </c:pt>
              </c:strCache>
            </c:strRef>
          </c:tx>
          <c:spPr>
            <a:ln w="28575" cap="rnd">
              <a:noFill/>
              <a:round/>
            </a:ln>
            <a:effectLst/>
          </c:spPr>
          <c:marker>
            <c:symbol val="circle"/>
            <c:size val="23"/>
            <c:spPr>
              <a:no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c:formatCode>
                <c:ptCount val="6"/>
                <c:pt idx="0">
                  <c:v>190</c:v>
                </c:pt>
                <c:pt idx="1">
                  <c:v>252</c:v>
                </c:pt>
                <c:pt idx="2">
                  <c:v>307</c:v>
                </c:pt>
                <c:pt idx="3">
                  <c:v>179</c:v>
                </c:pt>
                <c:pt idx="4">
                  <c:v>169</c:v>
                </c:pt>
                <c:pt idx="5">
                  <c:v>234</c:v>
                </c:pt>
              </c:numCache>
            </c:numRef>
          </c:val>
          <c:smooth val="0"/>
          <c:extLst xmlns:c16r2="http://schemas.microsoft.com/office/drawing/2015/06/chart">
            <c:ext xmlns:c16="http://schemas.microsoft.com/office/drawing/2014/chart" uri="{C3380CC4-5D6E-409C-BE32-E72D297353CC}">
              <c16:uniqueId val="{00000001-B5A2-42C1-A679-239C68D8D2F1}"/>
            </c:ext>
          </c:extLst>
        </c:ser>
        <c:dLbls>
          <c:showLegendKey val="0"/>
          <c:showVal val="0"/>
          <c:showCatName val="0"/>
          <c:showSerName val="0"/>
          <c:showPercent val="0"/>
          <c:showBubbleSize val="0"/>
        </c:dLbls>
        <c:marker val="1"/>
        <c:smooth val="0"/>
        <c:axId val="286163328"/>
        <c:axId val="286157056"/>
      </c:lineChart>
      <c:catAx>
        <c:axId val="28614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155520"/>
        <c:crosses val="autoZero"/>
        <c:auto val="1"/>
        <c:lblAlgn val="ctr"/>
        <c:lblOffset val="100"/>
        <c:noMultiLvlLbl val="0"/>
      </c:catAx>
      <c:valAx>
        <c:axId val="286155520"/>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145536"/>
        <c:crosses val="autoZero"/>
        <c:crossBetween val="between"/>
      </c:valAx>
      <c:valAx>
        <c:axId val="286157056"/>
        <c:scaling>
          <c:orientation val="minMax"/>
          <c:min val="1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163328"/>
        <c:crosses val="max"/>
        <c:crossBetween val="between"/>
      </c:valAx>
      <c:catAx>
        <c:axId val="286163328"/>
        <c:scaling>
          <c:orientation val="minMax"/>
        </c:scaling>
        <c:delete val="1"/>
        <c:axPos val="b"/>
        <c:numFmt formatCode="General" sourceLinked="1"/>
        <c:majorTickMark val="out"/>
        <c:minorTickMark val="none"/>
        <c:tickLblPos val="nextTo"/>
        <c:crossAx val="286157056"/>
        <c:crosses val="autoZero"/>
        <c:auto val="1"/>
        <c:lblAlgn val="ctr"/>
        <c:lblOffset val="100"/>
        <c:noMultiLvlLbl val="0"/>
      </c:catAx>
      <c:spPr>
        <a:noFill/>
        <a:ln w="25400">
          <a:noFill/>
        </a:ln>
        <a:effectLst/>
      </c:spPr>
    </c:plotArea>
    <c:legend>
      <c:legendPos val="b"/>
      <c:layout>
        <c:manualLayout>
          <c:xMode val="edge"/>
          <c:yMode val="edge"/>
          <c:x val="0.10042650918635172"/>
          <c:y val="0.87325678040244958"/>
          <c:w val="0.79914698162729658"/>
          <c:h val="0.10293369578802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Pt>
            <c:idx val="10"/>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496B-4554-AC74-3CB860AB665E}"/>
              </c:ext>
            </c:extLst>
          </c:dPt>
          <c:cat>
            <c:strRef>
              <c:f>Лист1!$A$2:$A$20</c:f>
              <c:strCache>
                <c:ptCount val="19"/>
                <c:pt idx="0">
                  <c:v>Добыча полезных ископаемых</c:v>
                </c:pt>
                <c:pt idx="1">
                  <c:v>Фин. и страховая деятельность</c:v>
                </c:pt>
                <c:pt idx="2">
                  <c:v>Транспортировка и хранение</c:v>
                </c:pt>
                <c:pt idx="3">
                  <c:v>Недвижимость</c:v>
                </c:pt>
                <c:pt idx="4">
                  <c:v>Строительство</c:v>
                </c:pt>
                <c:pt idx="5">
                  <c:v>Энергетика</c:v>
                </c:pt>
                <c:pt idx="6">
                  <c:v>Административ. деятельность</c:v>
                </c:pt>
                <c:pt idx="7">
                  <c:v>Госуправление и соцобеспеение</c:v>
                </c:pt>
                <c:pt idx="8">
                  <c:v>Культура, спорт и досуг</c:v>
                </c:pt>
                <c:pt idx="9">
                  <c:v>Здравоохранение</c:v>
                </c:pt>
                <c:pt idx="10">
                  <c:v>Среднее по району</c:v>
                </c:pt>
                <c:pt idx="11">
                  <c:v>Торговля и ремонт</c:v>
                </c:pt>
                <c:pt idx="12">
                  <c:v>Образование</c:v>
                </c:pt>
                <c:pt idx="13">
                  <c:v>Связь и информация</c:v>
                </c:pt>
                <c:pt idx="14">
                  <c:v>Проф. и научная деятельность</c:v>
                </c:pt>
                <c:pt idx="15">
                  <c:v>ЖКХ</c:v>
                </c:pt>
                <c:pt idx="16">
                  <c:v>С/Х  и рыболовство</c:v>
                </c:pt>
                <c:pt idx="17">
                  <c:v>Обрабатывающие производства</c:v>
                </c:pt>
                <c:pt idx="18">
                  <c:v>Гостиницы и общ. питание</c:v>
                </c:pt>
              </c:strCache>
            </c:strRef>
          </c:cat>
          <c:val>
            <c:numRef>
              <c:f>Лист1!$B$2:$B$20</c:f>
              <c:numCache>
                <c:formatCode>_-* #,##0_-;\-* #,##0_-;_-* "-"??_-;_-@_-</c:formatCode>
                <c:ptCount val="19"/>
                <c:pt idx="0">
                  <c:v>42.557400000000001</c:v>
                </c:pt>
                <c:pt idx="1">
                  <c:v>38.952200000000005</c:v>
                </c:pt>
                <c:pt idx="2">
                  <c:v>37.073400000000007</c:v>
                </c:pt>
                <c:pt idx="3">
                  <c:v>35.527000000000001</c:v>
                </c:pt>
                <c:pt idx="4">
                  <c:v>35.015100000000011</c:v>
                </c:pt>
                <c:pt idx="5">
                  <c:v>32.935500000000012</c:v>
                </c:pt>
                <c:pt idx="6">
                  <c:v>31.463099999999983</c:v>
                </c:pt>
                <c:pt idx="7">
                  <c:v>30.1663</c:v>
                </c:pt>
                <c:pt idx="8">
                  <c:v>29.819500000000001</c:v>
                </c:pt>
                <c:pt idx="9">
                  <c:v>29.692499999999988</c:v>
                </c:pt>
                <c:pt idx="10">
                  <c:v>27.1586</c:v>
                </c:pt>
                <c:pt idx="11">
                  <c:v>23.66569999999999</c:v>
                </c:pt>
                <c:pt idx="12">
                  <c:v>23.290400000000002</c:v>
                </c:pt>
                <c:pt idx="13">
                  <c:v>22.6357</c:v>
                </c:pt>
                <c:pt idx="14">
                  <c:v>22.29839999999999</c:v>
                </c:pt>
                <c:pt idx="15">
                  <c:v>21.326799999999988</c:v>
                </c:pt>
                <c:pt idx="16">
                  <c:v>20.959900000000001</c:v>
                </c:pt>
                <c:pt idx="17">
                  <c:v>20.144200000000001</c:v>
                </c:pt>
                <c:pt idx="18">
                  <c:v>18.593400000000003</c:v>
                </c:pt>
              </c:numCache>
            </c:numRef>
          </c:val>
          <c:extLst xmlns:c16r2="http://schemas.microsoft.com/office/drawing/2015/06/chart">
            <c:ext xmlns:c15="http://schemas.microsoft.com/office/drawing/2012/chart" uri="{02D57815-91ED-43cb-92C2-25804820EDAC}">
              <c15:datalabelsRange>
                <c15:f>Лист1!$C$2:$C$20</c15:f>
                <c15:dlblRangeCache>
                  <c:ptCount val="19"/>
                  <c:pt idx="10">
                    <c:v> 27,2 </c:v>
                  </c:pt>
                </c15:dlblRangeCache>
              </c15:datalabelsRange>
            </c:ext>
            <c:ext xmlns:c16="http://schemas.microsoft.com/office/drawing/2014/chart" uri="{C3380CC4-5D6E-409C-BE32-E72D297353CC}">
              <c16:uniqueId val="{00000014-496B-4554-AC74-3CB860AB665E}"/>
            </c:ext>
          </c:extLst>
        </c:ser>
        <c:dLbls>
          <c:showLegendKey val="0"/>
          <c:showVal val="0"/>
          <c:showCatName val="0"/>
          <c:showSerName val="0"/>
          <c:showPercent val="0"/>
          <c:showBubbleSize val="0"/>
        </c:dLbls>
        <c:gapWidth val="60"/>
        <c:axId val="285939200"/>
        <c:axId val="285940736"/>
      </c:barChart>
      <c:catAx>
        <c:axId val="28593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940736"/>
        <c:crosses val="autoZero"/>
        <c:auto val="1"/>
        <c:lblAlgn val="ctr"/>
        <c:lblOffset val="100"/>
        <c:tickLblSkip val="1"/>
        <c:noMultiLvlLbl val="0"/>
      </c:catAx>
      <c:valAx>
        <c:axId val="28594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a:t>
                </a:r>
                <a:r>
                  <a:rPr lang="ru-RU" baseline="0"/>
                  <a:t> в месяц</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939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17344706911632E-2"/>
          <c:y val="4.3769841269841285E-2"/>
          <c:w val="0.89641969233012564"/>
          <c:h val="0.81768841394825664"/>
        </c:manualLayout>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dLbls>
            <c:dLbl>
              <c:idx val="0"/>
              <c:layout>
                <c:manualLayout>
                  <c:x val="-1.8518518518518535E-2"/>
                  <c:y val="7.27504823315429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C4-4A57-B430-E24942FC9C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-2.7514437919123457E-2</c:v>
                </c:pt>
                <c:pt idx="1">
                  <c:v>-6.2064210508303276E-2</c:v>
                </c:pt>
                <c:pt idx="2">
                  <c:v>4.229044112901683E-2</c:v>
                </c:pt>
                <c:pt idx="3">
                  <c:v>0.10993611401771419</c:v>
                </c:pt>
                <c:pt idx="4">
                  <c:v>2.051048912264041E-3</c:v>
                </c:pt>
              </c:numCache>
            </c:numRef>
          </c:val>
          <c:extLst xmlns:c16r2="http://schemas.microsoft.com/office/drawing/2015/06/chart">
            <c:ext xmlns:c16="http://schemas.microsoft.com/office/drawing/2014/chart" uri="{C3380CC4-5D6E-409C-BE32-E72D297353CC}">
              <c16:uniqueId val="{00000001-2DC4-4A57-B430-E24942FC9C1B}"/>
            </c:ext>
          </c:extLst>
        </c:ser>
        <c:ser>
          <c:idx val="1"/>
          <c:order val="1"/>
          <c:tx>
            <c:strRef>
              <c:f>Лист1!$C$1</c:f>
              <c:strCache>
                <c:ptCount val="1"/>
                <c:pt idx="0">
                  <c:v>Удмуртская Республика</c:v>
                </c:pt>
              </c:strCache>
            </c:strRef>
          </c:tx>
          <c:spPr>
            <a:solidFill>
              <a:schemeClr val="accent2"/>
            </a:solidFill>
            <a:ln>
              <a:noFill/>
            </a:ln>
            <a:effectLst/>
          </c:spPr>
          <c:invertIfNegative val="0"/>
          <c:dLbls>
            <c:dLbl>
              <c:idx val="3"/>
              <c:layout>
                <c:manualLayout>
                  <c:x val="4.62962962962971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C4-4A57-B430-E24942FC9C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-4.8914184795147767E-2</c:v>
                </c:pt>
                <c:pt idx="1">
                  <c:v>-2.9465290319864793E-2</c:v>
                </c:pt>
                <c:pt idx="2">
                  <c:v>2.7510409916762901E-2</c:v>
                </c:pt>
                <c:pt idx="3">
                  <c:v>9.4102791251471349E-2</c:v>
                </c:pt>
                <c:pt idx="4">
                  <c:v>5.1864480890184708E-2</c:v>
                </c:pt>
              </c:numCache>
            </c:numRef>
          </c:val>
          <c:extLst xmlns:c16r2="http://schemas.microsoft.com/office/drawing/2015/06/chart">
            <c:ext xmlns:c16="http://schemas.microsoft.com/office/drawing/2014/chart" uri="{C3380CC4-5D6E-409C-BE32-E72D297353CC}">
              <c16:uniqueId val="{00000003-2DC4-4A57-B430-E24942FC9C1B}"/>
            </c:ext>
          </c:extLst>
        </c:ser>
        <c:ser>
          <c:idx val="2"/>
          <c:order val="2"/>
          <c:tx>
            <c:strRef>
              <c:f>Лист1!$D$1</c:f>
              <c:strCache>
                <c:ptCount val="1"/>
                <c:pt idx="0">
                  <c:v>Российская Федерация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0">
                  <c:v>-4.2518458203690615E-2</c:v>
                </c:pt>
                <c:pt idx="1">
                  <c:v>-6.665122881158303E-2</c:v>
                </c:pt>
                <c:pt idx="2">
                  <c:v>3.8007447372594212E-2</c:v>
                </c:pt>
                <c:pt idx="3">
                  <c:v>5.977955840837601E-2</c:v>
                </c:pt>
                <c:pt idx="4">
                  <c:v>3.0842193429694988E-2</c:v>
                </c:pt>
              </c:numCache>
            </c:numRef>
          </c:val>
          <c:extLst xmlns:c16r2="http://schemas.microsoft.com/office/drawing/2015/06/chart">
            <c:ext xmlns:c16="http://schemas.microsoft.com/office/drawing/2014/chart" uri="{C3380CC4-5D6E-409C-BE32-E72D297353CC}">
              <c16:uniqueId val="{00000004-2DC4-4A57-B430-E24942FC9C1B}"/>
            </c:ext>
          </c:extLst>
        </c:ser>
        <c:dLbls>
          <c:showLegendKey val="0"/>
          <c:showVal val="0"/>
          <c:showCatName val="0"/>
          <c:showSerName val="0"/>
          <c:showPercent val="0"/>
          <c:showBubbleSize val="0"/>
        </c:dLbls>
        <c:gapWidth val="219"/>
        <c:overlap val="-27"/>
        <c:axId val="286367744"/>
        <c:axId val="286369280"/>
      </c:barChart>
      <c:catAx>
        <c:axId val="286367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369280"/>
        <c:crosses val="autoZero"/>
        <c:auto val="1"/>
        <c:lblAlgn val="ctr"/>
        <c:lblOffset val="100"/>
        <c:noMultiLvlLbl val="0"/>
      </c:catAx>
      <c:valAx>
        <c:axId val="2863692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367744"/>
        <c:crosses val="autoZero"/>
        <c:crossBetween val="between"/>
      </c:valAx>
      <c:spPr>
        <a:noFill/>
        <a:ln>
          <a:noFill/>
        </a:ln>
        <a:effectLst/>
      </c:spPr>
    </c:plotArea>
    <c:legend>
      <c:legendPos val="b"/>
      <c:layout>
        <c:manualLayout>
          <c:xMode val="edge"/>
          <c:yMode val="edge"/>
          <c:x val="0.6513723024205309"/>
          <c:y val="0.71452662167229097"/>
          <c:w val="0.32457002770487048"/>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5.9880952380952389E-2"/>
          <c:w val="0.90309344222875365"/>
          <c:h val="0.74147700287464069"/>
        </c:manualLayout>
      </c:layout>
      <c:lineChart>
        <c:grouping val="standard"/>
        <c:varyColors val="0"/>
        <c:ser>
          <c:idx val="0"/>
          <c:order val="0"/>
          <c:tx>
            <c:strRef>
              <c:f>Лист1!$B$1</c:f>
              <c:strCache>
                <c:ptCount val="1"/>
                <c:pt idx="0">
                  <c:v>Отношение заработной платы по Малопургинскому району к среднерегиональному</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0.76465347586681154</c:v>
                </c:pt>
                <c:pt idx="1">
                  <c:v>0.77663582305759582</c:v>
                </c:pt>
                <c:pt idx="2">
                  <c:v>0.78045266285566106</c:v>
                </c:pt>
                <c:pt idx="3">
                  <c:v>0.78367294214234162</c:v>
                </c:pt>
                <c:pt idx="4">
                  <c:v>0.82076210393097648</c:v>
                </c:pt>
                <c:pt idx="5">
                  <c:v>0.79783843966953805</c:v>
                </c:pt>
              </c:numCache>
            </c:numRef>
          </c:val>
          <c:smooth val="0"/>
          <c:extLst xmlns:c16r2="http://schemas.microsoft.com/office/drawing/2015/06/chart">
            <c:ext xmlns:c16="http://schemas.microsoft.com/office/drawing/2014/chart" uri="{C3380CC4-5D6E-409C-BE32-E72D297353CC}">
              <c16:uniqueId val="{00000000-1D25-403F-9113-79B7B4229860}"/>
            </c:ext>
          </c:extLst>
        </c:ser>
        <c:ser>
          <c:idx val="1"/>
          <c:order val="1"/>
          <c:tx>
            <c:strRef>
              <c:f>Лист1!$C$1</c:f>
              <c:strCache>
                <c:ptCount val="1"/>
                <c:pt idx="0">
                  <c:v>Отношение заработной платы по Малопургинскому району к среднерероссийскому</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0.591220418164349</c:v>
                </c:pt>
                <c:pt idx="1">
                  <c:v>0.60452307402819394</c:v>
                </c:pt>
                <c:pt idx="2">
                  <c:v>0.58421797906790118</c:v>
                </c:pt>
                <c:pt idx="3">
                  <c:v>0.59262155326242782</c:v>
                </c:pt>
                <c:pt idx="4">
                  <c:v>0.60119768377417215</c:v>
                </c:pt>
                <c:pt idx="5">
                  <c:v>0.57272660173837264</c:v>
                </c:pt>
              </c:numCache>
            </c:numRef>
          </c:val>
          <c:smooth val="0"/>
          <c:extLst xmlns:c16r2="http://schemas.microsoft.com/office/drawing/2015/06/chart">
            <c:ext xmlns:c16="http://schemas.microsoft.com/office/drawing/2014/chart" uri="{C3380CC4-5D6E-409C-BE32-E72D297353CC}">
              <c16:uniqueId val="{00000001-1D25-403F-9113-79B7B4229860}"/>
            </c:ext>
          </c:extLst>
        </c:ser>
        <c:dLbls>
          <c:showLegendKey val="0"/>
          <c:showVal val="0"/>
          <c:showCatName val="0"/>
          <c:showSerName val="0"/>
          <c:showPercent val="0"/>
          <c:showBubbleSize val="0"/>
        </c:dLbls>
        <c:marker val="1"/>
        <c:smooth val="0"/>
        <c:axId val="286018944"/>
        <c:axId val="286041216"/>
      </c:lineChart>
      <c:catAx>
        <c:axId val="28601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041216"/>
        <c:crosses val="autoZero"/>
        <c:auto val="1"/>
        <c:lblAlgn val="ctr"/>
        <c:lblOffset val="100"/>
        <c:noMultiLvlLbl val="0"/>
      </c:catAx>
      <c:valAx>
        <c:axId val="286041216"/>
        <c:scaling>
          <c:orientation val="minMax"/>
          <c:min val="0.5"/>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018944"/>
        <c:crosses val="autoZero"/>
        <c:crossBetween val="between"/>
      </c:valAx>
      <c:spPr>
        <a:noFill/>
        <a:ln w="25400">
          <a:noFill/>
        </a:ln>
        <a:effectLst/>
      </c:spPr>
    </c:plotArea>
    <c:legend>
      <c:legendPos val="b"/>
      <c:layout>
        <c:manualLayout>
          <c:xMode val="edge"/>
          <c:yMode val="edge"/>
          <c:x val="6.0676946631671044E-2"/>
          <c:y val="0.89907792775903017"/>
          <c:w val="0.89716444298629339"/>
          <c:h val="0.100922072240969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Лист1!$B$2:$B$14</c:f>
              <c:numCache>
                <c:formatCode>0.0</c:formatCode>
                <c:ptCount val="13"/>
                <c:pt idx="0">
                  <c:v>34.290271132376404</c:v>
                </c:pt>
                <c:pt idx="1">
                  <c:v>22.32854864433811</c:v>
                </c:pt>
                <c:pt idx="2">
                  <c:v>26.634768740031905</c:v>
                </c:pt>
                <c:pt idx="3">
                  <c:v>20.574162679425829</c:v>
                </c:pt>
                <c:pt idx="4">
                  <c:v>8.9314194577352506</c:v>
                </c:pt>
                <c:pt idx="5">
                  <c:v>11.323763955342907</c:v>
                </c:pt>
                <c:pt idx="6">
                  <c:v>40.350877192982423</c:v>
                </c:pt>
                <c:pt idx="7">
                  <c:v>19.776714513556616</c:v>
                </c:pt>
                <c:pt idx="8">
                  <c:v>45.773524720893143</c:v>
                </c:pt>
                <c:pt idx="9">
                  <c:v>23.763955342902715</c:v>
                </c:pt>
                <c:pt idx="10">
                  <c:v>5.1036682615629987</c:v>
                </c:pt>
                <c:pt idx="11">
                  <c:v>11.164274322169058</c:v>
                </c:pt>
                <c:pt idx="12">
                  <c:v>7.3365231259968127</c:v>
                </c:pt>
              </c:numCache>
            </c:numRef>
          </c:val>
          <c:extLst xmlns:c16r2="http://schemas.microsoft.com/office/drawing/2015/06/chart">
            <c:ext xmlns:c16="http://schemas.microsoft.com/office/drawing/2014/chart" uri="{C3380CC4-5D6E-409C-BE32-E72D297353CC}">
              <c16:uniqueId val="{00000000-CCA9-4A84-ADB0-513AB5D3FB2B}"/>
            </c:ext>
          </c:extLst>
        </c:ser>
        <c:ser>
          <c:idx val="1"/>
          <c:order val="1"/>
          <c:tx>
            <c:strRef>
              <c:f>Лист1!$C$1</c:f>
              <c:strCache>
                <c:ptCount val="1"/>
                <c:pt idx="0">
                  <c:v>"Взрослое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Лист1!$C$2:$C$14</c:f>
              <c:numCache>
                <c:formatCode>0.0</c:formatCode>
                <c:ptCount val="13"/>
                <c:pt idx="0">
                  <c:v>32.179226069246411</c:v>
                </c:pt>
                <c:pt idx="1">
                  <c:v>19.755600814663936</c:v>
                </c:pt>
                <c:pt idx="2">
                  <c:v>25.45824847250508</c:v>
                </c:pt>
                <c:pt idx="3">
                  <c:v>20.57026476578412</c:v>
                </c:pt>
                <c:pt idx="4">
                  <c:v>8.3503054989816707</c:v>
                </c:pt>
                <c:pt idx="5">
                  <c:v>10.183299389002039</c:v>
                </c:pt>
                <c:pt idx="6">
                  <c:v>39.307535641547865</c:v>
                </c:pt>
                <c:pt idx="7">
                  <c:v>18.329938900203665</c:v>
                </c:pt>
                <c:pt idx="8">
                  <c:v>45.010183299388999</c:v>
                </c:pt>
                <c:pt idx="9">
                  <c:v>21.79226069246435</c:v>
                </c:pt>
                <c:pt idx="10">
                  <c:v>1.0183299389002041</c:v>
                </c:pt>
                <c:pt idx="11">
                  <c:v>11.201629327902245</c:v>
                </c:pt>
                <c:pt idx="12">
                  <c:v>7.3319755600814656</c:v>
                </c:pt>
              </c:numCache>
            </c:numRef>
          </c:val>
          <c:extLst xmlns:c16r2="http://schemas.microsoft.com/office/drawing/2015/06/chart">
            <c:ext xmlns:c16="http://schemas.microsoft.com/office/drawing/2014/chart" uri="{C3380CC4-5D6E-409C-BE32-E72D297353CC}">
              <c16:uniqueId val="{00000001-CCA9-4A84-ADB0-513AB5D3FB2B}"/>
            </c:ext>
          </c:extLst>
        </c:ser>
        <c:ser>
          <c:idx val="2"/>
          <c:order val="2"/>
          <c:tx>
            <c:strRef>
              <c:f>Лист1!$D$1</c:f>
              <c:strCache>
                <c:ptCount val="1"/>
                <c:pt idx="0">
                  <c:v>"Молодежь"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Лист1!$D$2:$D$14</c:f>
              <c:numCache>
                <c:formatCode>0.0</c:formatCode>
                <c:ptCount val="13"/>
                <c:pt idx="0">
                  <c:v>40.833333333333336</c:v>
                </c:pt>
                <c:pt idx="1">
                  <c:v>32.5</c:v>
                </c:pt>
                <c:pt idx="2">
                  <c:v>33.333333333333329</c:v>
                </c:pt>
                <c:pt idx="3">
                  <c:v>23.333333333333318</c:v>
                </c:pt>
                <c:pt idx="4">
                  <c:v>12.5</c:v>
                </c:pt>
                <c:pt idx="5">
                  <c:v>15.833333333333332</c:v>
                </c:pt>
                <c:pt idx="6">
                  <c:v>44.166666666666636</c:v>
                </c:pt>
                <c:pt idx="7">
                  <c:v>27.500000000000004</c:v>
                </c:pt>
                <c:pt idx="8">
                  <c:v>50</c:v>
                </c:pt>
                <c:pt idx="9">
                  <c:v>33.333333333333329</c:v>
                </c:pt>
                <c:pt idx="10">
                  <c:v>22.5</c:v>
                </c:pt>
                <c:pt idx="11">
                  <c:v>12.5</c:v>
                </c:pt>
                <c:pt idx="12">
                  <c:v>5.8333333333333348</c:v>
                </c:pt>
              </c:numCache>
            </c:numRef>
          </c:val>
          <c:extLst xmlns:c16r2="http://schemas.microsoft.com/office/drawing/2015/06/chart">
            <c:ext xmlns:c16="http://schemas.microsoft.com/office/drawing/2014/chart" uri="{C3380CC4-5D6E-409C-BE32-E72D297353CC}">
              <c16:uniqueId val="{00000002-CCA9-4A84-ADB0-513AB5D3FB2B}"/>
            </c:ext>
          </c:extLst>
        </c:ser>
        <c:ser>
          <c:idx val="3"/>
          <c:order val="3"/>
          <c:tx>
            <c:strRef>
              <c:f>Лист1!$E$1</c:f>
              <c:strCache>
                <c:ptCount val="1"/>
                <c:pt idx="0">
                  <c:v>"Власть"</c:v>
                </c:pt>
              </c:strCache>
            </c:strRef>
          </c:tx>
          <c:spPr>
            <a:solidFill>
              <a:schemeClr val="accent4"/>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A9-4A84-ADB0-513AB5D3FB2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A9-4A84-ADB0-513AB5D3FB2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A9-4A84-ADB0-513AB5D3FB2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A9-4A84-ADB0-513AB5D3FB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Лист1!$E$2:$E$14</c:f>
              <c:numCache>
                <c:formatCode>0.0</c:formatCode>
                <c:ptCount val="13"/>
                <c:pt idx="0">
                  <c:v>50</c:v>
                </c:pt>
                <c:pt idx="1">
                  <c:v>25</c:v>
                </c:pt>
                <c:pt idx="2">
                  <c:v>12.5</c:v>
                </c:pt>
                <c:pt idx="3">
                  <c:v>0</c:v>
                </c:pt>
                <c:pt idx="4">
                  <c:v>0</c:v>
                </c:pt>
                <c:pt idx="5">
                  <c:v>12.5</c:v>
                </c:pt>
                <c:pt idx="6">
                  <c:v>43.75</c:v>
                </c:pt>
                <c:pt idx="7">
                  <c:v>6.25</c:v>
                </c:pt>
                <c:pt idx="8">
                  <c:v>37.5</c:v>
                </c:pt>
                <c:pt idx="9">
                  <c:v>12.5</c:v>
                </c:pt>
                <c:pt idx="10">
                  <c:v>0</c:v>
                </c:pt>
                <c:pt idx="11">
                  <c:v>0</c:v>
                </c:pt>
                <c:pt idx="12">
                  <c:v>18.75</c:v>
                </c:pt>
              </c:numCache>
            </c:numRef>
          </c:val>
          <c:extLst xmlns:c16r2="http://schemas.microsoft.com/office/drawing/2015/06/chart">
            <c:ext xmlns:c16="http://schemas.microsoft.com/office/drawing/2014/chart" uri="{C3380CC4-5D6E-409C-BE32-E72D297353CC}">
              <c16:uniqueId val="{00000007-CCA9-4A84-ADB0-513AB5D3FB2B}"/>
            </c:ext>
          </c:extLst>
        </c:ser>
        <c:dLbls>
          <c:showLegendKey val="0"/>
          <c:showVal val="1"/>
          <c:showCatName val="0"/>
          <c:showSerName val="0"/>
          <c:showPercent val="0"/>
          <c:showBubbleSize val="0"/>
        </c:dLbls>
        <c:gapWidth val="150"/>
        <c:axId val="265686400"/>
        <c:axId val="265741440"/>
      </c:barChart>
      <c:catAx>
        <c:axId val="26568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5741440"/>
        <c:crosses val="autoZero"/>
        <c:auto val="1"/>
        <c:lblAlgn val="ctr"/>
        <c:lblOffset val="100"/>
        <c:noMultiLvlLbl val="0"/>
      </c:catAx>
      <c:valAx>
        <c:axId val="265741440"/>
        <c:scaling>
          <c:orientation val="minMax"/>
        </c:scaling>
        <c:delete val="1"/>
        <c:axPos val="b"/>
        <c:numFmt formatCode="0.0" sourceLinked="1"/>
        <c:majorTickMark val="none"/>
        <c:minorTickMark val="none"/>
        <c:tickLblPos val="nextTo"/>
        <c:crossAx val="2656864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6474919801692"/>
          <c:y val="5.9880952380952389E-2"/>
          <c:w val="0.8009062408865556"/>
          <c:h val="0.73779382549557027"/>
        </c:manualLayout>
      </c:layout>
      <c:barChart>
        <c:barDir val="col"/>
        <c:grouping val="clustered"/>
        <c:varyColors val="0"/>
        <c:ser>
          <c:idx val="0"/>
          <c:order val="0"/>
          <c:tx>
            <c:strRef>
              <c:f>Лист1!$B$1</c:f>
              <c:strCache>
                <c:ptCount val="1"/>
                <c:pt idx="0">
                  <c:v>Численность детей в возрасте 3-7 лет, получающих дошкольную образовательную услугу</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1727</c:v>
                </c:pt>
                <c:pt idx="1">
                  <c:v>1752</c:v>
                </c:pt>
                <c:pt idx="2">
                  <c:v>1771</c:v>
                </c:pt>
                <c:pt idx="3">
                  <c:v>1770</c:v>
                </c:pt>
                <c:pt idx="4">
                  <c:v>1767</c:v>
                </c:pt>
                <c:pt idx="5">
                  <c:v>1722</c:v>
                </c:pt>
              </c:numCache>
            </c:numRef>
          </c:val>
          <c:extLst xmlns:c16r2="http://schemas.microsoft.com/office/drawing/2015/06/chart">
            <c:ext xmlns:c16="http://schemas.microsoft.com/office/drawing/2014/chart" uri="{C3380CC4-5D6E-409C-BE32-E72D297353CC}">
              <c16:uniqueId val="{00000000-6607-4930-9B1F-7D24EFA175F9}"/>
            </c:ext>
          </c:extLst>
        </c:ser>
        <c:dLbls>
          <c:showLegendKey val="0"/>
          <c:showVal val="0"/>
          <c:showCatName val="0"/>
          <c:showSerName val="0"/>
          <c:showPercent val="0"/>
          <c:showBubbleSize val="0"/>
        </c:dLbls>
        <c:gapWidth val="60"/>
        <c:axId val="286425472"/>
        <c:axId val="286427008"/>
      </c:barChart>
      <c:lineChart>
        <c:grouping val="standard"/>
        <c:varyColors val="0"/>
        <c:ser>
          <c:idx val="1"/>
          <c:order val="1"/>
          <c:tx>
            <c:strRef>
              <c:f>Лист1!$C$1</c:f>
              <c:strCache>
                <c:ptCount val="1"/>
                <c:pt idx="0">
                  <c:v>Коэффициент посещаемости дошкольных образовательных учреждений района</c:v>
                </c:pt>
              </c:strCache>
            </c:strRef>
          </c:tx>
          <c:spPr>
            <a:ln w="28575" cap="rnd">
              <a:noFill/>
              <a:round/>
            </a:ln>
            <a:effectLst/>
          </c:spPr>
          <c:marker>
            <c:symbol val="circle"/>
            <c:size val="30"/>
            <c:spPr>
              <a:noFill/>
              <a:ln w="9525">
                <a:solidFill>
                  <a:schemeClr val="accent2"/>
                </a:solidFill>
              </a:ln>
              <a:effectLst/>
            </c:spPr>
          </c:marker>
          <c:dLbls>
            <c:numFmt formatCode="0%" sourceLinked="0"/>
            <c:spPr>
              <a:noFill/>
              <a:ln>
                <a:noFill/>
              </a:ln>
              <a:effectLst/>
            </c:spPr>
            <c:txPr>
              <a:bodyPr rot="0" spcFirstLastPara="1" vertOverflow="ellipsis" vert="horz" wrap="square" lIns="720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0.8239503816793895</c:v>
                </c:pt>
                <c:pt idx="1">
                  <c:v>0.79276018099547507</c:v>
                </c:pt>
                <c:pt idx="2">
                  <c:v>0.82679738562091498</c:v>
                </c:pt>
                <c:pt idx="3">
                  <c:v>0.86047642197374818</c:v>
                </c:pt>
                <c:pt idx="4">
                  <c:v>0.87823061630218735</c:v>
                </c:pt>
                <c:pt idx="5">
                  <c:v>0.8794688457609805</c:v>
                </c:pt>
              </c:numCache>
            </c:numRef>
          </c:val>
          <c:smooth val="0"/>
          <c:extLst xmlns:c16r2="http://schemas.microsoft.com/office/drawing/2015/06/chart">
            <c:ext xmlns:c16="http://schemas.microsoft.com/office/drawing/2014/chart" uri="{C3380CC4-5D6E-409C-BE32-E72D297353CC}">
              <c16:uniqueId val="{00000001-6607-4930-9B1F-7D24EFA175F9}"/>
            </c:ext>
          </c:extLst>
        </c:ser>
        <c:dLbls>
          <c:showLegendKey val="0"/>
          <c:showVal val="0"/>
          <c:showCatName val="0"/>
          <c:showSerName val="0"/>
          <c:showPercent val="0"/>
          <c:showBubbleSize val="0"/>
        </c:dLbls>
        <c:marker val="1"/>
        <c:smooth val="0"/>
        <c:axId val="286451200"/>
        <c:axId val="286449664"/>
      </c:lineChart>
      <c:catAx>
        <c:axId val="2864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427008"/>
        <c:crosses val="autoZero"/>
        <c:auto val="1"/>
        <c:lblAlgn val="ctr"/>
        <c:lblOffset val="100"/>
        <c:noMultiLvlLbl val="0"/>
      </c:catAx>
      <c:valAx>
        <c:axId val="286427008"/>
        <c:scaling>
          <c:orientation val="minMax"/>
          <c:max val="1800"/>
          <c:min val="1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детей в возрасте 3-7 лет</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425472"/>
        <c:crosses val="autoZero"/>
        <c:crossBetween val="between"/>
      </c:valAx>
      <c:valAx>
        <c:axId val="286449664"/>
        <c:scaling>
          <c:orientation val="minMax"/>
          <c:max val="1"/>
          <c:min val="0.7500000000000003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451200"/>
        <c:crosses val="max"/>
        <c:crossBetween val="between"/>
      </c:valAx>
      <c:catAx>
        <c:axId val="286451200"/>
        <c:scaling>
          <c:orientation val="minMax"/>
        </c:scaling>
        <c:delete val="1"/>
        <c:axPos val="b"/>
        <c:numFmt formatCode="General" sourceLinked="1"/>
        <c:majorTickMark val="out"/>
        <c:minorTickMark val="none"/>
        <c:tickLblPos val="nextTo"/>
        <c:crossAx val="286449664"/>
        <c:crosses val="autoZero"/>
        <c:auto val="1"/>
        <c:lblAlgn val="ctr"/>
        <c:lblOffset val="100"/>
        <c:noMultiLvlLbl val="0"/>
      </c:catAx>
      <c:spPr>
        <a:noFill/>
        <a:ln w="25400">
          <a:noFill/>
        </a:ln>
        <a:effectLst/>
      </c:spPr>
    </c:plotArea>
    <c:legend>
      <c:legendPos val="b"/>
      <c:layout>
        <c:manualLayout>
          <c:xMode val="edge"/>
          <c:yMode val="edge"/>
          <c:x val="6.0676946631671044E-2"/>
          <c:y val="0.85487913458331566"/>
          <c:w val="0.85033209390492859"/>
          <c:h val="0.13775438291208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56233595800554E-2"/>
          <c:y val="2.2312673450508792E-2"/>
          <c:w val="0.85532771945173525"/>
          <c:h val="0.54892422443494282"/>
        </c:manualLayout>
      </c:layout>
      <c:barChart>
        <c:barDir val="col"/>
        <c:grouping val="clustered"/>
        <c:varyColors val="0"/>
        <c:ser>
          <c:idx val="0"/>
          <c:order val="0"/>
          <c:tx>
            <c:strRef>
              <c:f>Лист1!$B$1</c:f>
              <c:strCache>
                <c:ptCount val="1"/>
                <c:pt idx="0">
                  <c:v>Доля детей в возрасте 1 - 6 лет, получающих дошкольное образование</c:v>
                </c:pt>
              </c:strCache>
            </c:strRef>
          </c:tx>
          <c:spPr>
            <a:solidFill>
              <a:schemeClr val="accent1"/>
            </a:solidFill>
            <a:ln>
              <a:noFill/>
            </a:ln>
            <a:effectLst/>
          </c:spPr>
          <c:invertIfNegative val="0"/>
          <c:dPt>
            <c:idx val="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E939-4505-AEFB-D3ECE8D4FA20}"/>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E939-4505-AEFB-D3ECE8D4FA20}"/>
              </c:ext>
            </c:extLst>
          </c:dPt>
          <c:dPt>
            <c:idx val="17"/>
            <c:invertIfNegative val="0"/>
            <c:bubble3D val="0"/>
            <c:spPr>
              <a:solidFill>
                <a:schemeClr val="accent2"/>
              </a:solidFill>
              <a:ln w="0">
                <a:solidFill>
                  <a:schemeClr val="tx1"/>
                </a:solidFill>
              </a:ln>
              <a:effectLst/>
            </c:spPr>
            <c:extLst xmlns:c16r2="http://schemas.microsoft.com/office/drawing/2015/06/chart">
              <c:ext xmlns:c16="http://schemas.microsoft.com/office/drawing/2014/chart" uri="{C3380CC4-5D6E-409C-BE32-E72D297353CC}">
                <c16:uniqueId val="{00000007-E939-4505-AEFB-D3ECE8D4FA20}"/>
              </c:ext>
            </c:extLst>
          </c:dPt>
          <c:dPt>
            <c:idx val="28"/>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E939-4505-AEFB-D3ECE8D4FA20}"/>
              </c:ext>
            </c:extLst>
          </c:dPt>
          <c:cat>
            <c:strRef>
              <c:f>Лист1!$A$2:$A$32</c:f>
              <c:strCache>
                <c:ptCount val="31"/>
                <c:pt idx="0">
                  <c:v>г. Глазов</c:v>
                </c:pt>
                <c:pt idx="1">
                  <c:v>г. Можга</c:v>
                </c:pt>
                <c:pt idx="2">
                  <c:v>г. Ижевск</c:v>
                </c:pt>
                <c:pt idx="3">
                  <c:v>г. Сарапул</c:v>
                </c:pt>
                <c:pt idx="4">
                  <c:v>Граховский МР</c:v>
                </c:pt>
                <c:pt idx="5">
                  <c:v>Ср. по Удмуртии</c:v>
                </c:pt>
                <c:pt idx="6">
                  <c:v>Воткинский МР</c:v>
                </c:pt>
                <c:pt idx="7">
                  <c:v>г. Воткинск</c:v>
                </c:pt>
                <c:pt idx="8">
                  <c:v>Увинский МР</c:v>
                </c:pt>
                <c:pt idx="9">
                  <c:v>Камбарский МР</c:v>
                </c:pt>
                <c:pt idx="10">
                  <c:v>Алнашский МР</c:v>
                </c:pt>
                <c:pt idx="11">
                  <c:v>Сарапульский МР</c:v>
                </c:pt>
                <c:pt idx="12">
                  <c:v>Кизнерский МР</c:v>
                </c:pt>
                <c:pt idx="13">
                  <c:v>Дебесский МР</c:v>
                </c:pt>
                <c:pt idx="14">
                  <c:v>Я.-Бодьинский МР</c:v>
                </c:pt>
                <c:pt idx="15">
                  <c:v>Балезинский МР</c:v>
                </c:pt>
                <c:pt idx="16">
                  <c:v>Вавожский МР</c:v>
                </c:pt>
                <c:pt idx="17">
                  <c:v>Малопургинский МР</c:v>
                </c:pt>
                <c:pt idx="18">
                  <c:v>Шарканский МР</c:v>
                </c:pt>
                <c:pt idx="19">
                  <c:v>Селтинский МР</c:v>
                </c:pt>
                <c:pt idx="20">
                  <c:v>Сюмсинский МР</c:v>
                </c:pt>
                <c:pt idx="21">
                  <c:v>Завьяловский МР</c:v>
                </c:pt>
                <c:pt idx="22">
                  <c:v>Красногорский МР</c:v>
                </c:pt>
                <c:pt idx="23">
                  <c:v>Игринский МР</c:v>
                </c:pt>
                <c:pt idx="24">
                  <c:v>Кезский МР</c:v>
                </c:pt>
                <c:pt idx="25">
                  <c:v>Киясовский МР</c:v>
                </c:pt>
                <c:pt idx="26">
                  <c:v>Ярский МР</c:v>
                </c:pt>
                <c:pt idx="27">
                  <c:v>Можгинский МР</c:v>
                </c:pt>
                <c:pt idx="28">
                  <c:v>Каракулинский МР</c:v>
                </c:pt>
                <c:pt idx="29">
                  <c:v>Юкаменский МР</c:v>
                </c:pt>
                <c:pt idx="30">
                  <c:v>Глазовский МР</c:v>
                </c:pt>
              </c:strCache>
            </c:strRef>
          </c:cat>
          <c:val>
            <c:numRef>
              <c:f>Лист1!$B$2:$B$32</c:f>
              <c:numCache>
                <c:formatCode>0.0%</c:formatCode>
                <c:ptCount val="31"/>
                <c:pt idx="0">
                  <c:v>0.93885999999999992</c:v>
                </c:pt>
                <c:pt idx="1">
                  <c:v>0.93094999999999994</c:v>
                </c:pt>
                <c:pt idx="2">
                  <c:v>0.80510999999999999</c:v>
                </c:pt>
                <c:pt idx="3">
                  <c:v>0.77556999999999998</c:v>
                </c:pt>
                <c:pt idx="4">
                  <c:v>0.77253000000000005</c:v>
                </c:pt>
                <c:pt idx="5">
                  <c:v>0.75800000000000023</c:v>
                </c:pt>
                <c:pt idx="6">
                  <c:v>0.75320999999999994</c:v>
                </c:pt>
                <c:pt idx="7">
                  <c:v>0.74182000000000026</c:v>
                </c:pt>
                <c:pt idx="8">
                  <c:v>0.74012000000000022</c:v>
                </c:pt>
                <c:pt idx="9">
                  <c:v>0.72931999999999997</c:v>
                </c:pt>
                <c:pt idx="10">
                  <c:v>0.72626999999999997</c:v>
                </c:pt>
                <c:pt idx="11">
                  <c:v>0.70498000000000005</c:v>
                </c:pt>
                <c:pt idx="12">
                  <c:v>0.70016999999999996</c:v>
                </c:pt>
                <c:pt idx="13">
                  <c:v>0.68433999999999973</c:v>
                </c:pt>
                <c:pt idx="14">
                  <c:v>0.6827000000000002</c:v>
                </c:pt>
                <c:pt idx="15">
                  <c:v>0.67908000000000024</c:v>
                </c:pt>
                <c:pt idx="16">
                  <c:v>0.67473000000000016</c:v>
                </c:pt>
                <c:pt idx="17">
                  <c:v>0.64794000000000029</c:v>
                </c:pt>
                <c:pt idx="18">
                  <c:v>0.63845000000000018</c:v>
                </c:pt>
                <c:pt idx="19">
                  <c:v>0.6290300000000002</c:v>
                </c:pt>
                <c:pt idx="20">
                  <c:v>0.6237600000000002</c:v>
                </c:pt>
                <c:pt idx="21">
                  <c:v>0.62165000000000026</c:v>
                </c:pt>
                <c:pt idx="22">
                  <c:v>0.62117000000000022</c:v>
                </c:pt>
                <c:pt idx="23">
                  <c:v>0.6171000000000002</c:v>
                </c:pt>
                <c:pt idx="24">
                  <c:v>0.61126000000000003</c:v>
                </c:pt>
                <c:pt idx="25">
                  <c:v>0.60181000000000018</c:v>
                </c:pt>
                <c:pt idx="26">
                  <c:v>0.5789500000000003</c:v>
                </c:pt>
                <c:pt idx="27">
                  <c:v>0.56009999999999993</c:v>
                </c:pt>
                <c:pt idx="28">
                  <c:v>0.55920000000000003</c:v>
                </c:pt>
                <c:pt idx="29">
                  <c:v>0.5501400000000003</c:v>
                </c:pt>
                <c:pt idx="30">
                  <c:v>0.50578000000000001</c:v>
                </c:pt>
              </c:numCache>
            </c:numRef>
          </c:val>
          <c:extLst xmlns:c16r2="http://schemas.microsoft.com/office/drawing/2015/06/chart">
            <c:ext xmlns:c15="http://schemas.microsoft.com/office/drawing/2012/chart" uri="{02D57815-91ED-43cb-92C2-25804820EDAC}">
              <c15:datalabelsRange>
                <c15:f>Лист1!$D$2:$D$27</c15:f>
                <c15:dlblRangeCache>
                  <c:ptCount val="26"/>
                </c15:dlblRangeCache>
              </c15:datalabelsRange>
            </c:ext>
            <c:ext xmlns:c16="http://schemas.microsoft.com/office/drawing/2014/chart" uri="{C3380CC4-5D6E-409C-BE32-E72D297353CC}">
              <c16:uniqueId val="{00000024-E939-4505-AEFB-D3ECE8D4FA20}"/>
            </c:ext>
          </c:extLst>
        </c:ser>
        <c:dLbls>
          <c:showLegendKey val="0"/>
          <c:showVal val="0"/>
          <c:showCatName val="0"/>
          <c:showSerName val="0"/>
          <c:showPercent val="0"/>
          <c:showBubbleSize val="0"/>
        </c:dLbls>
        <c:gapWidth val="60"/>
        <c:axId val="286062464"/>
        <c:axId val="286060928"/>
      </c:barChart>
      <c:lineChart>
        <c:grouping val="stacked"/>
        <c:varyColors val="0"/>
        <c:ser>
          <c:idx val="1"/>
          <c:order val="1"/>
          <c:tx>
            <c:strRef>
              <c:f>Лист1!$C$1</c:f>
              <c:strCache>
                <c:ptCount val="1"/>
                <c:pt idx="0">
                  <c:v>Доля мун. дошкольных образовательных учреждений с аварийными зданиями</c:v>
                </c:pt>
              </c:strCache>
            </c:strRef>
          </c:tx>
          <c:spPr>
            <a:ln w="28575" cap="rnd">
              <a:noFill/>
              <a:round/>
            </a:ln>
            <a:effectLst/>
          </c:spPr>
          <c:marker>
            <c:symbol val="diamond"/>
            <c:size val="9"/>
            <c:spPr>
              <a:noFill/>
              <a:ln w="3175">
                <a:solidFill>
                  <a:schemeClr val="accent2"/>
                </a:solidFill>
              </a:ln>
              <a:effectLst/>
            </c:spPr>
          </c:marker>
          <c:dPt>
            <c:idx val="16"/>
            <c:marker>
              <c:spPr>
                <a:no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5-E939-4505-AEFB-D3ECE8D4FA20}"/>
              </c:ext>
            </c:extLst>
          </c:dPt>
          <c:cat>
            <c:strRef>
              <c:f>Лист1!$A$2:$A$32</c:f>
              <c:strCache>
                <c:ptCount val="31"/>
                <c:pt idx="0">
                  <c:v>г. Глазов</c:v>
                </c:pt>
                <c:pt idx="1">
                  <c:v>г. Можга</c:v>
                </c:pt>
                <c:pt idx="2">
                  <c:v>г. Ижевск</c:v>
                </c:pt>
                <c:pt idx="3">
                  <c:v>г. Сарапул</c:v>
                </c:pt>
                <c:pt idx="4">
                  <c:v>Граховский МР</c:v>
                </c:pt>
                <c:pt idx="5">
                  <c:v>Ср. по Удмуртии</c:v>
                </c:pt>
                <c:pt idx="6">
                  <c:v>Воткинский МР</c:v>
                </c:pt>
                <c:pt idx="7">
                  <c:v>г. Воткинск</c:v>
                </c:pt>
                <c:pt idx="8">
                  <c:v>Увинский МР</c:v>
                </c:pt>
                <c:pt idx="9">
                  <c:v>Камбарский МР</c:v>
                </c:pt>
                <c:pt idx="10">
                  <c:v>Алнашский МР</c:v>
                </c:pt>
                <c:pt idx="11">
                  <c:v>Сарапульский МР</c:v>
                </c:pt>
                <c:pt idx="12">
                  <c:v>Кизнерский МР</c:v>
                </c:pt>
                <c:pt idx="13">
                  <c:v>Дебесский МР</c:v>
                </c:pt>
                <c:pt idx="14">
                  <c:v>Я.-Бодьинский МР</c:v>
                </c:pt>
                <c:pt idx="15">
                  <c:v>Балезинский МР</c:v>
                </c:pt>
                <c:pt idx="16">
                  <c:v>Вавожский МР</c:v>
                </c:pt>
                <c:pt idx="17">
                  <c:v>Малопургинский МР</c:v>
                </c:pt>
                <c:pt idx="18">
                  <c:v>Шарканский МР</c:v>
                </c:pt>
                <c:pt idx="19">
                  <c:v>Селтинский МР</c:v>
                </c:pt>
                <c:pt idx="20">
                  <c:v>Сюмсинский МР</c:v>
                </c:pt>
                <c:pt idx="21">
                  <c:v>Завьяловский МР</c:v>
                </c:pt>
                <c:pt idx="22">
                  <c:v>Красногорский МР</c:v>
                </c:pt>
                <c:pt idx="23">
                  <c:v>Игринский МР</c:v>
                </c:pt>
                <c:pt idx="24">
                  <c:v>Кезский МР</c:v>
                </c:pt>
                <c:pt idx="25">
                  <c:v>Киясовский МР</c:v>
                </c:pt>
                <c:pt idx="26">
                  <c:v>Ярский МР</c:v>
                </c:pt>
                <c:pt idx="27">
                  <c:v>Можгинский МР</c:v>
                </c:pt>
                <c:pt idx="28">
                  <c:v>Каракулинский МР</c:v>
                </c:pt>
                <c:pt idx="29">
                  <c:v>Юкаменский МР</c:v>
                </c:pt>
                <c:pt idx="30">
                  <c:v>Глазовский МР</c:v>
                </c:pt>
              </c:strCache>
            </c:strRef>
          </c:cat>
          <c:val>
            <c:numRef>
              <c:f>Лист1!$C$2:$C$32</c:f>
              <c:numCache>
                <c:formatCode>0.0%</c:formatCode>
                <c:ptCount val="31"/>
                <c:pt idx="0">
                  <c:v>0</c:v>
                </c:pt>
                <c:pt idx="1">
                  <c:v>0.05</c:v>
                </c:pt>
                <c:pt idx="2">
                  <c:v>5.3760000000000016E-2</c:v>
                </c:pt>
                <c:pt idx="3">
                  <c:v>0</c:v>
                </c:pt>
                <c:pt idx="4">
                  <c:v>0</c:v>
                </c:pt>
                <c:pt idx="5">
                  <c:v>7.6499999999999999E-2</c:v>
                </c:pt>
                <c:pt idx="6">
                  <c:v>0.125</c:v>
                </c:pt>
                <c:pt idx="7">
                  <c:v>0</c:v>
                </c:pt>
                <c:pt idx="8">
                  <c:v>6.8970000000000004E-2</c:v>
                </c:pt>
                <c:pt idx="9">
                  <c:v>0</c:v>
                </c:pt>
                <c:pt idx="10">
                  <c:v>0.14285999999999999</c:v>
                </c:pt>
                <c:pt idx="11">
                  <c:v>0</c:v>
                </c:pt>
                <c:pt idx="12">
                  <c:v>0.15385000000000001</c:v>
                </c:pt>
                <c:pt idx="13">
                  <c:v>0</c:v>
                </c:pt>
                <c:pt idx="14">
                  <c:v>0</c:v>
                </c:pt>
                <c:pt idx="15">
                  <c:v>0.55555999999999972</c:v>
                </c:pt>
                <c:pt idx="16">
                  <c:v>0</c:v>
                </c:pt>
                <c:pt idx="17">
                  <c:v>0</c:v>
                </c:pt>
                <c:pt idx="18">
                  <c:v>0</c:v>
                </c:pt>
                <c:pt idx="19">
                  <c:v>0</c:v>
                </c:pt>
                <c:pt idx="20">
                  <c:v>0.42857000000000012</c:v>
                </c:pt>
                <c:pt idx="21">
                  <c:v>0</c:v>
                </c:pt>
                <c:pt idx="22">
                  <c:v>0.14285999999999999</c:v>
                </c:pt>
                <c:pt idx="23">
                  <c:v>0.19047999999999998</c:v>
                </c:pt>
                <c:pt idx="24">
                  <c:v>0</c:v>
                </c:pt>
                <c:pt idx="25">
                  <c:v>0.25</c:v>
                </c:pt>
                <c:pt idx="26">
                  <c:v>0.71428999999999998</c:v>
                </c:pt>
                <c:pt idx="27">
                  <c:v>0</c:v>
                </c:pt>
                <c:pt idx="28">
                  <c:v>0.2</c:v>
                </c:pt>
                <c:pt idx="29">
                  <c:v>0</c:v>
                </c:pt>
                <c:pt idx="30">
                  <c:v>0</c:v>
                </c:pt>
              </c:numCache>
            </c:numRef>
          </c:val>
          <c:smooth val="0"/>
          <c:extLst xmlns:c16r2="http://schemas.microsoft.com/office/drawing/2015/06/chart">
            <c:ext xmlns:c16="http://schemas.microsoft.com/office/drawing/2014/chart" uri="{C3380CC4-5D6E-409C-BE32-E72D297353CC}">
              <c16:uniqueId val="{00000027-E939-4505-AEFB-D3ECE8D4FA20}"/>
            </c:ext>
          </c:extLst>
        </c:ser>
        <c:dLbls>
          <c:showLegendKey val="0"/>
          <c:showVal val="0"/>
          <c:showCatName val="0"/>
          <c:showSerName val="0"/>
          <c:showPercent val="0"/>
          <c:showBubbleSize val="0"/>
        </c:dLbls>
        <c:marker val="1"/>
        <c:smooth val="0"/>
        <c:axId val="285910144"/>
        <c:axId val="285911680"/>
      </c:lineChart>
      <c:catAx>
        <c:axId val="2859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911680"/>
        <c:crosses val="autoZero"/>
        <c:auto val="1"/>
        <c:lblAlgn val="ctr"/>
        <c:lblOffset val="100"/>
        <c:tickLblSkip val="1"/>
        <c:noMultiLvlLbl val="0"/>
      </c:catAx>
      <c:valAx>
        <c:axId val="2859116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910144"/>
        <c:crossesAt val="1"/>
        <c:crossBetween val="between"/>
      </c:valAx>
      <c:valAx>
        <c:axId val="2860609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062464"/>
        <c:crosses val="max"/>
        <c:crossBetween val="between"/>
        <c:majorUnit val="0.2"/>
      </c:valAx>
      <c:catAx>
        <c:axId val="286062464"/>
        <c:scaling>
          <c:orientation val="minMax"/>
        </c:scaling>
        <c:delete val="1"/>
        <c:axPos val="b"/>
        <c:numFmt formatCode="General" sourceLinked="1"/>
        <c:majorTickMark val="out"/>
        <c:minorTickMark val="none"/>
        <c:tickLblPos val="nextTo"/>
        <c:crossAx val="286060928"/>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8040244969379"/>
          <c:y val="4.965828071191028E-2"/>
          <c:w val="0.84266404199475053"/>
          <c:h val="0.85302439415239628"/>
        </c:manualLayout>
      </c:layout>
      <c:barChart>
        <c:barDir val="col"/>
        <c:grouping val="stacked"/>
        <c:varyColors val="0"/>
        <c:ser>
          <c:idx val="0"/>
          <c:order val="0"/>
          <c:tx>
            <c:strRef>
              <c:f>Лист1!$B$1</c:f>
              <c:strCache>
                <c:ptCount val="1"/>
                <c:pt idx="0">
                  <c:v>Кадровый потенциал детских садов</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8.5495049504950504</c:v>
                </c:pt>
                <c:pt idx="1">
                  <c:v>8.8040201005025089</c:v>
                </c:pt>
                <c:pt idx="2">
                  <c:v>8.8994974874371877</c:v>
                </c:pt>
                <c:pt idx="3">
                  <c:v>8.8500000000000032</c:v>
                </c:pt>
                <c:pt idx="4">
                  <c:v>8.879396984924627</c:v>
                </c:pt>
                <c:pt idx="5">
                  <c:v>8.6532663316582958</c:v>
                </c:pt>
              </c:numCache>
            </c:numRef>
          </c:val>
          <c:extLst xmlns:c16r2="http://schemas.microsoft.com/office/drawing/2015/06/chart">
            <c:ext xmlns:c16="http://schemas.microsoft.com/office/drawing/2014/chart" uri="{C3380CC4-5D6E-409C-BE32-E72D297353CC}">
              <c16:uniqueId val="{00000000-9EAA-43FE-B7F7-82AAE2325C64}"/>
            </c:ext>
          </c:extLst>
        </c:ser>
        <c:dLbls>
          <c:showLegendKey val="0"/>
          <c:showVal val="0"/>
          <c:showCatName val="0"/>
          <c:showSerName val="0"/>
          <c:showPercent val="0"/>
          <c:showBubbleSize val="0"/>
        </c:dLbls>
        <c:gapWidth val="60"/>
        <c:axId val="286067328"/>
        <c:axId val="286261632"/>
      </c:barChart>
      <c:catAx>
        <c:axId val="2860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261632"/>
        <c:crosses val="autoZero"/>
        <c:auto val="1"/>
        <c:lblAlgn val="ctr"/>
        <c:lblOffset val="100"/>
        <c:noMultiLvlLbl val="0"/>
      </c:catAx>
      <c:valAx>
        <c:axId val="286261632"/>
        <c:scaling>
          <c:orientation val="minMax"/>
          <c:min val="8"/>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детей на 1</a:t>
                </a:r>
                <a:r>
                  <a:rPr lang="ru-RU" baseline="0"/>
                  <a:t> работника</a:t>
                </a:r>
                <a:endParaRPr lang="ru-RU"/>
              </a:p>
            </c:rich>
          </c:tx>
          <c:overlay val="0"/>
          <c:spPr>
            <a:noFill/>
            <a:ln>
              <a:noFill/>
            </a:ln>
            <a:effectLst/>
          </c:spPr>
        </c:title>
        <c:numFmt formatCode="#,##0.0" sourceLinked="0"/>
        <c:majorTickMark val="out"/>
        <c:minorTickMark val="none"/>
        <c:tickLblPos val="nextTo"/>
        <c:crossAx val="286067328"/>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8040244969379"/>
          <c:y val="4.965828071191028E-2"/>
          <c:w val="0.84266404199475053"/>
          <c:h val="0.85302439415239628"/>
        </c:manualLayout>
      </c:layout>
      <c:barChart>
        <c:barDir val="col"/>
        <c:grouping val="stacked"/>
        <c:varyColors val="0"/>
        <c:ser>
          <c:idx val="0"/>
          <c:order val="0"/>
          <c:tx>
            <c:strRef>
              <c:f>Лист1!$B$1</c:f>
              <c:strCache>
                <c:ptCount val="1"/>
                <c:pt idx="0">
                  <c:v>Кадровый потенциал школ</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9.7136038186157521</c:v>
                </c:pt>
                <c:pt idx="1">
                  <c:v>9.9523809523809561</c:v>
                </c:pt>
                <c:pt idx="2">
                  <c:v>10.231325301204812</c:v>
                </c:pt>
                <c:pt idx="3">
                  <c:v>10.485576923076927</c:v>
                </c:pt>
                <c:pt idx="4">
                  <c:v>10.569343065693431</c:v>
                </c:pt>
                <c:pt idx="5">
                  <c:v>10.546116504854369</c:v>
                </c:pt>
              </c:numCache>
            </c:numRef>
          </c:val>
          <c:extLst xmlns:c16r2="http://schemas.microsoft.com/office/drawing/2015/06/chart">
            <c:ext xmlns:c16="http://schemas.microsoft.com/office/drawing/2014/chart" uri="{C3380CC4-5D6E-409C-BE32-E72D297353CC}">
              <c16:uniqueId val="{00000000-A22F-4757-BDC2-1467A28CE25B}"/>
            </c:ext>
          </c:extLst>
        </c:ser>
        <c:dLbls>
          <c:showLegendKey val="0"/>
          <c:showVal val="0"/>
          <c:showCatName val="0"/>
          <c:showSerName val="0"/>
          <c:showPercent val="0"/>
          <c:showBubbleSize val="0"/>
        </c:dLbls>
        <c:gapWidth val="60"/>
        <c:axId val="286315264"/>
        <c:axId val="286316800"/>
      </c:barChart>
      <c:catAx>
        <c:axId val="2863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316800"/>
        <c:crosses val="autoZero"/>
        <c:auto val="1"/>
        <c:lblAlgn val="ctr"/>
        <c:lblOffset val="100"/>
        <c:noMultiLvlLbl val="0"/>
      </c:catAx>
      <c:valAx>
        <c:axId val="286316800"/>
        <c:scaling>
          <c:orientation val="minMax"/>
          <c:max val="11"/>
          <c:min val="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учеников на 1</a:t>
                </a:r>
                <a:r>
                  <a:rPr lang="ru-RU" baseline="0"/>
                  <a:t> работника</a:t>
                </a:r>
                <a:endParaRPr lang="ru-RU"/>
              </a:p>
            </c:rich>
          </c:tx>
          <c:overlay val="0"/>
          <c:spPr>
            <a:noFill/>
            <a:ln>
              <a:noFill/>
            </a:ln>
            <a:effectLst/>
          </c:spPr>
        </c:title>
        <c:numFmt formatCode="#,##0.0" sourceLinked="0"/>
        <c:majorTickMark val="out"/>
        <c:minorTickMark val="none"/>
        <c:tickLblPos val="nextTo"/>
        <c:crossAx val="286315264"/>
        <c:crosses val="autoZero"/>
        <c:crossBetween val="between"/>
        <c:majorUnit val="0.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17344706911632E-2"/>
          <c:y val="2.2312673450508792E-2"/>
          <c:w val="0.84375364537766118"/>
          <c:h val="0.54892422443494282"/>
        </c:manualLayout>
      </c:layout>
      <c:barChart>
        <c:barDir val="col"/>
        <c:grouping val="clustered"/>
        <c:varyColors val="0"/>
        <c:ser>
          <c:idx val="0"/>
          <c:order val="0"/>
          <c:tx>
            <c:strRef>
              <c:f>Лист1!$B$1</c:f>
              <c:strCache>
                <c:ptCount val="1"/>
                <c:pt idx="0">
                  <c:v>Доля муниципальных общеобразовательных учреждений, соответствующих современным требованиям обучения</c:v>
                </c:pt>
              </c:strCache>
            </c:strRef>
          </c:tx>
          <c:spPr>
            <a:solidFill>
              <a:schemeClr val="accent1"/>
            </a:solidFill>
            <a:ln>
              <a:noFill/>
            </a:ln>
            <a:effectLst/>
          </c:spPr>
          <c:invertIfNegative val="0"/>
          <c:dPt>
            <c:idx val="12"/>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1ADD-4011-9721-674D89F91BE7}"/>
              </c:ext>
            </c:extLst>
          </c:dPt>
          <c:dPt>
            <c:idx val="28"/>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5-1ADD-4011-9721-674D89F91BE7}"/>
              </c:ext>
            </c:extLst>
          </c:dPt>
          <c:cat>
            <c:strRef>
              <c:f>Лист1!$A$2:$A$32</c:f>
              <c:strCache>
                <c:ptCount val="31"/>
                <c:pt idx="0">
                  <c:v>г. Глазов</c:v>
                </c:pt>
                <c:pt idx="1">
                  <c:v>г. Можга</c:v>
                </c:pt>
                <c:pt idx="2">
                  <c:v>г. Воткинск</c:v>
                </c:pt>
                <c:pt idx="3">
                  <c:v>Глазовский МР</c:v>
                </c:pt>
                <c:pt idx="4">
                  <c:v>Камбарский МР</c:v>
                </c:pt>
                <c:pt idx="5">
                  <c:v>Воткинский МР</c:v>
                </c:pt>
                <c:pt idx="6">
                  <c:v>Вавожский МР</c:v>
                </c:pt>
                <c:pt idx="7">
                  <c:v>Увинский МР</c:v>
                </c:pt>
                <c:pt idx="8">
                  <c:v>Можгинский МР</c:v>
                </c:pt>
                <c:pt idx="9">
                  <c:v>Киясовский МР</c:v>
                </c:pt>
                <c:pt idx="10">
                  <c:v>Сарапульский МР</c:v>
                </c:pt>
                <c:pt idx="11">
                  <c:v>Завьяловский МР</c:v>
                </c:pt>
                <c:pt idx="12">
                  <c:v>Ср. по Удмуртии</c:v>
                </c:pt>
                <c:pt idx="13">
                  <c:v>Красногорский МР</c:v>
                </c:pt>
                <c:pt idx="14">
                  <c:v>Шарканский МР</c:v>
                </c:pt>
                <c:pt idx="15">
                  <c:v>г. Ижевск</c:v>
                </c:pt>
                <c:pt idx="16">
                  <c:v>Игринский МР</c:v>
                </c:pt>
                <c:pt idx="17">
                  <c:v>Юкаменский МР</c:v>
                </c:pt>
                <c:pt idx="18">
                  <c:v>Ярский МР</c:v>
                </c:pt>
                <c:pt idx="19">
                  <c:v>Дебесский МР</c:v>
                </c:pt>
                <c:pt idx="20">
                  <c:v>Сюмсинский МР</c:v>
                </c:pt>
                <c:pt idx="21">
                  <c:v>г. Сарапул</c:v>
                </c:pt>
                <c:pt idx="22">
                  <c:v>Я.-Бодьинский МР</c:v>
                </c:pt>
                <c:pt idx="23">
                  <c:v>Каракулинский МР</c:v>
                </c:pt>
                <c:pt idx="24">
                  <c:v>Селтинский МР</c:v>
                </c:pt>
                <c:pt idx="25">
                  <c:v>Граховский МР</c:v>
                </c:pt>
                <c:pt idx="26">
                  <c:v>Балезинский МР</c:v>
                </c:pt>
                <c:pt idx="27">
                  <c:v>Алнашский МР</c:v>
                </c:pt>
                <c:pt idx="28">
                  <c:v>Малопургинский МР</c:v>
                </c:pt>
                <c:pt idx="29">
                  <c:v>Кезский МР</c:v>
                </c:pt>
                <c:pt idx="30">
                  <c:v>Кизнерский МР</c:v>
                </c:pt>
              </c:strCache>
            </c:strRef>
          </c:cat>
          <c:val>
            <c:numRef>
              <c:f>Лист1!$B$2:$B$32</c:f>
              <c:numCache>
                <c:formatCode>0.0%</c:formatCode>
                <c:ptCount val="31"/>
                <c:pt idx="0">
                  <c:v>0.93747000000000003</c:v>
                </c:pt>
                <c:pt idx="1">
                  <c:v>0.9237000000000003</c:v>
                </c:pt>
                <c:pt idx="2">
                  <c:v>0.92083999999999999</c:v>
                </c:pt>
                <c:pt idx="3">
                  <c:v>0.89944000000000002</c:v>
                </c:pt>
                <c:pt idx="4">
                  <c:v>0.86456</c:v>
                </c:pt>
                <c:pt idx="5">
                  <c:v>0.8420399999999999</c:v>
                </c:pt>
                <c:pt idx="6">
                  <c:v>0.8420000000000003</c:v>
                </c:pt>
                <c:pt idx="7">
                  <c:v>0.84025000000000005</c:v>
                </c:pt>
                <c:pt idx="8">
                  <c:v>0.83179000000000025</c:v>
                </c:pt>
                <c:pt idx="9">
                  <c:v>0.8315300000000001</c:v>
                </c:pt>
                <c:pt idx="10">
                  <c:v>0.82967000000000024</c:v>
                </c:pt>
                <c:pt idx="11">
                  <c:v>0.82813999999999988</c:v>
                </c:pt>
                <c:pt idx="12">
                  <c:v>0.8248000000000002</c:v>
                </c:pt>
                <c:pt idx="13">
                  <c:v>0.82033</c:v>
                </c:pt>
                <c:pt idx="14">
                  <c:v>0.81905000000000028</c:v>
                </c:pt>
                <c:pt idx="15">
                  <c:v>0.81701999999999997</c:v>
                </c:pt>
                <c:pt idx="16">
                  <c:v>0.81572000000000022</c:v>
                </c:pt>
                <c:pt idx="17">
                  <c:v>0.81280000000000019</c:v>
                </c:pt>
                <c:pt idx="18">
                  <c:v>0.81272999999999995</c:v>
                </c:pt>
                <c:pt idx="19">
                  <c:v>0.80673000000000028</c:v>
                </c:pt>
                <c:pt idx="20">
                  <c:v>0.80653000000000008</c:v>
                </c:pt>
                <c:pt idx="21">
                  <c:v>0.80626999999999971</c:v>
                </c:pt>
                <c:pt idx="22">
                  <c:v>0.80421999999999971</c:v>
                </c:pt>
                <c:pt idx="23">
                  <c:v>0.79683000000000004</c:v>
                </c:pt>
                <c:pt idx="24">
                  <c:v>0.79400000000000004</c:v>
                </c:pt>
                <c:pt idx="25">
                  <c:v>0.79185000000000005</c:v>
                </c:pt>
                <c:pt idx="26">
                  <c:v>0.78650000000000009</c:v>
                </c:pt>
                <c:pt idx="27">
                  <c:v>0.78571000000000002</c:v>
                </c:pt>
                <c:pt idx="28">
                  <c:v>0.78507000000000005</c:v>
                </c:pt>
                <c:pt idx="29">
                  <c:v>0.78328999999999971</c:v>
                </c:pt>
                <c:pt idx="30">
                  <c:v>0.78137000000000001</c:v>
                </c:pt>
              </c:numCache>
            </c:numRef>
          </c:val>
          <c:extLst xmlns:c16r2="http://schemas.microsoft.com/office/drawing/2015/06/chart">
            <c:ext xmlns:c15="http://schemas.microsoft.com/office/drawing/2012/chart" uri="{02D57815-91ED-43cb-92C2-25804820EDAC}">
              <c15:datalabelsRange>
                <c15:f>Лист1!$D$2:$D$28</c15:f>
                <c15:dlblRangeCache>
                  <c:ptCount val="27"/>
                </c15:dlblRangeCache>
              </c15:datalabelsRange>
            </c:ext>
            <c:ext xmlns:c16="http://schemas.microsoft.com/office/drawing/2014/chart" uri="{C3380CC4-5D6E-409C-BE32-E72D297353CC}">
              <c16:uniqueId val="{00000022-1ADD-4011-9721-674D89F91BE7}"/>
            </c:ext>
          </c:extLst>
        </c:ser>
        <c:dLbls>
          <c:showLegendKey val="0"/>
          <c:showVal val="0"/>
          <c:showCatName val="0"/>
          <c:showSerName val="0"/>
          <c:showPercent val="0"/>
          <c:showBubbleSize val="0"/>
        </c:dLbls>
        <c:gapWidth val="60"/>
        <c:axId val="286535040"/>
        <c:axId val="286540928"/>
      </c:barChart>
      <c:lineChart>
        <c:grouping val="stacked"/>
        <c:varyColors val="0"/>
        <c:ser>
          <c:idx val="1"/>
          <c:order val="1"/>
          <c:tx>
            <c:strRef>
              <c:f>Лист1!$C$1</c:f>
              <c:strCache>
                <c:ptCount val="1"/>
                <c:pt idx="0">
                  <c:v>Доля муниципальных общеобразовательных учрежденийй со зданиями в аварийном состоянии</c:v>
                </c:pt>
              </c:strCache>
            </c:strRef>
          </c:tx>
          <c:spPr>
            <a:ln w="28575" cap="rnd">
              <a:noFill/>
              <a:round/>
            </a:ln>
            <a:effectLst/>
          </c:spPr>
          <c:marker>
            <c:symbol val="diamond"/>
            <c:size val="9"/>
            <c:spPr>
              <a:noFill/>
              <a:ln w="3175">
                <a:solidFill>
                  <a:schemeClr val="accent2"/>
                </a:solidFill>
              </a:ln>
              <a:effectLst/>
            </c:spPr>
          </c:marker>
          <c:dPt>
            <c:idx val="28"/>
            <c:marker>
              <c:spPr>
                <a:no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3-1ADD-4011-9721-674D89F91BE7}"/>
              </c:ext>
            </c:extLst>
          </c:dPt>
          <c:cat>
            <c:strRef>
              <c:f>Лист1!$A$2:$A$32</c:f>
              <c:strCache>
                <c:ptCount val="31"/>
                <c:pt idx="0">
                  <c:v>г. Глазов</c:v>
                </c:pt>
                <c:pt idx="1">
                  <c:v>г. Можга</c:v>
                </c:pt>
                <c:pt idx="2">
                  <c:v>г. Воткинск</c:v>
                </c:pt>
                <c:pt idx="3">
                  <c:v>Глазовский МР</c:v>
                </c:pt>
                <c:pt idx="4">
                  <c:v>Камбарский МР</c:v>
                </c:pt>
                <c:pt idx="5">
                  <c:v>Воткинский МР</c:v>
                </c:pt>
                <c:pt idx="6">
                  <c:v>Вавожский МР</c:v>
                </c:pt>
                <c:pt idx="7">
                  <c:v>Увинский МР</c:v>
                </c:pt>
                <c:pt idx="8">
                  <c:v>Можгинский МР</c:v>
                </c:pt>
                <c:pt idx="9">
                  <c:v>Киясовский МР</c:v>
                </c:pt>
                <c:pt idx="10">
                  <c:v>Сарапульский МР</c:v>
                </c:pt>
                <c:pt idx="11">
                  <c:v>Завьяловский МР</c:v>
                </c:pt>
                <c:pt idx="12">
                  <c:v>Ср. по Удмуртии</c:v>
                </c:pt>
                <c:pt idx="13">
                  <c:v>Красногорский МР</c:v>
                </c:pt>
                <c:pt idx="14">
                  <c:v>Шарканский МР</c:v>
                </c:pt>
                <c:pt idx="15">
                  <c:v>г. Ижевск</c:v>
                </c:pt>
                <c:pt idx="16">
                  <c:v>Игринский МР</c:v>
                </c:pt>
                <c:pt idx="17">
                  <c:v>Юкаменский МР</c:v>
                </c:pt>
                <c:pt idx="18">
                  <c:v>Ярский МР</c:v>
                </c:pt>
                <c:pt idx="19">
                  <c:v>Дебесский МР</c:v>
                </c:pt>
                <c:pt idx="20">
                  <c:v>Сюмсинский МР</c:v>
                </c:pt>
                <c:pt idx="21">
                  <c:v>г. Сарапул</c:v>
                </c:pt>
                <c:pt idx="22">
                  <c:v>Я.-Бодьинский МР</c:v>
                </c:pt>
                <c:pt idx="23">
                  <c:v>Каракулинский МР</c:v>
                </c:pt>
                <c:pt idx="24">
                  <c:v>Селтинский МР</c:v>
                </c:pt>
                <c:pt idx="25">
                  <c:v>Граховский МР</c:v>
                </c:pt>
                <c:pt idx="26">
                  <c:v>Балезинский МР</c:v>
                </c:pt>
                <c:pt idx="27">
                  <c:v>Алнашский МР</c:v>
                </c:pt>
                <c:pt idx="28">
                  <c:v>Малопургинский МР</c:v>
                </c:pt>
                <c:pt idx="29">
                  <c:v>Кезский МР</c:v>
                </c:pt>
                <c:pt idx="30">
                  <c:v>Кизнерский МР</c:v>
                </c:pt>
              </c:strCache>
            </c:strRef>
          </c:cat>
          <c:val>
            <c:numRef>
              <c:f>Лист1!$C$2:$C$32</c:f>
              <c:numCache>
                <c:formatCode>0.0%</c:formatCode>
                <c:ptCount val="31"/>
                <c:pt idx="0">
                  <c:v>5.2629999999999996E-2</c:v>
                </c:pt>
                <c:pt idx="1">
                  <c:v>0.33333000000000024</c:v>
                </c:pt>
                <c:pt idx="2">
                  <c:v>6.6669999999999993E-2</c:v>
                </c:pt>
                <c:pt idx="3">
                  <c:v>5.5559999999999998E-2</c:v>
                </c:pt>
                <c:pt idx="4">
                  <c:v>0.16666999999999998</c:v>
                </c:pt>
                <c:pt idx="5">
                  <c:v>5.2629999999999996E-2</c:v>
                </c:pt>
                <c:pt idx="6">
                  <c:v>0.11765</c:v>
                </c:pt>
                <c:pt idx="7">
                  <c:v>0.14815</c:v>
                </c:pt>
                <c:pt idx="8">
                  <c:v>0</c:v>
                </c:pt>
                <c:pt idx="9">
                  <c:v>0.5</c:v>
                </c:pt>
                <c:pt idx="10">
                  <c:v>4.5449999999999997E-2</c:v>
                </c:pt>
                <c:pt idx="11">
                  <c:v>0.20832999999999999</c:v>
                </c:pt>
                <c:pt idx="12">
                  <c:v>0.2</c:v>
                </c:pt>
                <c:pt idx="13">
                  <c:v>0.125</c:v>
                </c:pt>
                <c:pt idx="14">
                  <c:v>0</c:v>
                </c:pt>
                <c:pt idx="15">
                  <c:v>0.48454000000000008</c:v>
                </c:pt>
                <c:pt idx="16">
                  <c:v>5.2629999999999996E-2</c:v>
                </c:pt>
                <c:pt idx="17">
                  <c:v>0.1</c:v>
                </c:pt>
                <c:pt idx="18">
                  <c:v>0.8</c:v>
                </c:pt>
                <c:pt idx="19">
                  <c:v>0.18182000000000001</c:v>
                </c:pt>
                <c:pt idx="20">
                  <c:v>0.5</c:v>
                </c:pt>
                <c:pt idx="21">
                  <c:v>0.35000000000000009</c:v>
                </c:pt>
                <c:pt idx="22">
                  <c:v>0.13333</c:v>
                </c:pt>
                <c:pt idx="23">
                  <c:v>8.3330000000000029E-2</c:v>
                </c:pt>
                <c:pt idx="24">
                  <c:v>0.2</c:v>
                </c:pt>
                <c:pt idx="25">
                  <c:v>0.11111</c:v>
                </c:pt>
                <c:pt idx="26">
                  <c:v>0.125</c:v>
                </c:pt>
                <c:pt idx="27">
                  <c:v>9.5240000000000033E-2</c:v>
                </c:pt>
                <c:pt idx="28">
                  <c:v>4.0000000000000015E-2</c:v>
                </c:pt>
                <c:pt idx="29">
                  <c:v>6.6669999999999993E-2</c:v>
                </c:pt>
                <c:pt idx="30">
                  <c:v>0.22222</c:v>
                </c:pt>
              </c:numCache>
            </c:numRef>
          </c:val>
          <c:smooth val="0"/>
          <c:extLst xmlns:c16r2="http://schemas.microsoft.com/office/drawing/2015/06/chart">
            <c:ext xmlns:c16="http://schemas.microsoft.com/office/drawing/2014/chart" uri="{C3380CC4-5D6E-409C-BE32-E72D297353CC}">
              <c16:uniqueId val="{00000024-1ADD-4011-9721-674D89F91BE7}"/>
            </c:ext>
          </c:extLst>
        </c:ser>
        <c:dLbls>
          <c:showLegendKey val="0"/>
          <c:showVal val="0"/>
          <c:showCatName val="0"/>
          <c:showSerName val="0"/>
          <c:showPercent val="0"/>
          <c:showBubbleSize val="0"/>
        </c:dLbls>
        <c:marker val="1"/>
        <c:smooth val="0"/>
        <c:axId val="286556544"/>
        <c:axId val="286542464"/>
      </c:lineChart>
      <c:catAx>
        <c:axId val="2865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540928"/>
        <c:crosses val="autoZero"/>
        <c:auto val="1"/>
        <c:lblAlgn val="ctr"/>
        <c:lblOffset val="100"/>
        <c:tickLblSkip val="1"/>
        <c:noMultiLvlLbl val="0"/>
      </c:catAx>
      <c:valAx>
        <c:axId val="286540928"/>
        <c:scaling>
          <c:orientation val="minMax"/>
          <c:max val="0.95000000000000029"/>
          <c:min val="0.70000000000000029"/>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535040"/>
        <c:crossesAt val="1"/>
        <c:crossBetween val="between"/>
      </c:valAx>
      <c:valAx>
        <c:axId val="286542464"/>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556544"/>
        <c:crosses val="max"/>
        <c:crossBetween val="between"/>
        <c:majorUnit val="0.2"/>
      </c:valAx>
      <c:catAx>
        <c:axId val="286556544"/>
        <c:scaling>
          <c:orientation val="minMax"/>
        </c:scaling>
        <c:delete val="1"/>
        <c:axPos val="b"/>
        <c:numFmt formatCode="General" sourceLinked="1"/>
        <c:majorTickMark val="out"/>
        <c:minorTickMark val="none"/>
        <c:tickLblPos val="nextTo"/>
        <c:crossAx val="286542464"/>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25623359580055"/>
          <c:y val="6.4161077511344228E-2"/>
          <c:w val="0.85764253426655024"/>
          <c:h val="0.63769062575043312"/>
        </c:manualLayout>
      </c:layout>
      <c:barChart>
        <c:barDir val="col"/>
        <c:grouping val="clustered"/>
        <c:varyColors val="0"/>
        <c:ser>
          <c:idx val="0"/>
          <c:order val="0"/>
          <c:tx>
            <c:strRef>
              <c:f>Лист1!$B$1</c:f>
              <c:strCache>
                <c:ptCount val="1"/>
                <c:pt idx="0">
                  <c:v>Доля обучающихся во 2-ю смену в муниципальных общеобразовательных учреждениях, %</c:v>
                </c:pt>
              </c:strCache>
            </c:strRef>
          </c:tx>
          <c:spPr>
            <a:solidFill>
              <a:schemeClr val="accent1"/>
            </a:solidFill>
            <a:ln>
              <a:noFill/>
            </a:ln>
            <a:effectLst/>
          </c:spPr>
          <c:invertIfNegative val="0"/>
          <c:dPt>
            <c:idx val="7"/>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05B2-4119-BE55-3F0345368318}"/>
              </c:ext>
            </c:extLst>
          </c:dPt>
          <c:dPt>
            <c:idx val="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05B2-4119-BE55-3F0345368318}"/>
              </c:ext>
            </c:extLst>
          </c:dPt>
          <c:dPt>
            <c:idx val="1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05B2-4119-BE55-3F0345368318}"/>
              </c:ext>
            </c:extLst>
          </c:dPt>
          <c:dLbls>
            <c:dLbl>
              <c:idx val="7"/>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г. Воткинск</c:v>
                </c:pt>
                <c:pt idx="1">
                  <c:v>Кизнерский МР</c:v>
                </c:pt>
                <c:pt idx="2">
                  <c:v>Завьяловский МР</c:v>
                </c:pt>
                <c:pt idx="3">
                  <c:v>г. Сарапул</c:v>
                </c:pt>
                <c:pt idx="4">
                  <c:v>Кезский МР</c:v>
                </c:pt>
                <c:pt idx="5">
                  <c:v>Увинский МР</c:v>
                </c:pt>
                <c:pt idx="6">
                  <c:v>г. Ижевск</c:v>
                </c:pt>
                <c:pt idx="7">
                  <c:v>Малопургинский МР</c:v>
                </c:pt>
                <c:pt idx="8">
                  <c:v>Балезинский МР</c:v>
                </c:pt>
                <c:pt idx="9">
                  <c:v>Ср. по Удмуртии</c:v>
                </c:pt>
                <c:pt idx="10">
                  <c:v>Игринский МР</c:v>
                </c:pt>
                <c:pt idx="11">
                  <c:v>Алнашский МР</c:v>
                </c:pt>
                <c:pt idx="12">
                  <c:v>Селтинский МР</c:v>
                </c:pt>
                <c:pt idx="13">
                  <c:v>Ярский МР</c:v>
                </c:pt>
                <c:pt idx="14">
                  <c:v>Сарапульский МР</c:v>
                </c:pt>
                <c:pt idx="15">
                  <c:v>Камбарский МР</c:v>
                </c:pt>
                <c:pt idx="16">
                  <c:v>г. Можга</c:v>
                </c:pt>
                <c:pt idx="17">
                  <c:v>Шарканский МР</c:v>
                </c:pt>
                <c:pt idx="18">
                  <c:v>Граховский МР</c:v>
                </c:pt>
                <c:pt idx="19">
                  <c:v>г. Глазов</c:v>
                </c:pt>
              </c:strCache>
            </c:strRef>
          </c:cat>
          <c:val>
            <c:numRef>
              <c:f>Лист1!$B$2:$B$21</c:f>
              <c:numCache>
                <c:formatCode>0.0%</c:formatCode>
                <c:ptCount val="20"/>
                <c:pt idx="0">
                  <c:v>0.32254000000000016</c:v>
                </c:pt>
                <c:pt idx="1">
                  <c:v>0.31143000000000015</c:v>
                </c:pt>
                <c:pt idx="2">
                  <c:v>0.28247000000000011</c:v>
                </c:pt>
                <c:pt idx="3">
                  <c:v>0.26599</c:v>
                </c:pt>
                <c:pt idx="4">
                  <c:v>0.24955000000000005</c:v>
                </c:pt>
                <c:pt idx="5">
                  <c:v>0.22486999999999999</c:v>
                </c:pt>
                <c:pt idx="6">
                  <c:v>0.21193000000000006</c:v>
                </c:pt>
                <c:pt idx="7">
                  <c:v>0.19484000000000001</c:v>
                </c:pt>
                <c:pt idx="8">
                  <c:v>0.18792000000000006</c:v>
                </c:pt>
                <c:pt idx="9">
                  <c:v>0.18200000000000005</c:v>
                </c:pt>
                <c:pt idx="10">
                  <c:v>0.18196000000000007</c:v>
                </c:pt>
                <c:pt idx="11">
                  <c:v>0.17765999999999998</c:v>
                </c:pt>
                <c:pt idx="12">
                  <c:v>0.14926000000000006</c:v>
                </c:pt>
                <c:pt idx="13">
                  <c:v>0.13578999999999999</c:v>
                </c:pt>
                <c:pt idx="14">
                  <c:v>0.12539999999999998</c:v>
                </c:pt>
                <c:pt idx="15">
                  <c:v>0.12108000000000002</c:v>
                </c:pt>
                <c:pt idx="16">
                  <c:v>0.11537000000000001</c:v>
                </c:pt>
                <c:pt idx="17">
                  <c:v>5.6669999999999998E-2</c:v>
                </c:pt>
                <c:pt idx="18">
                  <c:v>5.3330000000000016E-2</c:v>
                </c:pt>
                <c:pt idx="19">
                  <c:v>2.8799999999999999E-2</c:v>
                </c:pt>
              </c:numCache>
            </c:numRef>
          </c:val>
          <c:extLst xmlns:c16r2="http://schemas.microsoft.com/office/drawing/2015/06/chart">
            <c:ext xmlns:c16="http://schemas.microsoft.com/office/drawing/2014/chart" uri="{C3380CC4-5D6E-409C-BE32-E72D297353CC}">
              <c16:uniqueId val="{00000006-05B2-4119-BE55-3F0345368318}"/>
            </c:ext>
          </c:extLst>
        </c:ser>
        <c:dLbls>
          <c:showLegendKey val="0"/>
          <c:showVal val="0"/>
          <c:showCatName val="0"/>
          <c:showSerName val="0"/>
          <c:showPercent val="0"/>
          <c:showBubbleSize val="0"/>
        </c:dLbls>
        <c:gapWidth val="60"/>
        <c:axId val="285806976"/>
        <c:axId val="285808512"/>
      </c:barChart>
      <c:catAx>
        <c:axId val="28580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808512"/>
        <c:crosses val="autoZero"/>
        <c:auto val="1"/>
        <c:lblAlgn val="ctr"/>
        <c:lblOffset val="100"/>
        <c:noMultiLvlLbl val="0"/>
      </c:catAx>
      <c:valAx>
        <c:axId val="2858085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806976"/>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969743365413"/>
          <c:y val="6.4160968642964569E-2"/>
          <c:w val="0.88542031204432781"/>
          <c:h val="0.63769062575043312"/>
        </c:manualLayout>
      </c:layout>
      <c:barChart>
        <c:barDir val="col"/>
        <c:grouping val="clustered"/>
        <c:varyColors val="0"/>
        <c:ser>
          <c:idx val="0"/>
          <c:order val="0"/>
          <c:tx>
            <c:strRef>
              <c:f>Лист1!$B$1</c:f>
              <c:strCache>
                <c:ptCount val="1"/>
                <c:pt idx="0">
                  <c:v>Удельные расходы бюджета муниципалитета на образование, тысяч рублей на 1 обучающегося</c:v>
                </c:pt>
              </c:strCache>
            </c:strRef>
          </c:tx>
          <c:spPr>
            <a:solidFill>
              <a:schemeClr val="accent1"/>
            </a:solidFill>
            <a:ln>
              <a:noFill/>
            </a:ln>
            <a:effectLst/>
          </c:spPr>
          <c:invertIfNegative val="0"/>
          <c:dPt>
            <c:idx val="1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797-43E7-8CA5-943F72D52F4F}"/>
              </c:ext>
            </c:extLst>
          </c:dPt>
          <c:dLbls>
            <c:dLbl>
              <c:idx val="15"/>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Каракулинский МР</c:v>
                </c:pt>
                <c:pt idx="1">
                  <c:v>Киясовский МР</c:v>
                </c:pt>
                <c:pt idx="2">
                  <c:v>Глазовский МР</c:v>
                </c:pt>
                <c:pt idx="3">
                  <c:v>Кизнерский МР</c:v>
                </c:pt>
                <c:pt idx="4">
                  <c:v>Граховский МР</c:v>
                </c:pt>
                <c:pt idx="5">
                  <c:v>Вавожский МР</c:v>
                </c:pt>
                <c:pt idx="6">
                  <c:v>Дебесский МР</c:v>
                </c:pt>
                <c:pt idx="7">
                  <c:v>Юкаменский МР</c:v>
                </c:pt>
                <c:pt idx="8">
                  <c:v>Селтинский МР</c:v>
                </c:pt>
                <c:pt idx="9">
                  <c:v>Сюмсинский МР</c:v>
                </c:pt>
                <c:pt idx="10">
                  <c:v>Красногорский МР</c:v>
                </c:pt>
                <c:pt idx="11">
                  <c:v>Алнашский МР</c:v>
                </c:pt>
                <c:pt idx="12">
                  <c:v>Шарканский МР</c:v>
                </c:pt>
                <c:pt idx="13">
                  <c:v>Можгинский МР</c:v>
                </c:pt>
                <c:pt idx="14">
                  <c:v>Сарапульский МР</c:v>
                </c:pt>
                <c:pt idx="15">
                  <c:v>Малопургинский МР</c:v>
                </c:pt>
                <c:pt idx="16">
                  <c:v>Увинский МР</c:v>
                </c:pt>
                <c:pt idx="17">
                  <c:v>Завьяловский МР</c:v>
                </c:pt>
                <c:pt idx="18">
                  <c:v>Воткинский МР</c:v>
                </c:pt>
                <c:pt idx="19">
                  <c:v>Кезский МР</c:v>
                </c:pt>
                <c:pt idx="20">
                  <c:v>Ярский МР</c:v>
                </c:pt>
                <c:pt idx="21">
                  <c:v>Камбарский МР</c:v>
                </c:pt>
                <c:pt idx="22">
                  <c:v>Балезинский МР</c:v>
                </c:pt>
                <c:pt idx="23">
                  <c:v>Игринский МР</c:v>
                </c:pt>
                <c:pt idx="24">
                  <c:v>Я.-Бодьинский МР</c:v>
                </c:pt>
                <c:pt idx="25">
                  <c:v>Ср. по Удмуртии</c:v>
                </c:pt>
                <c:pt idx="26">
                  <c:v>г. Можга</c:v>
                </c:pt>
                <c:pt idx="27">
                  <c:v>г. Ижевск</c:v>
                </c:pt>
                <c:pt idx="28">
                  <c:v>г. Глазов</c:v>
                </c:pt>
                <c:pt idx="29">
                  <c:v>г. Сарапул</c:v>
                </c:pt>
                <c:pt idx="30">
                  <c:v>г. Воткинск</c:v>
                </c:pt>
              </c:strCache>
            </c:strRef>
          </c:cat>
          <c:val>
            <c:numRef>
              <c:f>Лист1!$B$2:$B$32</c:f>
              <c:numCache>
                <c:formatCode>0.00</c:formatCode>
                <c:ptCount val="31"/>
                <c:pt idx="0">
                  <c:v>56.794000000000011</c:v>
                </c:pt>
                <c:pt idx="1">
                  <c:v>36.071000000000005</c:v>
                </c:pt>
                <c:pt idx="2">
                  <c:v>34.836000000000006</c:v>
                </c:pt>
                <c:pt idx="3">
                  <c:v>32.222000000000016</c:v>
                </c:pt>
                <c:pt idx="4">
                  <c:v>30.709</c:v>
                </c:pt>
                <c:pt idx="5">
                  <c:v>29.756</c:v>
                </c:pt>
                <c:pt idx="6">
                  <c:v>29.748999999999988</c:v>
                </c:pt>
                <c:pt idx="7">
                  <c:v>29.721</c:v>
                </c:pt>
                <c:pt idx="8">
                  <c:v>29.69</c:v>
                </c:pt>
                <c:pt idx="9">
                  <c:v>28.954000000000001</c:v>
                </c:pt>
                <c:pt idx="10">
                  <c:v>26.95</c:v>
                </c:pt>
                <c:pt idx="11">
                  <c:v>25.096</c:v>
                </c:pt>
                <c:pt idx="12">
                  <c:v>24.867999999999999</c:v>
                </c:pt>
                <c:pt idx="13">
                  <c:v>24.17</c:v>
                </c:pt>
                <c:pt idx="14">
                  <c:v>21.784999999999993</c:v>
                </c:pt>
                <c:pt idx="15">
                  <c:v>20.867999999999999</c:v>
                </c:pt>
                <c:pt idx="16">
                  <c:v>19.497999999999994</c:v>
                </c:pt>
                <c:pt idx="17">
                  <c:v>19.027000000000001</c:v>
                </c:pt>
                <c:pt idx="18">
                  <c:v>18.724999999999994</c:v>
                </c:pt>
                <c:pt idx="19">
                  <c:v>18.305</c:v>
                </c:pt>
                <c:pt idx="20">
                  <c:v>15.593</c:v>
                </c:pt>
                <c:pt idx="21">
                  <c:v>15.569000000000004</c:v>
                </c:pt>
                <c:pt idx="22">
                  <c:v>15.311</c:v>
                </c:pt>
                <c:pt idx="23">
                  <c:v>14.173</c:v>
                </c:pt>
                <c:pt idx="24">
                  <c:v>14.167</c:v>
                </c:pt>
                <c:pt idx="25">
                  <c:v>13.33</c:v>
                </c:pt>
                <c:pt idx="26">
                  <c:v>9.3690000000000033</c:v>
                </c:pt>
                <c:pt idx="27">
                  <c:v>8.3750000000000036</c:v>
                </c:pt>
                <c:pt idx="28">
                  <c:v>7.5869999999999997</c:v>
                </c:pt>
                <c:pt idx="29">
                  <c:v>6.0010000000000003</c:v>
                </c:pt>
                <c:pt idx="30">
                  <c:v>4.2869999999999999</c:v>
                </c:pt>
              </c:numCache>
            </c:numRef>
          </c:val>
          <c:extLst xmlns:c16r2="http://schemas.microsoft.com/office/drawing/2015/06/chart">
            <c:ext xmlns:c16="http://schemas.microsoft.com/office/drawing/2014/chart" uri="{C3380CC4-5D6E-409C-BE32-E72D297353CC}">
              <c16:uniqueId val="{00000008-F797-43E7-8CA5-943F72D52F4F}"/>
            </c:ext>
          </c:extLst>
        </c:ser>
        <c:dLbls>
          <c:showLegendKey val="0"/>
          <c:showVal val="1"/>
          <c:showCatName val="0"/>
          <c:showSerName val="0"/>
          <c:showPercent val="0"/>
          <c:showBubbleSize val="0"/>
        </c:dLbls>
        <c:gapWidth val="60"/>
        <c:axId val="285848704"/>
        <c:axId val="285850240"/>
      </c:barChart>
      <c:catAx>
        <c:axId val="28584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850240"/>
        <c:crosses val="autoZero"/>
        <c:auto val="1"/>
        <c:lblAlgn val="ctr"/>
        <c:lblOffset val="100"/>
        <c:tickLblSkip val="1"/>
        <c:noMultiLvlLbl val="0"/>
      </c:catAx>
      <c:valAx>
        <c:axId val="2858502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человека</a:t>
                </a:r>
              </a:p>
            </c:rich>
          </c:tx>
          <c:overlay val="0"/>
          <c:spPr>
            <a:noFill/>
            <a:ln>
              <a:noFill/>
            </a:ln>
            <a:effectLst/>
          </c:spPr>
        </c:title>
        <c:numFmt formatCode="General" sourceLinked="0"/>
        <c:majorTickMark val="none"/>
        <c:minorTickMark val="none"/>
        <c:tickLblPos val="nextTo"/>
        <c:crossAx val="285848704"/>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8.9552543212394545E-3"/>
          <c:w val="0.8889603382910467"/>
          <c:h val="0.8900271693605365"/>
        </c:manualLayout>
      </c:layout>
      <c:barChart>
        <c:barDir val="col"/>
        <c:grouping val="stacked"/>
        <c:varyColors val="0"/>
        <c:ser>
          <c:idx val="0"/>
          <c:order val="0"/>
          <c:tx>
            <c:strRef>
              <c:f>Лист1!$B$1</c:f>
              <c:strCache>
                <c:ptCount val="1"/>
                <c:pt idx="0">
                  <c:v>Малопургинский МР</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0.0%</c:formatCode>
                <c:ptCount val="6"/>
                <c:pt idx="0">
                  <c:v>0.54548575351870943</c:v>
                </c:pt>
                <c:pt idx="1">
                  <c:v>0.50882000342524403</c:v>
                </c:pt>
                <c:pt idx="2">
                  <c:v>0.52627089730467436</c:v>
                </c:pt>
                <c:pt idx="3">
                  <c:v>0.47416000000000008</c:v>
                </c:pt>
                <c:pt idx="4">
                  <c:v>0.45020000000000004</c:v>
                </c:pt>
                <c:pt idx="5">
                  <c:v>0.77122000000000024</c:v>
                </c:pt>
              </c:numCache>
            </c:numRef>
          </c:val>
          <c:extLst xmlns:c16r2="http://schemas.microsoft.com/office/drawing/2015/06/chart">
            <c:ext xmlns:c16="http://schemas.microsoft.com/office/drawing/2014/chart" uri="{C3380CC4-5D6E-409C-BE32-E72D297353CC}">
              <c16:uniqueId val="{00000000-07D3-4671-B11D-A90BE72F72FD}"/>
            </c:ext>
          </c:extLst>
        </c:ser>
        <c:dLbls>
          <c:showLegendKey val="0"/>
          <c:showVal val="0"/>
          <c:showCatName val="0"/>
          <c:showSerName val="0"/>
          <c:showPercent val="0"/>
          <c:showBubbleSize val="0"/>
        </c:dLbls>
        <c:gapWidth val="60"/>
        <c:axId val="269848576"/>
        <c:axId val="269850112"/>
      </c:barChart>
      <c:catAx>
        <c:axId val="2698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69850112"/>
        <c:crosses val="autoZero"/>
        <c:auto val="1"/>
        <c:lblAlgn val="ctr"/>
        <c:lblOffset val="100"/>
        <c:noMultiLvlLbl val="0"/>
      </c:catAx>
      <c:valAx>
        <c:axId val="269850112"/>
        <c:scaling>
          <c:orientation val="minMax"/>
          <c:min val="0.4"/>
        </c:scaling>
        <c:delete val="1"/>
        <c:axPos val="l"/>
        <c:numFmt formatCode="0%" sourceLinked="0"/>
        <c:majorTickMark val="out"/>
        <c:minorTickMark val="none"/>
        <c:tickLblPos val="nextTo"/>
        <c:crossAx val="269848576"/>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8889603382910467"/>
          <c:h val="0.57920385761215565"/>
        </c:manualLayout>
      </c:layout>
      <c:barChart>
        <c:barDir val="col"/>
        <c:grouping val="stacked"/>
        <c:varyColors val="0"/>
        <c:ser>
          <c:idx val="0"/>
          <c:order val="0"/>
          <c:tx>
            <c:strRef>
              <c:f>Лист1!$B$1</c:f>
              <c:strCache>
                <c:ptCount val="1"/>
                <c:pt idx="0">
                  <c:v>Доля детей в возрасте 5 - 18 лет, получающих услуги дополнительного образования</c:v>
                </c:pt>
              </c:strCache>
            </c:strRef>
          </c:tx>
          <c:spPr>
            <a:solidFill>
              <a:schemeClr val="accent1"/>
            </a:solidFill>
            <a:ln>
              <a:noFill/>
            </a:ln>
            <a:effectLst/>
          </c:spPr>
          <c:invertIfNegative val="0"/>
          <c:dPt>
            <c:idx val="11"/>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2D66-4BC6-9ECD-134EAFE1548B}"/>
              </c:ext>
            </c:extLst>
          </c:dPt>
          <c:dPt>
            <c:idx val="1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2D66-4BC6-9ECD-134EAFE1548B}"/>
              </c:ext>
            </c:extLst>
          </c:dPt>
          <c:dLbls>
            <c:dLbl>
              <c:idx val="11"/>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Красногорский МР</c:v>
                </c:pt>
                <c:pt idx="1">
                  <c:v>Дебесский МР</c:v>
                </c:pt>
                <c:pt idx="2">
                  <c:v>Кезский МР</c:v>
                </c:pt>
                <c:pt idx="3">
                  <c:v>Граховский МР</c:v>
                </c:pt>
                <c:pt idx="4">
                  <c:v>Селтинский МР</c:v>
                </c:pt>
                <c:pt idx="5">
                  <c:v>Вавожский МР</c:v>
                </c:pt>
                <c:pt idx="6">
                  <c:v>Сюмсинский МР</c:v>
                </c:pt>
                <c:pt idx="7">
                  <c:v>Балезинский МР</c:v>
                </c:pt>
                <c:pt idx="8">
                  <c:v>Киясовский МР</c:v>
                </c:pt>
                <c:pt idx="9">
                  <c:v>Я.-Бодьинский МР</c:v>
                </c:pt>
                <c:pt idx="10">
                  <c:v>г. Ижевск</c:v>
                </c:pt>
                <c:pt idx="11">
                  <c:v>Малопургинский МР</c:v>
                </c:pt>
                <c:pt idx="12">
                  <c:v>Шарканский МР</c:v>
                </c:pt>
                <c:pt idx="13">
                  <c:v>Юкаменский МР</c:v>
                </c:pt>
                <c:pt idx="14">
                  <c:v>Ср. по Удмуртии</c:v>
                </c:pt>
                <c:pt idx="15">
                  <c:v>Завьяловский МР</c:v>
                </c:pt>
                <c:pt idx="16">
                  <c:v>Увинский МР</c:v>
                </c:pt>
                <c:pt idx="17">
                  <c:v>Можгинский МР</c:v>
                </c:pt>
                <c:pt idx="18">
                  <c:v>Камбарский МР</c:v>
                </c:pt>
                <c:pt idx="19">
                  <c:v>Каракулинский МР</c:v>
                </c:pt>
                <c:pt idx="20">
                  <c:v>Воткинский МР</c:v>
                </c:pt>
                <c:pt idx="21">
                  <c:v>Игринский МР</c:v>
                </c:pt>
                <c:pt idx="22">
                  <c:v>Кизнерский МР</c:v>
                </c:pt>
                <c:pt idx="23">
                  <c:v>г. Можга</c:v>
                </c:pt>
                <c:pt idx="24">
                  <c:v>Глазовский МР</c:v>
                </c:pt>
                <c:pt idx="25">
                  <c:v>г. Глазов</c:v>
                </c:pt>
                <c:pt idx="26">
                  <c:v>Алнашский МР</c:v>
                </c:pt>
                <c:pt idx="27">
                  <c:v>Ярский МР</c:v>
                </c:pt>
                <c:pt idx="28">
                  <c:v>г. Сарапул</c:v>
                </c:pt>
                <c:pt idx="29">
                  <c:v>г. Воткинск</c:v>
                </c:pt>
                <c:pt idx="30">
                  <c:v>Сарапульский МР</c:v>
                </c:pt>
              </c:strCache>
            </c:strRef>
          </c:cat>
          <c:val>
            <c:numRef>
              <c:f>Лист1!$B$2:$B$32</c:f>
              <c:numCache>
                <c:formatCode>0.0%</c:formatCode>
                <c:ptCount val="31"/>
                <c:pt idx="0">
                  <c:v>1.0848199999999999</c:v>
                </c:pt>
                <c:pt idx="1">
                  <c:v>0.99671999999999972</c:v>
                </c:pt>
                <c:pt idx="2">
                  <c:v>0.92083000000000004</c:v>
                </c:pt>
                <c:pt idx="3">
                  <c:v>0.91325000000000001</c:v>
                </c:pt>
                <c:pt idx="4">
                  <c:v>0.90174000000000032</c:v>
                </c:pt>
                <c:pt idx="5">
                  <c:v>0.89335999999999971</c:v>
                </c:pt>
                <c:pt idx="6">
                  <c:v>0.89254</c:v>
                </c:pt>
                <c:pt idx="7">
                  <c:v>0.88638000000000006</c:v>
                </c:pt>
                <c:pt idx="8">
                  <c:v>0.85846</c:v>
                </c:pt>
                <c:pt idx="9">
                  <c:v>0.83168999999999993</c:v>
                </c:pt>
                <c:pt idx="10">
                  <c:v>0.83160000000000023</c:v>
                </c:pt>
                <c:pt idx="11">
                  <c:v>0.77122000000000024</c:v>
                </c:pt>
                <c:pt idx="12">
                  <c:v>0.75591000000000019</c:v>
                </c:pt>
                <c:pt idx="13">
                  <c:v>0.75084000000000051</c:v>
                </c:pt>
                <c:pt idx="14">
                  <c:v>0.74600000000000022</c:v>
                </c:pt>
                <c:pt idx="15">
                  <c:v>0.73014000000000023</c:v>
                </c:pt>
                <c:pt idx="16">
                  <c:v>0.72721000000000002</c:v>
                </c:pt>
                <c:pt idx="17">
                  <c:v>0.72711000000000003</c:v>
                </c:pt>
                <c:pt idx="18">
                  <c:v>0.72093000000000029</c:v>
                </c:pt>
                <c:pt idx="19">
                  <c:v>0.70361999999999991</c:v>
                </c:pt>
                <c:pt idx="20">
                  <c:v>0.69200000000000028</c:v>
                </c:pt>
                <c:pt idx="21">
                  <c:v>0.68917000000000028</c:v>
                </c:pt>
                <c:pt idx="22">
                  <c:v>0.68094999999999994</c:v>
                </c:pt>
                <c:pt idx="23">
                  <c:v>0.68040999999999996</c:v>
                </c:pt>
                <c:pt idx="24">
                  <c:v>0.66251000000000004</c:v>
                </c:pt>
                <c:pt idx="25">
                  <c:v>0.65985000000000038</c:v>
                </c:pt>
                <c:pt idx="26">
                  <c:v>0.61892000000000025</c:v>
                </c:pt>
                <c:pt idx="27">
                  <c:v>0.58874000000000004</c:v>
                </c:pt>
                <c:pt idx="28">
                  <c:v>0.58754999999999979</c:v>
                </c:pt>
                <c:pt idx="29">
                  <c:v>0.48029000000000005</c:v>
                </c:pt>
                <c:pt idx="30">
                  <c:v>0.39350000000000013</c:v>
                </c:pt>
              </c:numCache>
            </c:numRef>
          </c:val>
          <c:extLst xmlns:c16r2="http://schemas.microsoft.com/office/drawing/2015/06/chart">
            <c:ext xmlns:c16="http://schemas.microsoft.com/office/drawing/2014/chart" uri="{C3380CC4-5D6E-409C-BE32-E72D297353CC}">
              <c16:uniqueId val="{00000004-2D66-4BC6-9ECD-134EAFE1548B}"/>
            </c:ext>
          </c:extLst>
        </c:ser>
        <c:dLbls>
          <c:showLegendKey val="0"/>
          <c:showVal val="0"/>
          <c:showCatName val="0"/>
          <c:showSerName val="0"/>
          <c:showPercent val="0"/>
          <c:showBubbleSize val="0"/>
        </c:dLbls>
        <c:gapWidth val="60"/>
        <c:axId val="286760960"/>
        <c:axId val="286762496"/>
      </c:barChart>
      <c:catAx>
        <c:axId val="2867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286762496"/>
        <c:crosses val="autoZero"/>
        <c:auto val="1"/>
        <c:lblAlgn val="ctr"/>
        <c:lblOffset val="100"/>
        <c:noMultiLvlLbl val="0"/>
      </c:catAx>
      <c:valAx>
        <c:axId val="286762496"/>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6096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56233595800554E-2"/>
          <c:y val="2.2312673450508792E-2"/>
          <c:w val="0.85532771945173525"/>
          <c:h val="0.54892422443494282"/>
        </c:manualLayout>
      </c:layout>
      <c:barChart>
        <c:barDir val="col"/>
        <c:grouping val="clustered"/>
        <c:varyColors val="0"/>
        <c:ser>
          <c:idx val="0"/>
          <c:order val="0"/>
          <c:tx>
            <c:strRef>
              <c:f>Лист1!$B$1</c:f>
              <c:strCache>
                <c:ptCount val="1"/>
                <c:pt idx="0">
                  <c:v>Уровень обеспеченности клубами от норматива</c:v>
                </c:pt>
              </c:strCache>
            </c:strRef>
          </c:tx>
          <c:spPr>
            <a:solidFill>
              <a:schemeClr val="accent1"/>
            </a:solidFill>
            <a:ln>
              <a:noFill/>
            </a:ln>
            <a:effectLst/>
          </c:spPr>
          <c:invertIfNegative val="0"/>
          <c:dPt>
            <c:idx val="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607-446B-9D1D-BF7831BA2778}"/>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7607-446B-9D1D-BF7831BA2778}"/>
              </c:ext>
            </c:extLst>
          </c:dPt>
          <c:dPt>
            <c:idx val="23"/>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7-7607-446B-9D1D-BF7831BA2778}"/>
              </c:ext>
            </c:extLst>
          </c:dPt>
          <c:dPt>
            <c:idx val="2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7607-446B-9D1D-BF7831BA2778}"/>
              </c:ext>
            </c:extLst>
          </c:dPt>
          <c:cat>
            <c:strRef>
              <c:f>Лист1!$A$2:$A$32</c:f>
              <c:strCache>
                <c:ptCount val="31"/>
                <c:pt idx="0">
                  <c:v>Кизнерский МР</c:v>
                </c:pt>
                <c:pt idx="1">
                  <c:v>Можгинский МР</c:v>
                </c:pt>
                <c:pt idx="2">
                  <c:v>г. Ижевск</c:v>
                </c:pt>
                <c:pt idx="3">
                  <c:v>Ярский МР</c:v>
                </c:pt>
                <c:pt idx="4">
                  <c:v>Алнашский МР</c:v>
                </c:pt>
                <c:pt idx="5">
                  <c:v>Дебесский МР</c:v>
                </c:pt>
                <c:pt idx="6">
                  <c:v>Балезинский МР</c:v>
                </c:pt>
                <c:pt idx="7">
                  <c:v>Граховский МР</c:v>
                </c:pt>
                <c:pt idx="8">
                  <c:v>Кезский МР</c:v>
                </c:pt>
                <c:pt idx="9">
                  <c:v>Селтинский МР</c:v>
                </c:pt>
                <c:pt idx="10">
                  <c:v>Юкаменский МР</c:v>
                </c:pt>
                <c:pt idx="11">
                  <c:v>Я.-Бодьинский МР</c:v>
                </c:pt>
                <c:pt idx="12">
                  <c:v>Сарапульский МР</c:v>
                </c:pt>
                <c:pt idx="13">
                  <c:v>Камбарский МР</c:v>
                </c:pt>
                <c:pt idx="14">
                  <c:v>Киясовский МР</c:v>
                </c:pt>
                <c:pt idx="15">
                  <c:v>Каракулинский МР</c:v>
                </c:pt>
                <c:pt idx="16">
                  <c:v>Ср. по Удмуртии</c:v>
                </c:pt>
                <c:pt idx="17">
                  <c:v>Сюмсинский МР</c:v>
                </c:pt>
                <c:pt idx="18">
                  <c:v>Вавожский МР</c:v>
                </c:pt>
                <c:pt idx="19">
                  <c:v>Игринский МР</c:v>
                </c:pt>
                <c:pt idx="20">
                  <c:v>Глазовский МР</c:v>
                </c:pt>
                <c:pt idx="21">
                  <c:v>Воткинский МР</c:v>
                </c:pt>
                <c:pt idx="22">
                  <c:v>Увинский МР</c:v>
                </c:pt>
                <c:pt idx="23">
                  <c:v>Малопургинский МР</c:v>
                </c:pt>
                <c:pt idx="24">
                  <c:v>Красногорский МР</c:v>
                </c:pt>
                <c:pt idx="25">
                  <c:v>г. Воткинск</c:v>
                </c:pt>
                <c:pt idx="26">
                  <c:v>Шарканский МР</c:v>
                </c:pt>
                <c:pt idx="27">
                  <c:v>г. Сарапул</c:v>
                </c:pt>
                <c:pt idx="28">
                  <c:v>Завьяловский МР</c:v>
                </c:pt>
                <c:pt idx="29">
                  <c:v>г. Глазов</c:v>
                </c:pt>
                <c:pt idx="30">
                  <c:v>г. Можга</c:v>
                </c:pt>
              </c:strCache>
            </c:strRef>
          </c:cat>
          <c:val>
            <c:numRef>
              <c:f>Лист1!$B$2:$B$32</c:f>
              <c:numCache>
                <c:formatCode>0.0%</c:formatCode>
                <c:ptCount val="31"/>
                <c:pt idx="0">
                  <c:v>1.5974199999999998</c:v>
                </c:pt>
                <c:pt idx="1">
                  <c:v>1.5177699999999994</c:v>
                </c:pt>
                <c:pt idx="2">
                  <c:v>1.3938199999999998</c:v>
                </c:pt>
                <c:pt idx="3">
                  <c:v>1.2993399999999995</c:v>
                </c:pt>
                <c:pt idx="4">
                  <c:v>1.2861600000000002</c:v>
                </c:pt>
                <c:pt idx="5">
                  <c:v>1.2008399999999997</c:v>
                </c:pt>
                <c:pt idx="6">
                  <c:v>1.18632</c:v>
                </c:pt>
                <c:pt idx="7">
                  <c:v>1.08728</c:v>
                </c:pt>
                <c:pt idx="8">
                  <c:v>1.0504100000000001</c:v>
                </c:pt>
                <c:pt idx="9">
                  <c:v>1.0220099999999999</c:v>
                </c:pt>
                <c:pt idx="10">
                  <c:v>1.0118899999999995</c:v>
                </c:pt>
                <c:pt idx="11">
                  <c:v>1.00658</c:v>
                </c:pt>
                <c:pt idx="12">
                  <c:v>1.0062500000000001</c:v>
                </c:pt>
                <c:pt idx="13">
                  <c:v>1.0027899999999998</c:v>
                </c:pt>
                <c:pt idx="14">
                  <c:v>1.0003899999999999</c:v>
                </c:pt>
                <c:pt idx="15">
                  <c:v>1.0001500000000001</c:v>
                </c:pt>
                <c:pt idx="16">
                  <c:v>1.0009999999999994</c:v>
                </c:pt>
                <c:pt idx="17">
                  <c:v>0.99114999999999998</c:v>
                </c:pt>
                <c:pt idx="18">
                  <c:v>0.98985000000000001</c:v>
                </c:pt>
                <c:pt idx="19">
                  <c:v>0.98888999999999971</c:v>
                </c:pt>
                <c:pt idx="20">
                  <c:v>0.98087000000000002</c:v>
                </c:pt>
                <c:pt idx="21">
                  <c:v>0.97623000000000004</c:v>
                </c:pt>
                <c:pt idx="22">
                  <c:v>0.96850999999999998</c:v>
                </c:pt>
                <c:pt idx="23">
                  <c:v>0.94879000000000024</c:v>
                </c:pt>
                <c:pt idx="24">
                  <c:v>0.90586</c:v>
                </c:pt>
                <c:pt idx="25">
                  <c:v>0.8383799999999999</c:v>
                </c:pt>
                <c:pt idx="26">
                  <c:v>0.65972000000000031</c:v>
                </c:pt>
                <c:pt idx="27">
                  <c:v>0.65887000000000029</c:v>
                </c:pt>
                <c:pt idx="28">
                  <c:v>0.5924199999999995</c:v>
                </c:pt>
                <c:pt idx="29">
                  <c:v>0.37408000000000013</c:v>
                </c:pt>
                <c:pt idx="30">
                  <c:v>0.3377400000000001</c:v>
                </c:pt>
              </c:numCache>
            </c:numRef>
          </c:val>
          <c:extLst xmlns:c16r2="http://schemas.microsoft.com/office/drawing/2015/06/chart">
            <c:ext xmlns:c15="http://schemas.microsoft.com/office/drawing/2012/chart" uri="{02D57815-91ED-43cb-92C2-25804820EDAC}">
              <c15:datalabelsRange>
                <c15:f>Лист1!$D$2:$D$27</c15:f>
                <c15:dlblRangeCache>
                  <c:ptCount val="26"/>
                </c15:dlblRangeCache>
              </c15:datalabelsRange>
            </c:ext>
            <c:ext xmlns:c16="http://schemas.microsoft.com/office/drawing/2014/chart" uri="{C3380CC4-5D6E-409C-BE32-E72D297353CC}">
              <c16:uniqueId val="{00000024-7607-446B-9D1D-BF7831BA2778}"/>
            </c:ext>
          </c:extLst>
        </c:ser>
        <c:dLbls>
          <c:showLegendKey val="0"/>
          <c:showVal val="0"/>
          <c:showCatName val="0"/>
          <c:showSerName val="0"/>
          <c:showPercent val="0"/>
          <c:showBubbleSize val="0"/>
        </c:dLbls>
        <c:gapWidth val="60"/>
        <c:axId val="286988544"/>
        <c:axId val="286987008"/>
      </c:barChart>
      <c:lineChart>
        <c:grouping val="stacked"/>
        <c:varyColors val="0"/>
        <c:ser>
          <c:idx val="1"/>
          <c:order val="1"/>
          <c:tx>
            <c:strRef>
              <c:f>Лист1!$C$1</c:f>
              <c:strCache>
                <c:ptCount val="1"/>
                <c:pt idx="0">
                  <c:v>Уровень обеспеченности библиотеками от норматива</c:v>
                </c:pt>
              </c:strCache>
            </c:strRef>
          </c:tx>
          <c:spPr>
            <a:ln w="28575" cap="rnd">
              <a:noFill/>
              <a:round/>
            </a:ln>
            <a:effectLst/>
          </c:spPr>
          <c:marker>
            <c:symbol val="diamond"/>
            <c:size val="9"/>
            <c:spPr>
              <a:noFill/>
              <a:ln w="3175">
                <a:solidFill>
                  <a:schemeClr val="accent2"/>
                </a:solidFill>
              </a:ln>
              <a:effectLst/>
            </c:spPr>
          </c:marker>
          <c:dPt>
            <c:idx val="23"/>
            <c:marker>
              <c:spPr>
                <a:solidFill>
                  <a:schemeClr val="accent1"/>
                </a:solid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5-7607-446B-9D1D-BF7831BA2778}"/>
              </c:ext>
            </c:extLst>
          </c:dPt>
          <c:cat>
            <c:strRef>
              <c:f>Лист1!$A$2:$A$32</c:f>
              <c:strCache>
                <c:ptCount val="31"/>
                <c:pt idx="0">
                  <c:v>Кизнерский МР</c:v>
                </c:pt>
                <c:pt idx="1">
                  <c:v>Можгинский МР</c:v>
                </c:pt>
                <c:pt idx="2">
                  <c:v>г. Ижевск</c:v>
                </c:pt>
                <c:pt idx="3">
                  <c:v>Ярский МР</c:v>
                </c:pt>
                <c:pt idx="4">
                  <c:v>Алнашский МР</c:v>
                </c:pt>
                <c:pt idx="5">
                  <c:v>Дебесский МР</c:v>
                </c:pt>
                <c:pt idx="6">
                  <c:v>Балезинский МР</c:v>
                </c:pt>
                <c:pt idx="7">
                  <c:v>Граховский МР</c:v>
                </c:pt>
                <c:pt idx="8">
                  <c:v>Кезский МР</c:v>
                </c:pt>
                <c:pt idx="9">
                  <c:v>Селтинский МР</c:v>
                </c:pt>
                <c:pt idx="10">
                  <c:v>Юкаменский МР</c:v>
                </c:pt>
                <c:pt idx="11">
                  <c:v>Я.-Бодьинский МР</c:v>
                </c:pt>
                <c:pt idx="12">
                  <c:v>Сарапульский МР</c:v>
                </c:pt>
                <c:pt idx="13">
                  <c:v>Камбарский МР</c:v>
                </c:pt>
                <c:pt idx="14">
                  <c:v>Киясовский МР</c:v>
                </c:pt>
                <c:pt idx="15">
                  <c:v>Каракулинский МР</c:v>
                </c:pt>
                <c:pt idx="16">
                  <c:v>Ср. по Удмуртии</c:v>
                </c:pt>
                <c:pt idx="17">
                  <c:v>Сюмсинский МР</c:v>
                </c:pt>
                <c:pt idx="18">
                  <c:v>Вавожский МР</c:v>
                </c:pt>
                <c:pt idx="19">
                  <c:v>Игринский МР</c:v>
                </c:pt>
                <c:pt idx="20">
                  <c:v>Глазовский МР</c:v>
                </c:pt>
                <c:pt idx="21">
                  <c:v>Воткинский МР</c:v>
                </c:pt>
                <c:pt idx="22">
                  <c:v>Увинский МР</c:v>
                </c:pt>
                <c:pt idx="23">
                  <c:v>Малопургинский МР</c:v>
                </c:pt>
                <c:pt idx="24">
                  <c:v>Красногорский МР</c:v>
                </c:pt>
                <c:pt idx="25">
                  <c:v>г. Воткинск</c:v>
                </c:pt>
                <c:pt idx="26">
                  <c:v>Шарканский МР</c:v>
                </c:pt>
                <c:pt idx="27">
                  <c:v>г. Сарапул</c:v>
                </c:pt>
                <c:pt idx="28">
                  <c:v>Завьяловский МР</c:v>
                </c:pt>
                <c:pt idx="29">
                  <c:v>г. Глазов</c:v>
                </c:pt>
                <c:pt idx="30">
                  <c:v>г. Можга</c:v>
                </c:pt>
              </c:strCache>
            </c:strRef>
          </c:cat>
          <c:val>
            <c:numRef>
              <c:f>Лист1!$C$2:$C$32</c:f>
              <c:numCache>
                <c:formatCode>0.0%</c:formatCode>
                <c:ptCount val="31"/>
                <c:pt idx="0">
                  <c:v>0.95833000000000002</c:v>
                </c:pt>
                <c:pt idx="1">
                  <c:v>0.91176000000000001</c:v>
                </c:pt>
                <c:pt idx="2">
                  <c:v>0.78125</c:v>
                </c:pt>
                <c:pt idx="3">
                  <c:v>1</c:v>
                </c:pt>
                <c:pt idx="4">
                  <c:v>1</c:v>
                </c:pt>
                <c:pt idx="5">
                  <c:v>1</c:v>
                </c:pt>
                <c:pt idx="6">
                  <c:v>0.92857000000000001</c:v>
                </c:pt>
                <c:pt idx="7">
                  <c:v>1</c:v>
                </c:pt>
                <c:pt idx="8">
                  <c:v>0.95238</c:v>
                </c:pt>
                <c:pt idx="9">
                  <c:v>0.85714000000000024</c:v>
                </c:pt>
                <c:pt idx="10">
                  <c:v>1.1333299999999995</c:v>
                </c:pt>
                <c:pt idx="11">
                  <c:v>1</c:v>
                </c:pt>
                <c:pt idx="12">
                  <c:v>0.9</c:v>
                </c:pt>
                <c:pt idx="13">
                  <c:v>1</c:v>
                </c:pt>
                <c:pt idx="14">
                  <c:v>0.91666999999999998</c:v>
                </c:pt>
                <c:pt idx="15">
                  <c:v>1</c:v>
                </c:pt>
                <c:pt idx="16">
                  <c:v>0.9405</c:v>
                </c:pt>
                <c:pt idx="17">
                  <c:v>1.0769199999999999</c:v>
                </c:pt>
                <c:pt idx="18">
                  <c:v>0.9375</c:v>
                </c:pt>
                <c:pt idx="19">
                  <c:v>0.93102999999999991</c:v>
                </c:pt>
                <c:pt idx="20">
                  <c:v>0.81480999999999992</c:v>
                </c:pt>
                <c:pt idx="21">
                  <c:v>0.95833000000000002</c:v>
                </c:pt>
                <c:pt idx="22">
                  <c:v>0.92308000000000012</c:v>
                </c:pt>
                <c:pt idx="23">
                  <c:v>0.85714000000000024</c:v>
                </c:pt>
                <c:pt idx="24">
                  <c:v>1</c:v>
                </c:pt>
                <c:pt idx="25">
                  <c:v>1.14286</c:v>
                </c:pt>
                <c:pt idx="26">
                  <c:v>0.94736999999999971</c:v>
                </c:pt>
                <c:pt idx="27">
                  <c:v>1</c:v>
                </c:pt>
                <c:pt idx="28">
                  <c:v>1.03406</c:v>
                </c:pt>
                <c:pt idx="29">
                  <c:v>0.83333000000000002</c:v>
                </c:pt>
                <c:pt idx="30">
                  <c:v>1</c:v>
                </c:pt>
              </c:numCache>
            </c:numRef>
          </c:val>
          <c:smooth val="0"/>
          <c:extLst xmlns:c16r2="http://schemas.microsoft.com/office/drawing/2015/06/chart">
            <c:ext xmlns:c16="http://schemas.microsoft.com/office/drawing/2014/chart" uri="{C3380CC4-5D6E-409C-BE32-E72D297353CC}">
              <c16:uniqueId val="{00000027-7607-446B-9D1D-BF7831BA2778}"/>
            </c:ext>
          </c:extLst>
        </c:ser>
        <c:dLbls>
          <c:showLegendKey val="0"/>
          <c:showVal val="0"/>
          <c:showCatName val="0"/>
          <c:showSerName val="0"/>
          <c:showPercent val="0"/>
          <c:showBubbleSize val="0"/>
        </c:dLbls>
        <c:marker val="1"/>
        <c:smooth val="0"/>
        <c:axId val="286717440"/>
        <c:axId val="286718976"/>
      </c:lineChart>
      <c:catAx>
        <c:axId val="2867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18976"/>
        <c:crosses val="autoZero"/>
        <c:auto val="1"/>
        <c:lblAlgn val="ctr"/>
        <c:lblOffset val="100"/>
        <c:tickLblSkip val="1"/>
        <c:noMultiLvlLbl val="0"/>
      </c:catAx>
      <c:valAx>
        <c:axId val="286718976"/>
        <c:scaling>
          <c:orientation val="minMax"/>
          <c:max val="1.8"/>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17440"/>
        <c:crossesAt val="1"/>
        <c:crossBetween val="between"/>
      </c:valAx>
      <c:valAx>
        <c:axId val="2869870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88544"/>
        <c:crosses val="max"/>
        <c:crossBetween val="between"/>
        <c:majorUnit val="0.2"/>
      </c:valAx>
      <c:catAx>
        <c:axId val="286988544"/>
        <c:scaling>
          <c:orientation val="minMax"/>
        </c:scaling>
        <c:delete val="1"/>
        <c:axPos val="b"/>
        <c:numFmt formatCode="General" sourceLinked="1"/>
        <c:majorTickMark val="out"/>
        <c:minorTickMark val="none"/>
        <c:tickLblPos val="nextTo"/>
        <c:crossAx val="286987008"/>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0.56674</cdr:x>
      <cdr:y>0.0937</cdr:y>
    </cdr:from>
    <cdr:to>
      <cdr:x>0.74941</cdr:x>
      <cdr:y>0.27958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109340" y="299884"/>
          <a:ext cx="1002201"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3</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0.64203</cdr:x>
      <cdr:y>0.06696</cdr:y>
    </cdr:from>
    <cdr:to>
      <cdr:x>0.88508</cdr:x>
      <cdr:y>0.22826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2429" y="214309"/>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0.01587</cdr:y>
    </cdr:from>
    <cdr:to>
      <cdr:x>1</cdr:x>
      <cdr:y>0.11072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847925" y="50800"/>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Темпы</a:t>
          </a:r>
          <a:r>
            <a:rPr lang="ru-RU" sz="1200" b="1" baseline="0">
              <a:effectLst/>
              <a:latin typeface="Arial Unicode MS" panose="020B0604020202020204" pitchFamily="34" charset="-128"/>
              <a:ea typeface="Arial Unicode MS" panose="020B0604020202020204" pitchFamily="34" charset="-128"/>
            </a:rPr>
            <a:t> прироста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0.5111</cdr:x>
      <cdr:y>0.07489</cdr:y>
    </cdr:from>
    <cdr:to>
      <cdr:x>0.69377</cdr:x>
      <cdr:y>0.24822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04075" y="2570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0.63277</cdr:x>
      <cdr:y>0.04764</cdr:y>
    </cdr:from>
    <cdr:to>
      <cdr:x>0.87582</cdr:x>
      <cdr:y>0.19804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471605" y="16350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физкультурой</a:t>
          </a:r>
          <a:r>
            <a:rPr lang="ru-RU" sz="1200" b="1" baseline="0">
              <a:effectLst/>
              <a:latin typeface="Arial Unicode MS" panose="020B0604020202020204" pitchFamily="34" charset="-128"/>
              <a:ea typeface="Arial Unicode MS" panose="020B0604020202020204" pitchFamily="34" charset="-128"/>
            </a:rPr>
            <a:t> и спортом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0.32756</cdr:x>
      <cdr:y>0.02035</cdr:y>
    </cdr:from>
    <cdr:to>
      <cdr:x>1</cdr:x>
      <cdr:y>0.28946</cdr:y>
    </cdr:to>
    <cdr:grpSp>
      <cdr:nvGrpSpPr>
        <cdr:cNvPr id="5" name="Группа 4"/>
        <cdr:cNvGrpSpPr/>
      </cdr:nvGrpSpPr>
      <cdr:grpSpPr>
        <a:xfrm xmlns:a="http://schemas.openxmlformats.org/drawingml/2006/main">
          <a:off x="1797125" y="69850"/>
          <a:ext cx="3689275" cy="923632"/>
          <a:chOff x="1797125" y="0"/>
          <a:chExt cx="3689275" cy="923632"/>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437512" y="328733"/>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20</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4079642" y="260606"/>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больничными</a:t>
            </a:r>
            <a:r>
              <a:rPr lang="ru-RU" sz="1200" b="1" baseline="0">
                <a:effectLst/>
                <a:latin typeface="Arial Unicode MS" panose="020B0604020202020204" pitchFamily="34" charset="-128"/>
                <a:ea typeface="Arial Unicode MS" panose="020B0604020202020204" pitchFamily="34" charset="-128"/>
              </a:rPr>
              <a:t> койками</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12.xml><?xml version="1.0" encoding="utf-8"?>
<c:userShapes xmlns:c="http://schemas.openxmlformats.org/drawingml/2006/chart">
  <cdr:relSizeAnchor xmlns:cdr="http://schemas.openxmlformats.org/drawingml/2006/chartDrawing">
    <cdr:from>
      <cdr:x>0.60558</cdr:x>
      <cdr:y>0.02725</cdr:y>
    </cdr:from>
    <cdr:to>
      <cdr:x>0.78825</cdr:x>
      <cdr:y>0.20058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22439" y="935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0.72725</cdr:x>
      <cdr:y>0</cdr:y>
    </cdr:from>
    <cdr:to>
      <cdr:x>0.9703</cdr:x>
      <cdr:y>0.1504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89969" y="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cdr:x>
      <cdr:y>0.02548</cdr:y>
    </cdr:from>
    <cdr:to>
      <cdr:x>0.67244</cdr:x>
      <cdr:y>0.11392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0" y="87464"/>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врачей на 10 тысяч человек</a:t>
          </a:r>
        </a:p>
      </cdr:txBody>
    </cdr:sp>
  </cdr:relSizeAnchor>
</c:userShapes>
</file>

<file path=word/drawings/drawing13.xml><?xml version="1.0" encoding="utf-8"?>
<c:userShapes xmlns:c="http://schemas.openxmlformats.org/drawingml/2006/chart">
  <cdr:relSizeAnchor xmlns:cdr="http://schemas.openxmlformats.org/drawingml/2006/chartDrawing">
    <cdr:from>
      <cdr:x>0.60558</cdr:x>
      <cdr:y>0.02725</cdr:y>
    </cdr:from>
    <cdr:to>
      <cdr:x>0.78825</cdr:x>
      <cdr:y>0.20058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22439" y="935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0.72725</cdr:x>
      <cdr:y>0</cdr:y>
    </cdr:from>
    <cdr:to>
      <cdr:x>0.9703</cdr:x>
      <cdr:y>0.1504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89969" y="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cdr:x>
      <cdr:y>0.02548</cdr:y>
    </cdr:from>
    <cdr:to>
      <cdr:x>0.67244</cdr:x>
      <cdr:y>0.11392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0" y="87464"/>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врачей на 10 тысяч человек</a:t>
          </a:r>
        </a:p>
      </cdr:txBody>
    </cdr:sp>
  </cdr:relSizeAnchor>
</c:userShapes>
</file>

<file path=word/drawings/drawing14.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0"/>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0.52692</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890911" y="154744"/>
          <a:ext cx="2595489"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туберкулёзом</a:t>
          </a:r>
        </a:p>
      </cdr:txBody>
    </cdr:sp>
  </cdr:relSizeAnchor>
</c:userShapes>
</file>

<file path=word/drawings/drawing15.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0"/>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онкологией</a:t>
          </a:r>
        </a:p>
      </cdr:txBody>
    </cdr:sp>
  </cdr:relSizeAnchor>
</c:userShapes>
</file>

<file path=word/drawings/drawing16.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1"/>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наркоманией</a:t>
          </a:r>
        </a:p>
      </cdr:txBody>
    </cdr:sp>
  </cdr:relSizeAnchor>
</c:userShapes>
</file>

<file path=word/drawings/drawing17.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1"/>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сифилисом</a:t>
          </a:r>
        </a:p>
      </cdr:txBody>
    </cdr:sp>
  </cdr:relSizeAnchor>
</c:userShapes>
</file>

<file path=word/drawings/drawing18.xml><?xml version="1.0" encoding="utf-8"?>
<c:userShapes xmlns:c="http://schemas.openxmlformats.org/drawingml/2006/chart">
  <cdr:relSizeAnchor xmlns:cdr="http://schemas.openxmlformats.org/drawingml/2006/chartDrawing">
    <cdr:from>
      <cdr:x>0.65267</cdr:x>
      <cdr:y>0.10764</cdr:y>
    </cdr:from>
    <cdr:to>
      <cdr:x>0.83534</cdr:x>
      <cdr:y>0.29353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80815" y="344500"/>
          <a:ext cx="1002201"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18</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0.75695</cdr:x>
      <cdr:y>0.08587</cdr:y>
    </cdr:from>
    <cdr:to>
      <cdr:x>1</cdr:x>
      <cdr:y>0.24716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4827"/>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0.58841</cdr:x>
      <cdr:y>0.01242</cdr:y>
    </cdr:from>
    <cdr:to>
      <cdr:x>1</cdr:x>
      <cdr:y>0.10727</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228229" y="39757"/>
          <a:ext cx="225817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Площадь территории</a:t>
          </a:r>
        </a:p>
      </cdr:txBody>
    </cdr:sp>
  </cdr:relSizeAnchor>
</c:userShapes>
</file>

<file path=word/drawings/drawing19.xml><?xml version="1.0" encoding="utf-8"?>
<c:userShapes xmlns:c="http://schemas.openxmlformats.org/drawingml/2006/chart">
  <cdr:relSizeAnchor xmlns:cdr="http://schemas.openxmlformats.org/drawingml/2006/chartDrawing">
    <cdr:from>
      <cdr:x>0.61338</cdr:x>
      <cdr:y>0.21483</cdr:y>
    </cdr:from>
    <cdr:to>
      <cdr:x>0.79605</cdr:x>
      <cdr:y>0.40072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65236" y="687544"/>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0.73505</cdr:x>
      <cdr:y>0.18758</cdr:y>
    </cdr:from>
    <cdr:to>
      <cdr:x>0.9781</cdr:x>
      <cdr:y>0.33798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66" y="600333"/>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0.19549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00" y="129744"/>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Производительность</a:t>
          </a:r>
          <a:r>
            <a:rPr lang="ru-RU" sz="1200" b="1" baseline="0">
              <a:effectLst/>
              <a:latin typeface="Arial Unicode MS" panose="020B0604020202020204" pitchFamily="34" charset="-128"/>
              <a:ea typeface="Arial Unicode MS" panose="020B0604020202020204" pitchFamily="34" charset="-128"/>
            </a:rPr>
            <a:t> работников организаций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0.52007</cdr:x>
      <cdr:y>0.09948</cdr:y>
    </cdr:from>
    <cdr:to>
      <cdr:x>0.70274</cdr:x>
      <cdr:y>0.27281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53337" y="341438"/>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дошкольным образованием</a:t>
          </a:r>
        </a:p>
      </cdr:txBody>
    </cdr:sp>
  </cdr:relSizeAnchor>
</c:userShapes>
</file>

<file path=word/drawings/drawing20.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15</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0.44359</cdr:x>
      <cdr:y>0.7956</cdr:y>
    </cdr:from>
    <cdr:to>
      <cdr:x>1</cdr:x>
      <cdr:y>0.85746</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433711" y="2546252"/>
          <a:ext cx="3052689" cy="1979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Подушево</a:t>
          </a:r>
          <a:r>
            <a:rPr lang="ru-RU" sz="1200" b="1" baseline="0">
              <a:effectLst/>
              <a:latin typeface="Arial Unicode MS" panose="020B0604020202020204" pitchFamily="34" charset="-128"/>
              <a:ea typeface="Arial Unicode MS" panose="020B0604020202020204" pitchFamily="34" charset="-128"/>
            </a:rPr>
            <a:t>е производство с/х продукции</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11</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0.39231</cdr:x>
      <cdr:y>0.78799</cdr:y>
    </cdr:from>
    <cdr:to>
      <cdr:x>1</cdr:x>
      <cdr:y>0.85833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52357" y="2682514"/>
          <a:ext cx="3334043" cy="2394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растениеводства в общей</a:t>
          </a:r>
          <a:r>
            <a:rPr lang="ru-RU" sz="1200" b="1" baseline="0">
              <a:effectLst/>
              <a:latin typeface="Arial Unicode MS" panose="020B0604020202020204" pitchFamily="34" charset="-128"/>
              <a:ea typeface="Arial Unicode MS" panose="020B0604020202020204" pitchFamily="34" charset="-128"/>
            </a:rPr>
            <a:t> структуре с/х производства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0.61338</cdr:x>
      <cdr:y>0.21483</cdr:y>
    </cdr:from>
    <cdr:to>
      <cdr:x>0.79605</cdr:x>
      <cdr:y>0.40072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65236" y="687544"/>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0.73505</cdr:x>
      <cdr:y>0.18758</cdr:y>
    </cdr:from>
    <cdr:to>
      <cdr:x>0.9781</cdr:x>
      <cdr:y>0.33798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66" y="600333"/>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0.19549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00" y="129744"/>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a:t>
          </a:r>
          <a:r>
            <a:rPr lang="ru-RU" sz="1200" b="1" baseline="0">
              <a:effectLst/>
              <a:latin typeface="Arial Unicode MS" panose="020B0604020202020204" pitchFamily="34" charset="-128"/>
              <a:ea typeface="Arial Unicode MS" panose="020B0604020202020204" pitchFamily="34" charset="-128"/>
            </a:rPr>
            <a:t> объём внесённых удобрений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0.65541</cdr:x>
      <cdr:y>0.1875</cdr:y>
    </cdr:from>
    <cdr:to>
      <cdr:x>0.83808</cdr:x>
      <cdr:y>0.37339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95836" y="600078"/>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0.73505</cdr:x>
      <cdr:y>0.16025</cdr:y>
    </cdr:from>
    <cdr:to>
      <cdr:x>0.9781</cdr:x>
      <cdr:y>0.31065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78" y="512867"/>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0.57971</cdr:x>
      <cdr:y>0.02315</cdr:y>
    </cdr:from>
    <cdr:to>
      <cdr:x>0.96129</cdr:x>
      <cdr:y>0.1781</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80505" y="74085"/>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зерновых и зернобобовых</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5</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картофеля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chemeClr val="accent2"/>
              </a:solidFill>
              <a:effectLst/>
              <a:latin typeface="Arial Unicode MS" panose="020B0604020202020204" pitchFamily="34" charset="-128"/>
              <a:ea typeface="Arial Unicode MS" panose="020B0604020202020204" pitchFamily="34" charset="-128"/>
              <a:cs typeface="Times New Roman" panose="02020603050405020304" pitchFamily="18" charset="0"/>
            </a:rPr>
            <a:t>5</a:t>
          </a: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овощей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15</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0.39231</cdr:x>
      <cdr:y>0.78799</cdr:y>
    </cdr:from>
    <cdr:to>
      <cdr:x>1</cdr:x>
      <cdr:y>0.85833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52357" y="2682514"/>
          <a:ext cx="3334043" cy="2394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животноводства в общей</a:t>
          </a:r>
          <a:r>
            <a:rPr lang="ru-RU" sz="1200" b="1" baseline="0">
              <a:effectLst/>
              <a:latin typeface="Arial Unicode MS" panose="020B0604020202020204" pitchFamily="34" charset="-128"/>
              <a:ea typeface="Arial Unicode MS" panose="020B0604020202020204" pitchFamily="34" charset="-128"/>
            </a:rPr>
            <a:t> структуре с/х производства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Поголовье</a:t>
          </a:r>
          <a:r>
            <a:rPr lang="ru-RU" sz="1200" b="1" baseline="0">
              <a:effectLst/>
              <a:latin typeface="Arial Unicode MS" panose="020B0604020202020204" pitchFamily="34" charset="-128"/>
              <a:ea typeface="Arial Unicode MS" panose="020B0604020202020204" pitchFamily="34" charset="-128"/>
            </a:rPr>
            <a:t> КРС</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0.60903</cdr:x>
      <cdr:y>0.14775</cdr:y>
    </cdr:from>
    <cdr:to>
      <cdr:x>0.7917</cdr:x>
      <cdr:y>0.33364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41361" y="472872"/>
          <a:ext cx="1002228"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0.7307</cdr:x>
      <cdr:y>0.1205</cdr:y>
    </cdr:from>
    <cdr:to>
      <cdr:x>0.97375</cdr:x>
      <cdr:y>0.2709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08894" y="385653"/>
          <a:ext cx="1333500" cy="4813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0.13538</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17" y="129734"/>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a:t>
          </a:r>
          <a:r>
            <a:rPr lang="ru-RU" sz="1200" b="1" baseline="0">
              <a:effectLst/>
              <a:latin typeface="Arial Unicode MS" panose="020B0604020202020204" pitchFamily="34" charset="-128"/>
              <a:ea typeface="Arial Unicode MS" panose="020B0604020202020204" pitchFamily="34" charset="-128"/>
            </a:rPr>
            <a:t> жильём</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0.61861</cdr:x>
      <cdr:y>0.02466</cdr:y>
    </cdr:from>
    <cdr:to>
      <cdr:x>0.98333</cdr:x>
      <cdr:y>0.33267</cdr:y>
    </cdr:to>
    <cdr:grpSp>
      <cdr:nvGrpSpPr>
        <cdr:cNvPr id="2" name="Группа 1"/>
        <cdr:cNvGrpSpPr/>
      </cdr:nvGrpSpPr>
      <cdr:grpSpPr>
        <a:xfrm xmlns:a="http://schemas.openxmlformats.org/drawingml/2006/main">
          <a:off x="3393928" y="78934"/>
          <a:ext cx="2001033" cy="985752"/>
          <a:chOff x="-4114604" y="-908613"/>
          <a:chExt cx="2001033" cy="986364"/>
        </a:xfrm>
      </cdr:grpSpPr>
      <cdr:grpSp>
        <cdr:nvGrpSpPr>
          <cdr:cNvPr id="3" name="Группа 2"/>
          <cdr:cNvGrpSpPr/>
        </cdr:nvGrpSpPr>
        <cdr:grpSpPr>
          <a:xfrm xmlns:a="http://schemas.openxmlformats.org/drawingml/2006/main">
            <a:off x="-4114604" y="-604797"/>
            <a:ext cx="2001033" cy="682548"/>
            <a:chOff x="-101404" y="430626"/>
            <a:chExt cx="2001033" cy="682126"/>
          </a:xfrm>
        </cdr:grpSpPr>
        <cdr:sp macro="" textlink="">
          <cdr:nvSpPr>
            <cdr:cNvPr id="5" name="Надпись 2"/>
            <cdr:cNvSpPr txBox="1">
              <a:spLocks xmlns:a="http://schemas.openxmlformats.org/drawingml/2006/main" noChangeArrowheads="1"/>
            </cdr:cNvSpPr>
          </cdr:nvSpPr>
          <cdr:spPr bwMode="auto">
            <a:xfrm xmlns:a="http://schemas.openxmlformats.org/drawingml/2006/main">
              <a:off x="-101404" y="517845"/>
              <a:ext cx="1002228" cy="5949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6" name="Надпись 2"/>
            <cdr:cNvSpPr txBox="1">
              <a:spLocks xmlns:a="http://schemas.openxmlformats.org/drawingml/2006/main" noChangeArrowheads="1"/>
            </cdr:cNvSpPr>
          </cdr:nvSpPr>
          <cdr:spPr bwMode="auto">
            <a:xfrm xmlns:a="http://schemas.openxmlformats.org/drawingml/2006/main">
              <a:off x="566129" y="430626"/>
              <a:ext cx="1333500" cy="4813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3937000" y="-908613"/>
            <a:ext cx="1619884" cy="3037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Темпы</a:t>
            </a:r>
            <a:r>
              <a:rPr lang="ru-RU" sz="1200" b="1" baseline="0">
                <a:effectLst/>
                <a:latin typeface="Arial Unicode MS" panose="020B0604020202020204" pitchFamily="34" charset="-128"/>
                <a:ea typeface="Arial Unicode MS" panose="020B0604020202020204" pitchFamily="34" charset="-128"/>
              </a:rPr>
              <a:t> ввода жилья</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0.60341</cdr:x>
      <cdr:y>0.16916</cdr:y>
    </cdr:from>
    <cdr:to>
      <cdr:x>0.78608</cdr:x>
      <cdr:y>0.35505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10540" y="54139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0.72508</cdr:x>
      <cdr:y>0.14191</cdr:y>
    </cdr:from>
    <cdr:to>
      <cdr:x>0.96813</cdr:x>
      <cdr:y>0.29231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78070" y="45418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0.15495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17" y="0"/>
          <a:ext cx="3689283"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образовательных учреждений, соответствующих требованиям</a:t>
          </a:r>
        </a:p>
      </cdr:txBody>
    </cdr:sp>
  </cdr:relSizeAnchor>
</c:userShapes>
</file>

<file path=word/drawings/drawing30.xml><?xml version="1.0" encoding="utf-8"?>
<c:userShapes xmlns:c="http://schemas.openxmlformats.org/drawingml/2006/chart">
  <cdr:relSizeAnchor xmlns:cdr="http://schemas.openxmlformats.org/drawingml/2006/chartDrawing">
    <cdr:from>
      <cdr:x>0.63439</cdr:x>
      <cdr:y>0.11946</cdr:y>
    </cdr:from>
    <cdr:to>
      <cdr:x>0.79855</cdr:x>
      <cdr:y>0.28038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0509" y="441646"/>
          <a:ext cx="900636"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0.73825</cdr:x>
      <cdr:y>0.09802</cdr:y>
    </cdr:from>
    <cdr:to>
      <cdr:x>0.9339</cdr:x>
      <cdr:y>0.23216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50308" y="362379"/>
          <a:ext cx="1073426"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0.68133</cdr:x>
      <cdr:y>0.23859</cdr:y>
    </cdr:from>
    <cdr:to>
      <cdr:x>0.84549</cdr:x>
      <cdr:y>0.39951</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738044" y="882060"/>
          <a:ext cx="900636"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9</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0.73881</cdr:x>
      <cdr:y>0.215</cdr:y>
    </cdr:from>
    <cdr:to>
      <cdr:x>0.93446</cdr:x>
      <cdr:y>0.34914</cdr:y>
    </cdr:to>
    <cdr:sp macro="" textlink="">
      <cdr:nvSpPr>
        <cdr:cNvPr id="6" name="Надпись 2"/>
        <cdr:cNvSpPr txBox="1">
          <a:spLocks xmlns:a="http://schemas.openxmlformats.org/drawingml/2006/main" noChangeArrowheads="1"/>
        </cdr:cNvSpPr>
      </cdr:nvSpPr>
      <cdr:spPr bwMode="auto">
        <a:xfrm xmlns:a="http://schemas.openxmlformats.org/drawingml/2006/main">
          <a:off x="4053400" y="794842"/>
          <a:ext cx="1073426"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0.25652</cdr:x>
      <cdr:y>0.12897</cdr:y>
    </cdr:from>
    <cdr:to>
      <cdr:x>0.67504</cdr:x>
      <cdr:y>0.21107</cdr:y>
    </cdr:to>
    <cdr:sp macro="" textlink="">
      <cdr:nvSpPr>
        <cdr:cNvPr id="7" name="Надпись 1"/>
        <cdr:cNvSpPr txBox="1">
          <a:spLocks xmlns:a="http://schemas.openxmlformats.org/drawingml/2006/main" noChangeArrowheads="1"/>
        </cdr:cNvSpPr>
      </cdr:nvSpPr>
      <cdr:spPr bwMode="auto">
        <a:xfrm xmlns:a="http://schemas.openxmlformats.org/drawingml/2006/main">
          <a:off x="1407380" y="476790"/>
          <a:ext cx="229616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ФОНДОВООРУЖЁННОСТЬ</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0.56546</cdr:x>
      <cdr:y>0.25025</cdr:y>
    </cdr:from>
    <cdr:to>
      <cdr:x>0.76111</cdr:x>
      <cdr:y>0.33235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102335" y="925155"/>
          <a:ext cx="1073426"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ИЗНОС</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0.74252</cdr:x>
      <cdr:y>0.12968</cdr:y>
    </cdr:from>
    <cdr:to>
      <cdr:x>0.90667</cdr:x>
      <cdr:y>0.29858</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4073762" y="456761"/>
          <a:ext cx="900592"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0.80434</cdr:x>
      <cdr:y>0.11169</cdr:y>
    </cdr:from>
    <cdr:to>
      <cdr:x>1</cdr:x>
      <cdr:y>0.25248</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412931" y="393394"/>
          <a:ext cx="1073469" cy="4959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0.46124</cdr:x>
      <cdr:y>0.01879</cdr:y>
    </cdr:from>
    <cdr:to>
      <cdr:x>1</cdr:x>
      <cdr:y>0.10497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2530549" y="66194"/>
          <a:ext cx="295585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дорог, отвечающих нормативам</a:t>
          </a:r>
        </a:p>
      </cdr:txBody>
    </cdr:sp>
  </cdr:relSizeAnchor>
</c:userShapes>
</file>

<file path=word/drawings/drawing32.xml><?xml version="1.0" encoding="utf-8"?>
<c:userShapes xmlns:c="http://schemas.openxmlformats.org/drawingml/2006/chart">
  <cdr:relSizeAnchor xmlns:cdr="http://schemas.openxmlformats.org/drawingml/2006/chartDrawing">
    <cdr:from>
      <cdr:x>0.70194</cdr:x>
      <cdr:y>0.07483</cdr:y>
    </cdr:from>
    <cdr:to>
      <cdr:x>0.8661</cdr:x>
      <cdr:y>0.24373</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851136" y="263593"/>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0.80435</cdr:x>
      <cdr:y>0.05234</cdr:y>
    </cdr:from>
    <cdr:to>
      <cdr:x>1</cdr:x>
      <cdr:y>0.19312</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412986" y="184375"/>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0.47681</cdr:x>
      <cdr:y>0</cdr:y>
    </cdr:from>
    <cdr:to>
      <cdr:x>1</cdr:x>
      <cdr:y>0.08618</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2615978" y="0"/>
          <a:ext cx="2870422"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прибыльных с/х организаций</a:t>
          </a:r>
        </a:p>
      </cdr:txBody>
    </cdr:sp>
  </cdr:relSizeAnchor>
</c:userShapes>
</file>

<file path=word/drawings/drawing33.xml><?xml version="1.0" encoding="utf-8"?>
<c:userShapes xmlns:c="http://schemas.openxmlformats.org/drawingml/2006/chart">
  <cdr:relSizeAnchor xmlns:cdr="http://schemas.openxmlformats.org/drawingml/2006/chartDrawing">
    <cdr:from>
      <cdr:x>0.66136</cdr:x>
      <cdr:y>0.16062</cdr:y>
    </cdr:from>
    <cdr:to>
      <cdr:x>0.82552</cdr:x>
      <cdr:y>0.32952</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28476" y="565757"/>
          <a:ext cx="900648"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29</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0.77536</cdr:x>
      <cdr:y>0.13587</cdr:y>
    </cdr:from>
    <cdr:to>
      <cdr:x>0.97101</cdr:x>
      <cdr:y>0.27665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253948" y="478572"/>
          <a:ext cx="1073414" cy="495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0.6029</cdr:x>
      <cdr:y>0.05869</cdr:y>
    </cdr:from>
    <cdr:to>
      <cdr:x>0.98551</cdr:x>
      <cdr:y>0.14487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307744" y="206733"/>
          <a:ext cx="2099146"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Инвестиции</a:t>
          </a:r>
          <a:r>
            <a:rPr lang="ru-RU" sz="1200" b="1" baseline="0">
              <a:effectLst/>
              <a:latin typeface="Arial Unicode MS" panose="020B0604020202020204" pitchFamily="34" charset="-128"/>
              <a:ea typeface="Arial Unicode MS" panose="020B0604020202020204" pitchFamily="34" charset="-128"/>
            </a:rPr>
            <a:t> на 1 человека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0.66136</cdr:x>
      <cdr:y>0.16062</cdr:y>
    </cdr:from>
    <cdr:to>
      <cdr:x>0.82552</cdr:x>
      <cdr:y>0.32952</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28476" y="565757"/>
          <a:ext cx="900648"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0.77536</cdr:x>
      <cdr:y>0.13587</cdr:y>
    </cdr:from>
    <cdr:to>
      <cdr:x>0.97101</cdr:x>
      <cdr:y>0.27665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253948" y="478572"/>
          <a:ext cx="1073414" cy="495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0.61739</cdr:x>
      <cdr:y>0.02031</cdr:y>
    </cdr:from>
    <cdr:to>
      <cdr:x>1</cdr:x>
      <cdr:y>0.1611</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387249" y="71553"/>
          <a:ext cx="209915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предпринимателей</a:t>
          </a:r>
          <a:r>
            <a:rPr lang="ru-RU" sz="1200" b="1" baseline="0">
              <a:effectLst/>
              <a:latin typeface="Arial Unicode MS" panose="020B0604020202020204" pitchFamily="34" charset="-128"/>
              <a:ea typeface="Arial Unicode MS" panose="020B0604020202020204" pitchFamily="34" charset="-128"/>
            </a:rPr>
            <a:t> на 10 000 жителей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0.65701</cdr:x>
      <cdr:y>0.16513</cdr:y>
    </cdr:from>
    <cdr:to>
      <cdr:x>0.82117</cdr:x>
      <cdr:y>0.33403</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04631" y="58166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0.73478</cdr:x>
      <cdr:y>0.14264</cdr:y>
    </cdr:from>
    <cdr:to>
      <cdr:x>0.93043</cdr:x>
      <cdr:y>0.28342</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031298" y="502435"/>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0.55362</cdr:x>
      <cdr:y>0.02031</cdr:y>
    </cdr:from>
    <cdr:to>
      <cdr:x>1</cdr:x>
      <cdr:y>0.1611</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037398" y="71539"/>
          <a:ext cx="2449002"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работников</a:t>
          </a:r>
          <a:r>
            <a:rPr lang="ru-RU" sz="1200" b="1" baseline="0">
              <a:effectLst/>
              <a:latin typeface="Arial Unicode MS" panose="020B0604020202020204" pitchFamily="34" charset="-128"/>
              <a:ea typeface="Arial Unicode MS" panose="020B0604020202020204" pitchFamily="34" charset="-128"/>
            </a:rPr>
            <a:t> МСП в общем числе работников предприятий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0.13061</cdr:x>
      <cdr:y>0.16256</cdr:y>
    </cdr:from>
    <cdr:to>
      <cdr:x>0.29477</cdr:x>
      <cdr:y>0.33146</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716566" y="57259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0.23973</cdr:x>
      <cdr:y>0.14007</cdr:y>
    </cdr:from>
    <cdr:to>
      <cdr:x>0.43538</cdr:x>
      <cdr:y>0.28085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1315259" y="493374"/>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0.13366</cdr:x>
      <cdr:y>0.02288</cdr:y>
    </cdr:from>
    <cdr:to>
      <cdr:x>0.44884</cdr:x>
      <cdr:y>0.16367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733331" y="80593"/>
          <a:ext cx="172921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Подушевой</a:t>
          </a:r>
          <a:r>
            <a:rPr lang="ru-RU" sz="1200" b="1" baseline="0">
              <a:effectLst/>
              <a:latin typeface="Arial Unicode MS" panose="020B0604020202020204" pitchFamily="34" charset="-128"/>
              <a:ea typeface="Arial Unicode MS" panose="020B0604020202020204" pitchFamily="34" charset="-128"/>
            </a:rPr>
            <a:t> оборот розничной торговли</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0.56561</cdr:x>
      <cdr:y>0.16927</cdr:y>
    </cdr:from>
    <cdr:to>
      <cdr:x>0.72977</cdr:x>
      <cdr:y>0.33817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103158" y="59623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0.67473</cdr:x>
      <cdr:y>0.14678</cdr:y>
    </cdr:from>
    <cdr:to>
      <cdr:x>0.87038</cdr:x>
      <cdr:y>0.28756</cdr:y>
    </cdr:to>
    <cdr:sp macro="" textlink="">
      <cdr:nvSpPr>
        <cdr:cNvPr id="6" name="Надпись 2"/>
        <cdr:cNvSpPr txBox="1">
          <a:spLocks xmlns:a="http://schemas.openxmlformats.org/drawingml/2006/main" noChangeArrowheads="1"/>
        </cdr:cNvSpPr>
      </cdr:nvSpPr>
      <cdr:spPr bwMode="auto">
        <a:xfrm xmlns:a="http://schemas.openxmlformats.org/drawingml/2006/main">
          <a:off x="3701851" y="517014"/>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0.55116</cdr:x>
      <cdr:y>0.02056</cdr:y>
    </cdr:from>
    <cdr:to>
      <cdr:x>0.91355</cdr:x>
      <cdr:y>0.16135</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023857" y="72428"/>
          <a:ext cx="198824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торговыми площадями</a:t>
          </a:r>
        </a:p>
      </cdr:txBody>
    </cdr:sp>
  </cdr:relSizeAnchor>
</c:userShapes>
</file>

<file path=word/drawings/drawing37.xml><?xml version="1.0" encoding="utf-8"?>
<c:userShapes xmlns:c="http://schemas.openxmlformats.org/drawingml/2006/chart">
  <cdr:relSizeAnchor xmlns:cdr="http://schemas.openxmlformats.org/drawingml/2006/chartDrawing">
    <cdr:from>
      <cdr:x>0.62719</cdr:x>
      <cdr:y>0.1206</cdr:y>
    </cdr:from>
    <cdr:to>
      <cdr:x>0.79135</cdr:x>
      <cdr:y>0.30648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41042" y="385967"/>
          <a:ext cx="900647"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0.73631</cdr:x>
      <cdr:y>0.09433</cdr:y>
    </cdr:from>
    <cdr:to>
      <cdr:x>0.93196</cdr:x>
      <cdr:y>0.25879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9718" y="301880"/>
          <a:ext cx="1073414" cy="5263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0.60305</cdr:x>
      <cdr:y>0</cdr:y>
    </cdr:from>
    <cdr:to>
      <cdr:x>0.96544</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308600" y="0"/>
          <a:ext cx="1988217"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a:t>
          </a:r>
          <a:r>
            <a:rPr lang="ru-RU" sz="1200" b="1" baseline="0">
              <a:effectLst/>
              <a:latin typeface="Arial Unicode MS" panose="020B0604020202020204" pitchFamily="34" charset="-128"/>
              <a:ea typeface="Arial Unicode MS" panose="020B0604020202020204" pitchFamily="34" charset="-128"/>
            </a:rPr>
            <a:t> мест в КСР</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0.10565</cdr:x>
      <cdr:y>0.12027</cdr:y>
    </cdr:from>
    <cdr:to>
      <cdr:x>0.17682</cdr:x>
      <cdr:y>0.20991</cdr:y>
    </cdr:to>
    <cdr:sp macro="" textlink="">
      <cdr:nvSpPr>
        <cdr:cNvPr id="5" name="Надпись 1"/>
        <cdr:cNvSpPr txBox="1">
          <a:spLocks xmlns:a="http://schemas.openxmlformats.org/drawingml/2006/main" noChangeArrowheads="1"/>
        </cdr:cNvSpPr>
      </cdr:nvSpPr>
      <cdr:spPr bwMode="auto">
        <a:xfrm xmlns:a="http://schemas.openxmlformats.org/drawingml/2006/main">
          <a:off x="579655" y="384917"/>
          <a:ext cx="390434" cy="286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900" b="0">
              <a:effectLst/>
              <a:latin typeface="Arial Unicode MS" panose="020B0604020202020204" pitchFamily="34" charset="-128"/>
              <a:ea typeface="Arial Unicode MS" panose="020B0604020202020204" pitchFamily="34" charset="-128"/>
            </a:rPr>
            <a:t>76</a:t>
          </a:r>
          <a:endParaRPr lang="ru-RU" sz="9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0.13188</cdr:x>
      <cdr:y>0.19876</cdr:y>
    </cdr:from>
    <cdr:to>
      <cdr:x>0.14638</cdr:x>
      <cdr:y>0.2236</cdr:y>
    </cdr:to>
    <cdr:sp macro="" textlink="">
      <cdr:nvSpPr>
        <cdr:cNvPr id="6" name="Ромб 5"/>
        <cdr:cNvSpPr/>
      </cdr:nvSpPr>
      <cdr:spPr>
        <a:xfrm xmlns:a="http://schemas.openxmlformats.org/drawingml/2006/main">
          <a:off x="723569" y="636104"/>
          <a:ext cx="79513" cy="79513"/>
        </a:xfrm>
        <a:prstGeom xmlns:a="http://schemas.openxmlformats.org/drawingml/2006/main" prst="diamond">
          <a:avLst/>
        </a:prstGeom>
        <a:noFill xmlns:a="http://schemas.openxmlformats.org/drawingml/2006/main"/>
        <a:ln xmlns:a="http://schemas.openxmlformats.org/drawingml/2006/main" w="317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8.xml><?xml version="1.0" encoding="utf-8"?>
<c:userShapes xmlns:c="http://schemas.openxmlformats.org/drawingml/2006/chart">
  <cdr:relSizeAnchor xmlns:cdr="http://schemas.openxmlformats.org/drawingml/2006/chartDrawing">
    <cdr:from>
      <cdr:x>0.6292</cdr:x>
      <cdr:y>0.17773</cdr:y>
    </cdr:from>
    <cdr:to>
      <cdr:x>0.79336</cdr:x>
      <cdr:y>0.35058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52058" y="611696"/>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9</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0.69629</cdr:x>
      <cdr:y>0.15792</cdr:y>
    </cdr:from>
    <cdr:to>
      <cdr:x>0.89194</cdr:x>
      <cdr:y>0.31085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820146" y="543525"/>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0.54058</cdr:x>
      <cdr:y>0.01938</cdr:y>
    </cdr:from>
    <cdr:to>
      <cdr:x>0.92542</cdr:x>
      <cdr:y>0.16347</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65836" y="66702"/>
          <a:ext cx="2111409"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мест в объектах</a:t>
          </a:r>
          <a:r>
            <a:rPr lang="ru-RU" sz="1200" b="1" baseline="0">
              <a:effectLst/>
              <a:latin typeface="Arial Unicode MS" panose="020B0604020202020204" pitchFamily="34" charset="-128"/>
              <a:ea typeface="Arial Unicode MS" panose="020B0604020202020204" pitchFamily="34" charset="-128"/>
            </a:rPr>
            <a:t> общественного питания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0.63209</cdr:x>
      <cdr:y>0.12249</cdr:y>
    </cdr:from>
    <cdr:to>
      <cdr:x>0.79625</cdr:x>
      <cdr:y>0.29534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67886" y="421570"/>
          <a:ext cx="900647"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0.74084</cdr:x>
      <cdr:y>0.10268</cdr:y>
    </cdr:from>
    <cdr:to>
      <cdr:x>0.93649</cdr:x>
      <cdr:y>0.25561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64568" y="353390"/>
          <a:ext cx="1073415" cy="5263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0.2594</cdr:x>
      <cdr:y>0</cdr:y>
    </cdr:from>
    <cdr:to>
      <cdr:x>1</cdr:x>
      <cdr:y>0.14409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423165" y="0"/>
          <a:ext cx="4063235"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мест в объектах</a:t>
          </a:r>
          <a:r>
            <a:rPr lang="ru-RU" sz="1200" b="1" baseline="0">
              <a:effectLst/>
              <a:latin typeface="Arial Unicode MS" panose="020B0604020202020204" pitchFamily="34" charset="-128"/>
              <a:ea typeface="Arial Unicode MS" panose="020B0604020202020204" pitchFamily="34" charset="-128"/>
            </a:rPr>
            <a:t> общественного питания</a:t>
          </a:r>
        </a:p>
        <a:p xmlns:a="http://schemas.openxmlformats.org/drawingml/2006/main">
          <a:pPr algn="just">
            <a:lnSpc>
              <a:spcPts val="1500"/>
            </a:lnSpc>
            <a:spcAft>
              <a:spcPts val="0"/>
            </a:spcAft>
          </a:pPr>
          <a:r>
            <a:rPr lang="ru-RU" sz="1200" b="1" baseline="0">
              <a:effectLst/>
              <a:latin typeface="Arial Unicode MS" panose="020B0604020202020204" pitchFamily="34" charset="-128"/>
              <a:ea typeface="Arial Unicode MS" panose="020B0604020202020204" pitchFamily="34" charset="-128"/>
            </a:rPr>
            <a:t>на 10 тысяч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0.28937</cdr:x>
      <cdr:y>0</cdr:y>
    </cdr:from>
    <cdr:to>
      <cdr:x>0.96181</cdr:x>
      <cdr:y>0.22012</cdr:y>
    </cdr:to>
    <cdr:grpSp>
      <cdr:nvGrpSpPr>
        <cdr:cNvPr id="6" name="Группа 5"/>
        <cdr:cNvGrpSpPr/>
      </cdr:nvGrpSpPr>
      <cdr:grpSpPr>
        <a:xfrm xmlns:a="http://schemas.openxmlformats.org/drawingml/2006/main">
          <a:off x="1587575" y="0"/>
          <a:ext cx="3689275" cy="870811"/>
          <a:chOff x="1587575" y="0"/>
          <a:chExt cx="3689275" cy="870811"/>
        </a:xfrm>
      </cdr:grpSpPr>
      <cdr:grpSp>
        <cdr:nvGrpSpPr>
          <cdr:cNvPr id="5" name="Группа 4"/>
          <cdr:cNvGrpSpPr/>
        </cdr:nvGrpSpPr>
        <cdr:grpSpPr>
          <a:xfrm xmlns:a="http://schemas.openxmlformats.org/drawingml/2006/main">
            <a:off x="3342015" y="190500"/>
            <a:ext cx="1676836" cy="680311"/>
            <a:chOff x="3342015" y="190500"/>
            <a:chExt cx="1676836" cy="680311"/>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342015" y="275905"/>
              <a:ext cx="1002201"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3685382" y="190500"/>
              <a:ext cx="1333469" cy="5477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158757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обучающихся</a:t>
            </a:r>
            <a:r>
              <a:rPr lang="ru-RU" sz="1200" b="1" baseline="0">
                <a:effectLst/>
                <a:latin typeface="Arial Unicode MS" panose="020B0604020202020204" pitchFamily="34" charset="-128"/>
                <a:ea typeface="Arial Unicode MS" panose="020B0604020202020204" pitchFamily="34" charset="-128"/>
              </a:rPr>
              <a:t> во 2-ю смену</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40.xml><?xml version="1.0" encoding="utf-8"?>
<c:userShapes xmlns:c="http://schemas.openxmlformats.org/drawingml/2006/chart">
  <cdr:relSizeAnchor xmlns:cdr="http://schemas.openxmlformats.org/drawingml/2006/chartDrawing">
    <cdr:from>
      <cdr:x>0.55295</cdr:x>
      <cdr:y>0.1921</cdr:y>
    </cdr:from>
    <cdr:to>
      <cdr:x>0.71711</cdr:x>
      <cdr:y>0.37798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033730" y="614788"/>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11</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0.66063</cdr:x>
      <cdr:y>0.16831</cdr:y>
    </cdr:from>
    <cdr:to>
      <cdr:x>0.85628</cdr:x>
      <cdr:y>0.33277</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624456" y="538666"/>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0.3942</cdr:x>
      <cdr:y>0.02429</cdr:y>
    </cdr:from>
    <cdr:to>
      <cdr:x>0.98106</cdr:x>
      <cdr:y>0.17924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62756" y="77745"/>
          <a:ext cx="3219732"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загрязняющих атмосферу</a:t>
          </a:r>
          <a:r>
            <a:rPr lang="ru-RU" sz="1200" b="1" baseline="0">
              <a:effectLst/>
              <a:latin typeface="Arial Unicode MS" panose="020B0604020202020204" pitchFamily="34" charset="-128"/>
              <a:ea typeface="Arial Unicode MS" panose="020B0604020202020204" pitchFamily="34" charset="-128"/>
            </a:rPr>
            <a:t> веществ от стационарных источников</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0.64482</cdr:x>
      <cdr:y>0.23355</cdr:y>
    </cdr:from>
    <cdr:to>
      <cdr:x>0.80898</cdr:x>
      <cdr:y>0.44229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37754" y="665588"/>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0.75249</cdr:x>
      <cdr:y>0.20684</cdr:y>
    </cdr:from>
    <cdr:to>
      <cdr:x>0.94814</cdr:x>
      <cdr:y>0.39153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28480" y="589466"/>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0.25072</cdr:x>
      <cdr:y>0.04511</cdr:y>
    </cdr:from>
    <cdr:to>
      <cdr:x>0.99032</cdr:x>
      <cdr:y>0.21911</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375575" y="128545"/>
          <a:ext cx="4057713"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a:t>
          </a:r>
          <a:r>
            <a:rPr lang="ru-RU" sz="1200" b="1" baseline="0">
              <a:effectLst/>
              <a:latin typeface="Arial Unicode MS" panose="020B0604020202020204" pitchFamily="34" charset="-128"/>
              <a:ea typeface="Arial Unicode MS" panose="020B0604020202020204" pitchFamily="34" charset="-128"/>
            </a:rPr>
            <a:t> объём </a:t>
          </a:r>
          <a:r>
            <a:rPr lang="ru-RU" sz="1200" b="1">
              <a:effectLst/>
              <a:latin typeface="Arial Unicode MS" panose="020B0604020202020204" pitchFamily="34" charset="-128"/>
              <a:ea typeface="Arial Unicode MS" panose="020B0604020202020204" pitchFamily="34" charset="-128"/>
            </a:rPr>
            <a:t>загрязняющих атмосферу</a:t>
          </a:r>
          <a:r>
            <a:rPr lang="ru-RU" sz="1200" b="1" baseline="0">
              <a:effectLst/>
              <a:latin typeface="Arial Unicode MS" panose="020B0604020202020204" pitchFamily="34" charset="-128"/>
              <a:ea typeface="Arial Unicode MS" panose="020B0604020202020204" pitchFamily="34" charset="-128"/>
            </a:rPr>
            <a:t> веществ от стационарных источников на единицу площади</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0.02711</cdr:x>
      <cdr:y>0</cdr:y>
    </cdr:from>
    <cdr:to>
      <cdr:x>0.44407</cdr:x>
      <cdr:y>0.35394</cdr:y>
    </cdr:to>
    <cdr:grpSp>
      <cdr:nvGrpSpPr>
        <cdr:cNvPr id="2" name="Группа 1"/>
        <cdr:cNvGrpSpPr/>
      </cdr:nvGrpSpPr>
      <cdr:grpSpPr>
        <a:xfrm xmlns:a="http://schemas.openxmlformats.org/drawingml/2006/main">
          <a:off x="148736" y="0"/>
          <a:ext cx="2287610" cy="1132750"/>
          <a:chOff x="-4210788" y="-908613"/>
          <a:chExt cx="2287624" cy="1133459"/>
        </a:xfrm>
      </cdr:grpSpPr>
      <cdr:grpSp>
        <cdr:nvGrpSpPr>
          <cdr:cNvPr id="8" name="Группа 7"/>
          <cdr:cNvGrpSpPr/>
        </cdr:nvGrpSpPr>
        <cdr:grpSpPr>
          <a:xfrm xmlns:a="http://schemas.openxmlformats.org/drawingml/2006/main">
            <a:off x="-4210788" y="-728506"/>
            <a:ext cx="2287624" cy="953352"/>
            <a:chOff x="-197588" y="306994"/>
            <a:chExt cx="2287624" cy="952762"/>
          </a:xfrm>
        </cdr:grpSpPr>
        <cdr:sp macro="" textlink="">
          <cdr:nvSpPr>
            <cdr:cNvPr id="10" name="Надпись 2"/>
            <cdr:cNvSpPr txBox="1">
              <a:spLocks xmlns:a="http://schemas.openxmlformats.org/drawingml/2006/main" noChangeArrowheads="1"/>
            </cdr:cNvSpPr>
          </cdr:nvSpPr>
          <cdr:spPr bwMode="auto">
            <a:xfrm xmlns:a="http://schemas.openxmlformats.org/drawingml/2006/main">
              <a:off x="-197588" y="306994"/>
              <a:ext cx="1456808" cy="9527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indent="450215" algn="just">
                <a:lnSpc>
                  <a:spcPct val="107000"/>
                </a:lnSpc>
                <a:spcBef>
                  <a:spcPts val="120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21</a:t>
              </a:r>
              <a:r>
                <a:rPr lang="ru-RU" sz="1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11" name="Надпись 2"/>
            <cdr:cNvSpPr txBox="1">
              <a:spLocks xmlns:a="http://schemas.openxmlformats.org/drawingml/2006/main" noChangeArrowheads="1"/>
            </cdr:cNvSpPr>
          </cdr:nvSpPr>
          <cdr:spPr bwMode="auto">
            <a:xfrm xmlns:a="http://schemas.openxmlformats.org/drawingml/2006/main">
              <a:off x="756536" y="561160"/>
              <a:ext cx="1333500" cy="4813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9" name="Надпись 2"/>
          <cdr:cNvSpPr txBox="1">
            <a:spLocks xmlns:a="http://schemas.openxmlformats.org/drawingml/2006/main" noChangeArrowheads="1"/>
          </cdr:cNvSpPr>
        </cdr:nvSpPr>
        <cdr:spPr bwMode="auto">
          <a:xfrm xmlns:a="http://schemas.openxmlformats.org/drawingml/2006/main">
            <a:off x="-3937000" y="-908613"/>
            <a:ext cx="1619884" cy="2916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Общий объем ТБО </a:t>
            </a:r>
          </a:p>
        </cdr:txBody>
      </cdr:sp>
    </cdr:grpSp>
  </cdr:relSizeAnchor>
  <cdr:relSizeAnchor xmlns:cdr="http://schemas.openxmlformats.org/drawingml/2006/chartDrawing">
    <cdr:from>
      <cdr:x>0.28682</cdr:x>
      <cdr:y>0</cdr:y>
    </cdr:from>
    <cdr:to>
      <cdr:x>0.77519</cdr:x>
      <cdr:y>0.34648</cdr:y>
    </cdr:to>
    <cdr:grpSp>
      <cdr:nvGrpSpPr>
        <cdr:cNvPr id="3" name="Группа 2"/>
        <cdr:cNvGrpSpPr/>
      </cdr:nvGrpSpPr>
      <cdr:grpSpPr>
        <a:xfrm xmlns:a="http://schemas.openxmlformats.org/drawingml/2006/main">
          <a:off x="1573609" y="0"/>
          <a:ext cx="2679393" cy="1108875"/>
          <a:chOff x="-4219129" y="-1798199"/>
          <a:chExt cx="2129979" cy="1109580"/>
        </a:xfrm>
      </cdr:grpSpPr>
      <cdr:grpSp>
        <cdr:nvGrpSpPr>
          <cdr:cNvPr id="4" name="Группа 3"/>
          <cdr:cNvGrpSpPr/>
        </cdr:nvGrpSpPr>
        <cdr:grpSpPr>
          <a:xfrm xmlns:a="http://schemas.openxmlformats.org/drawingml/2006/main">
            <a:off x="-4219129" y="-1649988"/>
            <a:ext cx="2129979" cy="961369"/>
            <a:chOff x="-231329" y="275116"/>
            <a:chExt cx="2129979" cy="960755"/>
          </a:xfrm>
        </cdr:grpSpPr>
        <cdr:sp macro="" textlink="">
          <cdr:nvSpPr>
            <cdr:cNvPr id="6" name="Надпись 2"/>
            <cdr:cNvSpPr txBox="1">
              <a:spLocks xmlns:a="http://schemas.openxmlformats.org/drawingml/2006/main" noChangeArrowheads="1"/>
            </cdr:cNvSpPr>
          </cdr:nvSpPr>
          <cdr:spPr bwMode="auto">
            <a:xfrm xmlns:a="http://schemas.openxmlformats.org/drawingml/2006/main">
              <a:off x="-231329" y="275116"/>
              <a:ext cx="1115703" cy="9607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indent="450215" algn="just">
                <a:lnSpc>
                  <a:spcPct val="107000"/>
                </a:lnSpc>
                <a:spcBef>
                  <a:spcPts val="120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20</a:t>
              </a:r>
              <a:endParaRPr lang="ru-RU" sz="1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sp macro="" textlink="">
          <cdr:nvSpPr>
            <cdr:cNvPr id="7" name="Надпись 2"/>
            <cdr:cNvSpPr txBox="1">
              <a:spLocks xmlns:a="http://schemas.openxmlformats.org/drawingml/2006/main" noChangeArrowheads="1"/>
            </cdr:cNvSpPr>
          </cdr:nvSpPr>
          <cdr:spPr bwMode="auto">
            <a:xfrm xmlns:a="http://schemas.openxmlformats.org/drawingml/2006/main">
              <a:off x="565150" y="507999"/>
              <a:ext cx="1333500" cy="4813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5" name="Надпись 2"/>
          <cdr:cNvSpPr txBox="1">
            <a:spLocks xmlns:a="http://schemas.openxmlformats.org/drawingml/2006/main" noChangeArrowheads="1"/>
          </cdr:cNvSpPr>
        </cdr:nvSpPr>
        <cdr:spPr bwMode="auto">
          <a:xfrm xmlns:a="http://schemas.openxmlformats.org/drawingml/2006/main">
            <a:off x="-3911600" y="-1798199"/>
            <a:ext cx="1810384" cy="291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 объем ТБО </a:t>
            </a:r>
          </a:p>
        </cdr:txBody>
      </cdr:sp>
    </cdr:grpSp>
  </cdr:relSizeAnchor>
</c:userShapes>
</file>

<file path=word/drawings/drawing43.xml><?xml version="1.0" encoding="utf-8"?>
<c:userShapes xmlns:c="http://schemas.openxmlformats.org/drawingml/2006/chart">
  <cdr:relSizeAnchor xmlns:cdr="http://schemas.openxmlformats.org/drawingml/2006/chartDrawing">
    <cdr:from>
      <cdr:x>0.84817</cdr:x>
      <cdr:y>0.48064</cdr:y>
    </cdr:from>
    <cdr:to>
      <cdr:x>0.84925</cdr:x>
      <cdr:y>0.62426</cdr:y>
    </cdr:to>
    <cdr:cxnSp macro="">
      <cdr:nvCxnSpPr>
        <cdr:cNvPr id="6" name="Прямая со стрелкой 5"/>
        <cdr:cNvCxnSpPr/>
      </cdr:nvCxnSpPr>
      <cdr:spPr>
        <a:xfrm xmlns:a="http://schemas.openxmlformats.org/drawingml/2006/main">
          <a:off x="4991078" y="1596238"/>
          <a:ext cx="6355" cy="476969"/>
        </a:xfrm>
        <a:prstGeom xmlns:a="http://schemas.openxmlformats.org/drawingml/2006/main" prst="straightConnector1">
          <a:avLst/>
        </a:prstGeom>
        <a:ln xmlns:a="http://schemas.openxmlformats.org/drawingml/2006/main" w="28575">
          <a:solidFill>
            <a:schemeClr val="accent4"/>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0.32756</cdr:x>
      <cdr:y>0.08828</cdr:y>
    </cdr:from>
    <cdr:to>
      <cdr:x>1</cdr:x>
      <cdr:y>0.3324</cdr:y>
    </cdr:to>
    <cdr:grpSp>
      <cdr:nvGrpSpPr>
        <cdr:cNvPr id="6" name="Группа 5"/>
        <cdr:cNvGrpSpPr/>
      </cdr:nvGrpSpPr>
      <cdr:grpSpPr>
        <a:xfrm xmlns:a="http://schemas.openxmlformats.org/drawingml/2006/main">
          <a:off x="1797126" y="349250"/>
          <a:ext cx="3689274" cy="965751"/>
          <a:chOff x="1587575" y="0"/>
          <a:chExt cx="3689275" cy="889018"/>
        </a:xfrm>
      </cdr:grpSpPr>
      <cdr:grpSp>
        <cdr:nvGrpSpPr>
          <cdr:cNvPr id="5" name="Группа 4"/>
          <cdr:cNvGrpSpPr/>
        </cdr:nvGrpSpPr>
        <cdr:grpSpPr>
          <a:xfrm xmlns:a="http://schemas.openxmlformats.org/drawingml/2006/main">
            <a:off x="3043251" y="190500"/>
            <a:ext cx="1975600" cy="698518"/>
            <a:chOff x="3043251" y="190500"/>
            <a:chExt cx="1975600" cy="698518"/>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043251" y="257798"/>
              <a:ext cx="1002201" cy="63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3685382" y="190500"/>
              <a:ext cx="1333469" cy="5477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1587575" y="0"/>
            <a:ext cx="3689275" cy="322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Расходы</a:t>
            </a:r>
            <a:r>
              <a:rPr lang="ru-RU" sz="1200" b="1" baseline="0">
                <a:effectLst/>
                <a:latin typeface="Arial Unicode MS" panose="020B0604020202020204" pitchFamily="34" charset="-128"/>
                <a:ea typeface="Arial Unicode MS" panose="020B0604020202020204" pitchFamily="34" charset="-128"/>
              </a:rPr>
              <a:t> бюджета на 1 учащегося</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0.32756</cdr:x>
      <cdr:y>0</cdr:y>
    </cdr:from>
    <cdr:to>
      <cdr:x>1</cdr:x>
      <cdr:y>0.28761</cdr:y>
    </cdr:to>
    <cdr:grpSp>
      <cdr:nvGrpSpPr>
        <cdr:cNvPr id="5" name="Группа 4"/>
        <cdr:cNvGrpSpPr/>
      </cdr:nvGrpSpPr>
      <cdr:grpSpPr>
        <a:xfrm xmlns:a="http://schemas.openxmlformats.org/drawingml/2006/main">
          <a:off x="1797125" y="0"/>
          <a:ext cx="3689275" cy="987132"/>
          <a:chOff x="1797125" y="0"/>
          <a:chExt cx="3689275" cy="987132"/>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485400" y="392233"/>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4152930" y="298706"/>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2846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детей дополнительным образованием</a:t>
            </a: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0.52007</cdr:x>
      <cdr:y>0.09948</cdr:y>
    </cdr:from>
    <cdr:to>
      <cdr:x>0.70274</cdr:x>
      <cdr:y>0.27281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53337" y="341438"/>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клубами</a:t>
          </a:r>
        </a:p>
      </cdr:txBody>
    </cdr:sp>
  </cdr:relSizeAnchor>
</c:userShapes>
</file>

<file path=word/drawings/drawing8.xml><?xml version="1.0" encoding="utf-8"?>
<c:userShapes xmlns:c="http://schemas.openxmlformats.org/drawingml/2006/chart">
  <cdr:relSizeAnchor xmlns:cdr="http://schemas.openxmlformats.org/drawingml/2006/chartDrawing">
    <cdr:from>
      <cdr:x>0.63528</cdr:x>
      <cdr:y>0.10811</cdr:y>
    </cdr:from>
    <cdr:to>
      <cdr:x>0.81795</cdr:x>
      <cdr:y>0.28144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1" y="371037"/>
          <a:ext cx="1002200"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0.08086</cdr:y>
    </cdr:from>
    <cdr:to>
      <cdr:x>1</cdr:x>
      <cdr:y>0.23126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1" y="277510"/>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0.18519</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016001" y="0"/>
          <a:ext cx="4470399"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Численность работников культуры</a:t>
          </a:r>
          <a:r>
            <a:rPr lang="ru-RU" sz="1200" b="1" baseline="0">
              <a:effectLst/>
              <a:latin typeface="Arial Unicode MS" panose="020B0604020202020204" pitchFamily="34" charset="-128"/>
              <a:ea typeface="Arial Unicode MS" panose="020B0604020202020204" pitchFamily="34" charset="-128"/>
            </a:rPr>
            <a:t> на 10 тысяч человек</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0.56355</cdr:x>
      <cdr:y>0.09716</cdr:y>
    </cdr:from>
    <cdr:to>
      <cdr:x>0.74622</cdr:x>
      <cdr:y>0.27049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091851" y="333482"/>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спортивными сооружениями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CC00"/>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62DEA-653E-4F6B-BA6A-5F0FA52CB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548</Pages>
  <Words>77973</Words>
  <Characters>444449</Characters>
  <Application>Microsoft Office Word</Application>
  <DocSecurity>0</DocSecurity>
  <Lines>3703</Lines>
  <Paragraphs>1042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user46</cp:lastModifiedBy>
  <cp:revision>1</cp:revision>
  <dcterms:created xsi:type="dcterms:W3CDTF">2020-11-17T09:12:00Z</dcterms:created>
  <dcterms:modified xsi:type="dcterms:W3CDTF">2021-01-11T05:28:00Z</dcterms:modified>
</cp:coreProperties>
</file>