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Правления Удмуртского 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республиканского    отделения  РОИА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Надежде Кузьминичне </w:t>
      </w:r>
      <w:proofErr w:type="spellStart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Коробейниковой</w:t>
      </w:r>
      <w:proofErr w:type="spellEnd"/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11"/>
      </w:tblGrid>
      <w:tr w:rsidR="00D44DAA" w:rsidRPr="00D44DAA" w:rsidTr="008F6E2E">
        <w:trPr>
          <w:trHeight w:val="2074"/>
        </w:trPr>
        <w:tc>
          <w:tcPr>
            <w:tcW w:w="15511" w:type="dxa"/>
            <w:tcBorders>
              <w:top w:val="nil"/>
              <w:left w:val="nil"/>
              <w:bottom w:val="nil"/>
              <w:right w:val="nil"/>
            </w:tcBorders>
          </w:tcPr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деятельности Малопургинского районного отделения УРО РОИА</w:t>
            </w:r>
          </w:p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2020</w:t>
            </w:r>
            <w:r w:rsidRPr="00D44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4DAA" w:rsidRPr="00D44DAA" w:rsidRDefault="00D44DAA" w:rsidP="00D44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Количество членов отделения на отчётный период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 организации значится 23 члена общества.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DAA" w:rsidRPr="00D44DAA" w:rsidRDefault="00D44DAA" w:rsidP="00D4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D44DAA" w:rsidP="00D4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213"/>
        <w:gridCol w:w="2189"/>
        <w:gridCol w:w="1628"/>
        <w:gridCol w:w="1632"/>
        <w:gridCol w:w="2079"/>
        <w:gridCol w:w="1749"/>
        <w:gridCol w:w="1597"/>
      </w:tblGrid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Член общества (ФИО)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рожден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почетн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Дом.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раб/дом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вступления/ № членского билета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Светлана Егоровна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архивного отдела Администрации </w:t>
            </w: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Малопургинского района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Малая Пурга,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Вторая Родниковая,23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т. </w:t>
            </w:r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4-10-55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Малопургинская районная библиотека,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методотделом</w:t>
            </w:r>
            <w:proofErr w:type="spellEnd"/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Пурга,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ионерская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28-12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4-24-39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г.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000480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Баймурзин</w:t>
            </w:r>
            <w:proofErr w:type="spellEnd"/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дер.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Аксакшур</w:t>
            </w:r>
            <w:proofErr w:type="spellEnd"/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6-33-26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6-33-58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1999 г.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000482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Алевтина Александровна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культуры "Малопургинский районный краеведческий музей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Малая Пурга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т.р.4-16-95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Полканова Ольга Эдуардовна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муниципального образования «Малопургинский район»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Малая Пурга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т.р.4-12-87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Хохрякова Ольга Витальевна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муниципального образовательного учреждения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детей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«Малопургинский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детского творчества».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т.р.4-12-56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Малая Пурга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4-22-60</w:t>
            </w: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  <w:proofErr w:type="spellEnd"/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 Юськи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2019</w:t>
            </w:r>
          </w:p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Анастасия Михайловна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гимназия с. Малая Пурга, 7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Малая Пурга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Юрьевна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 СОШ № 1 с. 7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Малая Пурга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Опоева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Баграш-</w:t>
            </w: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Бигра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Баграш-Бигра</w:t>
            </w:r>
            <w:proofErr w:type="spellEnd"/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Валерия Вениаминовна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с. Норья, 7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Норья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Иван Борисович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с. Норья, 9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Норья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Альбина  Михайловна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д. </w:t>
            </w:r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Монья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С.Монья</w:t>
            </w:r>
            <w:proofErr w:type="spellEnd"/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Алина Сергеевна, 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Бобья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-Уча, 9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Бобья</w:t>
            </w:r>
            <w:proofErr w:type="spellEnd"/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Шамшурин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Сергеевич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Иван Сергеевич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Елышева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гимназия с. Малая Пурга, 7 </w:t>
            </w: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Малая Пурга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Иван Михайлович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Бобья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-Уча,  9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Бобья</w:t>
            </w:r>
            <w:proofErr w:type="spellEnd"/>
            <w:proofErr w:type="gram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Бегишев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Викторович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с.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</w:p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  <w:proofErr w:type="spellEnd"/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Анатольевна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ДО Малопургинский Центр Детского творчества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Уром</w:t>
            </w: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Раиса Ильинична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МОУ ДО Малопургинский Центр Детского творчества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44DAA" w:rsidRPr="00D44DAA" w:rsidTr="008F6E2E">
        <w:tc>
          <w:tcPr>
            <w:tcW w:w="817" w:type="dxa"/>
          </w:tcPr>
          <w:p w:rsidR="00D44DAA" w:rsidRPr="00D44DAA" w:rsidRDefault="00D44DAA" w:rsidP="00D44D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Гондырева Зоя Михайловна</w:t>
            </w:r>
          </w:p>
        </w:tc>
        <w:tc>
          <w:tcPr>
            <w:tcW w:w="1213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МОУ ДО Малопургинский Центр Детского творчества</w:t>
            </w:r>
          </w:p>
        </w:tc>
        <w:tc>
          <w:tcPr>
            <w:tcW w:w="1628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D44DAA" w:rsidRPr="00D44DAA" w:rsidRDefault="00D44DAA" w:rsidP="00D4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D44DAA" w:rsidRPr="00D44DAA" w:rsidRDefault="00D44DAA" w:rsidP="00D4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44DAA" w:rsidRPr="00D44DAA" w:rsidRDefault="00D44DAA" w:rsidP="00D4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Периодичность проведения общих собраний (конференций), заседаний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президиумов (активов) районного отделения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Одной из главных задач организации является систематизация документов по истории района, на основании архивных документов и </w:t>
      </w:r>
      <w:proofErr w:type="spellStart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краеведческих исследований, сохранение и их использование, накопление и систематизация материалов по историческому краеведению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направлениями в  работе являются: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круглых столов;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семинаров;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тематических встреч;</w:t>
      </w:r>
    </w:p>
    <w:p w:rsid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публикация статей об истории развития района  в СМИ.</w:t>
      </w:r>
    </w:p>
    <w:p w:rsidR="00795F55" w:rsidRPr="00D44DAA" w:rsidRDefault="00795F55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Default="00D44DAA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первичной организации общества историков-архивистов: 1) Цели и задачи Малопургинского РОИА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)  Итоги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Малопургинского РОИА за 2020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F55" w:rsidRPr="00D44DAA" w:rsidRDefault="00795F55" w:rsidP="00D44D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Членами первичной организации общества историков – архивистов продолжена  поисковая работа по выявлению архивных документов по истории с. Малая Пурга, Малопургинского района.</w:t>
      </w:r>
      <w:r w:rsid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95F55" w:rsidRP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строи</w:t>
      </w:r>
      <w:r w:rsid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795F55" w:rsidRP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эпидемической ситуации, связанной с распространением </w:t>
      </w:r>
      <w:proofErr w:type="spellStart"/>
      <w:r w:rsidR="00795F55" w:rsidRP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95F55" w:rsidRP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</w:t>
      </w:r>
      <w:r w:rsidR="00795F5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районе.</w:t>
      </w:r>
    </w:p>
    <w:p w:rsidR="00D44DAA" w:rsidRDefault="00D44DAA" w:rsidP="00D44D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Проведение и участие в научных </w:t>
      </w:r>
      <w:proofErr w:type="gramStart"/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конференциях</w:t>
      </w:r>
      <w:proofErr w:type="gramEnd"/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семинарах и «круглых столах»</w:t>
      </w:r>
    </w:p>
    <w:p w:rsidR="00C84D2A" w:rsidRPr="00C84D2A" w:rsidRDefault="00C84D2A" w:rsidP="006C248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районной библиотеке состоялась историко-архивная конференция «</w:t>
      </w:r>
      <w:proofErr w:type="spellStart"/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Малопургинскому</w:t>
      </w:r>
      <w:proofErr w:type="spellEnd"/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90»</w:t>
      </w:r>
      <w:r w:rsidR="006C2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с докладами выступили учащиеся школ Малопургинского района.</w:t>
      </w:r>
    </w:p>
    <w:p w:rsidR="00C84D2A" w:rsidRDefault="00C84D2A" w:rsidP="006C248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Большинство докладов, представленных на чтениях, были подготовлены на основе архивных материалов. Тематика работ была самой разнообразной - участники и слушатели конференции узнали об истории старых школьных зданий, истории </w:t>
      </w:r>
      <w:proofErr w:type="spellStart"/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Большенорьинского</w:t>
      </w:r>
      <w:proofErr w:type="spellEnd"/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дома; какую роль в истории нашего района сыграл участник </w:t>
      </w:r>
      <w:r w:rsidR="006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войны Н. В. Лунин. </w:t>
      </w:r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одна из докладчиц рассказала о своей знаменитой родственнице – </w:t>
      </w:r>
      <w:proofErr w:type="spellStart"/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Антониде</w:t>
      </w:r>
      <w:proofErr w:type="spellEnd"/>
      <w:r w:rsidRPr="00C8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Федоровне Коробовой, создателе в Пугачево музея «Огненное детство», известном не только в районе и республике, но и России.</w:t>
      </w:r>
    </w:p>
    <w:p w:rsidR="006C1B8D" w:rsidRDefault="006C1B8D" w:rsidP="006C248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334E5">
            <wp:extent cx="3975100" cy="2639695"/>
            <wp:effectExtent l="0" t="0" r="635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7EF" w:rsidRDefault="00FC37EF" w:rsidP="00FC37EF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</w:t>
      </w:r>
      <w:proofErr w:type="spellStart"/>
      <w:r w:rsidRPr="00FC37E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эпедиомологическая</w:t>
      </w:r>
      <w:proofErr w:type="spellEnd"/>
      <w:r w:rsidRPr="00FC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внесла свои коррективы в работу, некоторые конкурсы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проведены в онлайн-формате. </w:t>
      </w:r>
      <w:proofErr w:type="gramStart"/>
      <w:r w:rsidRPr="00FC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апреля по 20 мая </w:t>
      </w:r>
      <w:proofErr w:type="spellStart"/>
      <w:r w:rsidRPr="00FC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Малопургинским</w:t>
      </w:r>
      <w:proofErr w:type="spellEnd"/>
      <w:r w:rsidRPr="00FC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детского творчества была организована районная выставка (конкурса) из фондов школьных музеев и семейных коллекций «Военная история в письмах и фотографиях» среди учащихся образовательных организаций Малопургинского района (далее – выставка), посвященной 75-летию в ВОВ.</w:t>
      </w:r>
      <w:proofErr w:type="gramEnd"/>
      <w:r w:rsidR="009E6F10" w:rsidRPr="009E6F10">
        <w:t xml:space="preserve"> </w:t>
      </w:r>
      <w:r w:rsidR="009E6F10" w:rsidRPr="009E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конкурс поступило более 50 работ из 11 школ района. Все участники получили дипломы.</w:t>
      </w:r>
    </w:p>
    <w:p w:rsidR="00267A82" w:rsidRDefault="00267A82" w:rsidP="006C2485">
      <w:pPr>
        <w:spacing w:before="100" w:beforeAutospacing="1" w:after="100" w:afterAutospacing="1" w:line="240" w:lineRule="auto"/>
        <w:ind w:firstLine="708"/>
        <w:jc w:val="both"/>
        <w:outlineLvl w:val="2"/>
      </w:pPr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активных форм детско-юношеского туризма и краеведения в Удмуртской Республике с 1 по 30 сентября 2020 </w:t>
      </w:r>
      <w:proofErr w:type="spellStart"/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еспубликанским</w:t>
      </w:r>
      <w:proofErr w:type="spellEnd"/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дополнительного образования проводился Республиканский слет юных </w:t>
      </w:r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краеведов-туристов. В связи с тяжелой эпидемиологической ситуацией в стране все мероприятия были проведены на местах, а отчеты и разработки были представлены в онлайн-форме.</w:t>
      </w:r>
      <w:r w:rsidRPr="00267A82">
        <w:t xml:space="preserve"> </w:t>
      </w:r>
    </w:p>
    <w:p w:rsidR="00795F55" w:rsidRDefault="00267A82" w:rsidP="006C248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мероприятия методист Хохрякова О.В. и педагог дополнительного образования Кузьмина С.П. были награждены грамотой за 3 место МО И Н УР.</w:t>
      </w:r>
    </w:p>
    <w:p w:rsidR="00795F55" w:rsidRPr="00C84D2A" w:rsidRDefault="00795F55" w:rsidP="006C248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Default="00D44DAA" w:rsidP="00D44DA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Научно-исследовательская работа</w:t>
      </w:r>
    </w:p>
    <w:p w:rsidR="006C2485" w:rsidRPr="00D44DAA" w:rsidRDefault="006C2485" w:rsidP="00D44DA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Издание  печатных изданий</w:t>
      </w:r>
    </w:p>
    <w:p w:rsidR="00D44DAA" w:rsidRPr="00D44DAA" w:rsidRDefault="00D44DAA" w:rsidP="00D44DAA">
      <w:pPr>
        <w:shd w:val="clear" w:color="auto" w:fill="FFFFFF"/>
        <w:tabs>
          <w:tab w:val="left" w:pos="720"/>
        </w:tabs>
        <w:spacing w:before="5"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•</w:t>
      </w:r>
      <w:r w:rsidRPr="00D4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Календарь знаменательных и памятных дат Малопургинского района на 202</w:t>
      </w:r>
      <w:r w:rsidR="006C2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D4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 </w:t>
      </w:r>
    </w:p>
    <w:p w:rsidR="00D44DAA" w:rsidRPr="00D44DAA" w:rsidRDefault="00D44DAA" w:rsidP="00D44DAA">
      <w:pPr>
        <w:shd w:val="clear" w:color="auto" w:fill="FFFFFF"/>
        <w:tabs>
          <w:tab w:val="left" w:pos="720"/>
        </w:tabs>
        <w:spacing w:before="5"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048F2" w:rsidRP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подготовлены ряд п</w:t>
      </w:r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убликации (статьи) по истории Великой Отечественной войны 1941-1945 гг.</w:t>
      </w:r>
    </w:p>
    <w:p w:rsidR="006048F2" w:rsidRP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F2" w:rsidRP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Фронтовики жили заботами о домашних. Об этом свидетельствуют их письма: К 75-летию Победы. // Маяк .-2020.- 10 янв.- С.3</w:t>
      </w:r>
    </w:p>
    <w:p w:rsid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</w:t>
      </w:r>
      <w:proofErr w:type="spellEnd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</w:t>
      </w:r>
      <w:proofErr w:type="gramEnd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списках фронтовиков не значится: К 75-летию Победы. // Маяк .-2020.- 7 фев.- С.2,3</w:t>
      </w:r>
    </w:p>
    <w:p w:rsidR="006048F2" w:rsidRP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Л.И. Они защищали Ленинград: К 75-летию Победы. //Маяк.- 2020.- 21 фев.- С.2</w:t>
      </w:r>
    </w:p>
    <w:p w:rsidR="006048F2" w:rsidRP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сохраняется память о Великой Отечественной войне в моей деревне, селе: Подборку из сочинений подготовила  учитель гимназии </w:t>
      </w:r>
      <w:proofErr w:type="spellStart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Р.А.Владимирова</w:t>
      </w:r>
      <w:proofErr w:type="spellEnd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: К 75-летию Победы. // Маяк.- 2020.- 24 апр.- С.3</w:t>
      </w:r>
    </w:p>
    <w:p w:rsidR="006048F2" w:rsidRPr="006048F2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6048F2" w:rsidP="00604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</w:t>
      </w:r>
      <w:proofErr w:type="spellEnd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фронтовике Николае Михайловиче </w:t>
      </w:r>
      <w:proofErr w:type="spellStart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Баймурзине</w:t>
      </w:r>
      <w:proofErr w:type="spellEnd"/>
      <w:r w:rsidRPr="006048F2">
        <w:rPr>
          <w:rFonts w:ascii="Times New Roman" w:eastAsia="Times New Roman" w:hAnsi="Times New Roman" w:cs="Times New Roman"/>
          <w:sz w:val="28"/>
          <w:szCs w:val="28"/>
          <w:lang w:eastAsia="ru-RU"/>
        </w:rPr>
        <w:t>): К 75-летию Победы. // Маяк.- 2020.- 12 июня.- С.2</w:t>
      </w:r>
    </w:p>
    <w:p w:rsidR="00D44DAA" w:rsidRPr="00D44DAA" w:rsidRDefault="00D44DAA" w:rsidP="00D4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FCE" w:rsidRDefault="003F5FCE" w:rsidP="00D4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Публикация архивных материалов в </w:t>
      </w:r>
      <w:proofErr w:type="gramStart"/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средствах</w:t>
      </w:r>
      <w:proofErr w:type="gramEnd"/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массовой информации и</w:t>
      </w:r>
    </w:p>
    <w:p w:rsidR="00D44DAA" w:rsidRPr="00D44DAA" w:rsidRDefault="00D44DAA" w:rsidP="00D4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сети Интернет</w:t>
      </w:r>
    </w:p>
    <w:p w:rsidR="00D44DAA" w:rsidRPr="00D44DAA" w:rsidRDefault="00D44DAA" w:rsidP="00D44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F5FCE" w:rsidRDefault="00D44DAA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4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Информационными материалами о мероприятиях, проводимых членами РОИА, пополнялся сайт Малопургинского района</w:t>
      </w:r>
      <w:r w:rsidR="004E6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4E6CEB" w:rsidRPr="004E6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ВК Районной библиотек</w:t>
      </w:r>
      <w:r w:rsidR="004E6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 Малопургинского краеведческого музея</w:t>
      </w:r>
      <w:r w:rsidRPr="00D4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3F5FCE"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Малопургинский Центр детского творчества совместно с Управлением  образования проводили акцию «10 Дней до Победы!». Начиная с 30 апреля по 9 мая, в группе ВК Управления образования и Центра детского творчества была размещена тематическая информация: каждый день был посвящен историческим событиям Великой Отечественной войны, выкладывалась информация, проводились различные интерактивные конкурсы, мероприятии.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30.04.2020 - "Песни, опаленные войной" (о песнях в годы Великой Отечественной войны);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01.05.2020 - "Сражающееся слово</w:t>
      </w:r>
      <w:proofErr w:type="gramStart"/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"(</w:t>
      </w:r>
      <w:proofErr w:type="gramEnd"/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поэзия о Великой Отечественной войне);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02.05.2020 - «Война в живописи» (картины художников о Великой Отечественной войне);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03.05.2020 - «Есть люди герои, а есть города!!! (страничка о Городах-Героях);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04.05.2020 – «Места Памяти» (о памятниках ВОВ и 2 мировой войны</w:t>
      </w:r>
      <w:proofErr w:type="gramStart"/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)-; </w:t>
      </w:r>
      <w:proofErr w:type="gramEnd"/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05.05.2020 – «О Героях Земли Удмуртской» (об участниках Великой Отечественной Войны из Удмуртии);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06.05.2020 – «Юные Герои большой войны» (о пионерах и комсомольцах-участниках Великой Отечественной Войны);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07.05.2020 – «Фильмы о войне» (лучшие фильмы о Великой Отечественной войне);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08.05.2020 - "Оружие Победы" (о технике времён Великой Отечественной войны); </w:t>
      </w:r>
    </w:p>
    <w:p w:rsidR="003F5FCE" w:rsidRPr="003F5FCE" w:rsidRDefault="003F5FCE" w:rsidP="003F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09.05.2020 - «Наш самый главный праздник – День Победы». </w:t>
      </w:r>
    </w:p>
    <w:p w:rsidR="00D44DAA" w:rsidRDefault="00D44DAA" w:rsidP="00D44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E6CEB" w:rsidRPr="00D44DAA" w:rsidRDefault="004E6CEB" w:rsidP="00D44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44DAA" w:rsidRPr="00D44DAA" w:rsidRDefault="00D44DAA" w:rsidP="00D44DAA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Организация выставок документов</w:t>
      </w:r>
    </w:p>
    <w:p w:rsidR="00D44DAA" w:rsidRPr="00D44DAA" w:rsidRDefault="00D44DAA" w:rsidP="00D44DAA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</w:p>
    <w:p w:rsidR="00B341AC" w:rsidRDefault="00D44DAA" w:rsidP="001D3FAF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080"/>
      </w:tblGrid>
      <w:tr w:rsidR="00B341AC" w:rsidTr="00B341AC">
        <w:tc>
          <w:tcPr>
            <w:tcW w:w="5778" w:type="dxa"/>
          </w:tcPr>
          <w:p w:rsidR="003463B5" w:rsidRDefault="003463B5" w:rsidP="001D3F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63B5" w:rsidRDefault="003463B5" w:rsidP="001D3F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41AC" w:rsidRDefault="00B341AC" w:rsidP="001D3F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23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 рождения комсомола была подготовлена в</w:t>
            </w:r>
            <w:r w:rsidRPr="00A2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  <w:r w:rsidRPr="001D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"Комсомольская юность моя"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подготовлена специалистами Малопургинского краеведческого музея.</w:t>
            </w:r>
            <w:r w:rsidRPr="001D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знакомила с историей</w:t>
            </w:r>
            <w:r w:rsidRPr="001D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комсомола, комсомольского движения в районе, чем и как жила молодёжь недалекого  прошлого столетия.</w:t>
            </w:r>
          </w:p>
        </w:tc>
        <w:tc>
          <w:tcPr>
            <w:tcW w:w="8080" w:type="dxa"/>
          </w:tcPr>
          <w:p w:rsidR="00B341AC" w:rsidRPr="00A23D66" w:rsidRDefault="00B341AC" w:rsidP="00B341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8"/>
                <w:szCs w:val="28"/>
                <w:lang w:eastAsia="ru-RU"/>
              </w:rPr>
              <w:drawing>
                <wp:inline distT="0" distB="0" distL="0" distR="0" wp14:anchorId="13CE52F4" wp14:editId="6D51239F">
                  <wp:extent cx="3752850" cy="2295525"/>
                  <wp:effectExtent l="0" t="0" r="0" b="9525"/>
                  <wp:docPr id="8" name="Рисунок 8" descr="C:\Users\Алексеева\AppData\Local\Microsoft\Windows\Temporary Internet Files\Content.Outlook\ZVWNZLR5\IMG_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ева\AppData\Local\Microsoft\Windows\Temporary Internet Files\Content.Outlook\ZVWNZLR5\IMG_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1D3FAF" w:rsidRPr="00D44DAA" w:rsidRDefault="001D3FAF" w:rsidP="00152D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6C1B8D" w:rsidP="006C1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 в музее, н</w:t>
      </w:r>
      <w:r w:rsidR="00762D84" w:rsidRPr="00762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выставке, посвящённой 75-летию Победы в Великой Отечественной войне, вниманию посетителей </w:t>
      </w:r>
      <w:r w:rsidR="0055780A">
        <w:rPr>
          <w:rFonts w:ascii="Times New Roman" w:eastAsia="Calibri" w:hAnsi="Times New Roman" w:cs="Times New Roman"/>
          <w:sz w:val="28"/>
          <w:szCs w:val="28"/>
          <w:lang w:eastAsia="ru-RU"/>
        </w:rPr>
        <w:t>были представлены</w:t>
      </w:r>
      <w:r w:rsidR="001D3FAF" w:rsidRPr="001D3F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5780A" w:rsidRPr="005578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D3FAF" w:rsidRPr="001D3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ортреты  участников Великой Отечественной войны, выполненные самодеятельным художником </w:t>
      </w:r>
      <w:proofErr w:type="spellStart"/>
      <w:r w:rsidR="001D3FAF" w:rsidRPr="001D3FAF">
        <w:rPr>
          <w:rFonts w:ascii="Times New Roman" w:eastAsia="Calibri" w:hAnsi="Times New Roman" w:cs="Times New Roman"/>
          <w:sz w:val="28"/>
          <w:szCs w:val="28"/>
          <w:lang w:eastAsia="ru-RU"/>
        </w:rPr>
        <w:t>А.Н.Викулиным</w:t>
      </w:r>
      <w:proofErr w:type="spellEnd"/>
      <w:r w:rsidR="001D3FAF" w:rsidRPr="001D3F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1D3FAF" w:rsidRPr="001D3FAF">
        <w:rPr>
          <w:rFonts w:ascii="Times New Roman" w:eastAsia="Calibri" w:hAnsi="Times New Roman" w:cs="Times New Roman"/>
          <w:sz w:val="28"/>
          <w:szCs w:val="28"/>
          <w:lang w:eastAsia="ru-RU"/>
        </w:rPr>
        <w:t> Все они писались с натуры, художник лично выезжал по району к ветеранам. 117 портретов</w:t>
      </w:r>
      <w:r w:rsidR="005578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3FAF" w:rsidRPr="001D3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F6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ерез портреты ветеранов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хранители районной музея доводят</w:t>
      </w:r>
      <w:r w:rsidR="00762D84" w:rsidRPr="0055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интересные факты из фронтовой жизни воинов, об их героических подвигах, о тяжелейших сражениях.</w:t>
      </w:r>
      <w:r w:rsidR="00762D84" w:rsidRPr="00762D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End"/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4DAA" w:rsidRDefault="00D44DAA" w:rsidP="006C2485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44D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Был запущен  фотопроект #</w:t>
      </w:r>
      <w:proofErr w:type="spell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Шаг_за_шагом</w:t>
      </w:r>
      <w:proofErr w:type="spell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= </w:t>
      </w:r>
      <w:proofErr w:type="spell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Вамыш</w:t>
      </w:r>
      <w:proofErr w:type="spell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сьо</w:t>
      </w:r>
      <w:proofErr w:type="gram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:р</w:t>
      </w:r>
      <w:proofErr w:type="gram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proofErr w:type="spell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вамыш</w:t>
      </w:r>
      <w:proofErr w:type="spell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115 лет районной библиотеке» (история библиотеки в фотографиях). Архивные и исторические фотографии выкладывались  в ВК Районной библиотек https://vk.com/mpbiblioteka  под </w:t>
      </w:r>
      <w:proofErr w:type="spell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хештегом</w:t>
      </w:r>
      <w:proofErr w:type="spell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#</w:t>
      </w:r>
      <w:proofErr w:type="spellStart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Шаг_за_шагом#Вамыш_сьӧры_вамыш</w:t>
      </w:r>
      <w:proofErr w:type="spellEnd"/>
      <w:r w:rsidR="00795F55" w:rsidRPr="0079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#115_лет_районной_библиотеке. Выставлялись циклы фотографий – заведующие и директора библиотеки, фасады старых зданий библиотеки, современные залы,  коллектив библиотеки в разные годы, из истории библиотеки.</w:t>
      </w:r>
    </w:p>
    <w:p w:rsidR="006048F2" w:rsidRPr="00B859C0" w:rsidRDefault="006048F2" w:rsidP="006048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59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Мероприятия, направленные на работу с учащейся молодёжью</w:t>
      </w:r>
    </w:p>
    <w:p w:rsidR="00B859C0" w:rsidRDefault="00B859C0" w:rsidP="006C2485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5A7B" w:rsidRDefault="00155A7B" w:rsidP="00155A7B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Учащиеся </w:t>
      </w:r>
      <w:proofErr w:type="spellStart"/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туристко</w:t>
      </w:r>
      <w:proofErr w:type="spellEnd"/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-краеведческих объединений являются постоянными участниками республиканских, всероссийских конкурсов. Методистом ведется постоянный  мониторинг участия и результативности учащихся т/о </w:t>
      </w:r>
      <w:proofErr w:type="spellStart"/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-краеведческой направленности</w:t>
      </w: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(конкурсах, соревнованиях, выставках  республиканского и всероссийского  уровней).</w:t>
      </w:r>
    </w:p>
    <w:p w:rsidR="00B859C0" w:rsidRPr="00B859C0" w:rsidRDefault="008B0AFF" w:rsidP="008B0AFF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финальн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</w:t>
      </w:r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Республиканских краеведческих чтений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(декабрь 2019 г.)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котором приняли участие более 120 обучающихся образовательных организаций Удмуртской Республики, члены краеведческих объединений обуча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ющихся, </w:t>
      </w:r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Малопургинский район представили 10 учащихся из краеведческих объединений Малопургинского Центра детского творчества, МОУ "Гимназии с. Малая Пурга", МОУ СОШ д. Нижние </w:t>
      </w:r>
      <w:proofErr w:type="spellStart"/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Юри</w:t>
      </w:r>
      <w:proofErr w:type="spellEnd"/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д. </w:t>
      </w:r>
      <w:proofErr w:type="spellStart"/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Бобья</w:t>
      </w:r>
      <w:proofErr w:type="spellEnd"/>
      <w:r w:rsidR="00B859C0"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-Уча. </w:t>
      </w:r>
    </w:p>
    <w:p w:rsidR="00B859C0" w:rsidRDefault="00B859C0" w:rsidP="008B0AFF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итогам экспертной оценки победителями в номинации «Земляки» стали учащиеся из </w:t>
      </w:r>
      <w:proofErr w:type="spellStart"/>
      <w:r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Бобья</w:t>
      </w:r>
      <w:proofErr w:type="spellEnd"/>
      <w:r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-Учи Иванова Алина и Корнилов Иван (</w:t>
      </w:r>
      <w:r w:rsidR="008B0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члены отделения</w:t>
      </w:r>
      <w:r w:rsidRPr="00B859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).  </w:t>
      </w:r>
    </w:p>
    <w:p w:rsidR="00267A82" w:rsidRPr="00267A82" w:rsidRDefault="00267A82" w:rsidP="00267A82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27 февраля,  в Международный день родного языка, МОУ ДО </w:t>
      </w:r>
      <w:proofErr w:type="spellStart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Малопургинским</w:t>
      </w:r>
      <w:proofErr w:type="spellEnd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Центром детского творчества был проведен  районный этап олимпиады по школьному  краеведению с целью выявления и поддержки учащихся, имеющих наиболее глубокие знания и проявляющих особые способности в исследовательской деятельности в области знаний по региональной истории, биологии, географии, филологии и литературе, краеведения. </w:t>
      </w:r>
    </w:p>
    <w:p w:rsidR="00267A82" w:rsidRDefault="00267A82" w:rsidP="00267A82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proofErr w:type="gramStart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олимпиаде участвовали 31 учащихся из  МОУ СОШ д. </w:t>
      </w:r>
      <w:proofErr w:type="spellStart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Баграш-Бигра</w:t>
      </w:r>
      <w:proofErr w:type="spellEnd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МОУ гимназия с. Малая Пурга, МОУ ООШ д. Иваново-Самарское, МОУ СОШ с. Уром, МОО СОШ № 1 с. Малая Пурга, МОУ СОШ д. Нижние </w:t>
      </w:r>
      <w:proofErr w:type="spellStart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Юри</w:t>
      </w:r>
      <w:proofErr w:type="spellEnd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МОУ СОШ д. Старая </w:t>
      </w:r>
      <w:proofErr w:type="spellStart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Монья</w:t>
      </w:r>
      <w:proofErr w:type="spellEnd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МОУ СОШ д. </w:t>
      </w:r>
      <w:proofErr w:type="spellStart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Бобья</w:t>
      </w:r>
      <w:proofErr w:type="spellEnd"/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-Уча в двух возрастных группах:  7-8 классы, 9-11 классы.</w:t>
      </w:r>
      <w:r w:rsidRPr="00267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End"/>
    </w:p>
    <w:p w:rsidR="00267A82" w:rsidRDefault="00267A82" w:rsidP="00267A82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Мария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proofErr w:type="gramEnd"/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на Всероссийском</w:t>
      </w: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юных краеведов-туристов «Бороться и искать, найти и не сдаваться!»</w:t>
      </w: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стала </w:t>
      </w:r>
      <w:r w:rsidRPr="00155A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 фестиваля.</w:t>
      </w:r>
    </w:p>
    <w:p w:rsidR="00267A82" w:rsidRDefault="00267A82" w:rsidP="00267A82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97000" w:rsidRDefault="00C97000" w:rsidP="00267A82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D44DAA" w:rsidRPr="00D44DAA" w:rsidRDefault="00D44DAA" w:rsidP="00D44DAA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Наличие материальной и финансовой базы, в том числе представленной спонсорами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всего собрано членских взносов – 375-00;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использовано – 375-00</w:t>
      </w:r>
      <w:proofErr w:type="gramStart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остаток  - 0.</w:t>
      </w:r>
    </w:p>
    <w:p w:rsidR="00D44DAA" w:rsidRPr="00D44DAA" w:rsidRDefault="00D44DAA" w:rsidP="000C29DE">
      <w:pPr>
        <w:overflowPunct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взносы в размере 375 руб. 00 коп</w:t>
      </w:r>
      <w:proofErr w:type="gramStart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зрасходованы на</w:t>
      </w:r>
      <w:r w:rsidR="000C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районной первичной организации                                               </w:t>
      </w:r>
      <w:r w:rsidR="001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Э. Полканова                                                                                                                                        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44DA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2B" w:rsidRPr="008E2F2B" w:rsidRDefault="00B859C0" w:rsidP="00B859C0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2F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DAA" w:rsidRPr="00D44DAA" w:rsidRDefault="00D44DAA" w:rsidP="00D44DAA">
      <w:pPr>
        <w:rPr>
          <w:rFonts w:ascii="Times New Roman" w:eastAsia="Calibri" w:hAnsi="Times New Roman" w:cs="Times New Roman"/>
          <w:sz w:val="24"/>
          <w:szCs w:val="24"/>
        </w:rPr>
      </w:pPr>
    </w:p>
    <w:p w:rsidR="00D44DAA" w:rsidRPr="00D44DAA" w:rsidRDefault="00D44DAA" w:rsidP="00D4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DAA" w:rsidRPr="00D44DAA" w:rsidRDefault="00D44DAA" w:rsidP="00D4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AA" w:rsidRPr="00D44DAA" w:rsidRDefault="00D44DAA" w:rsidP="00D4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DAA" w:rsidRPr="00D44DAA" w:rsidRDefault="00D44DAA" w:rsidP="00D44DAA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44DAA" w:rsidRDefault="00D44DAA" w:rsidP="00D405AB">
      <w:pPr>
        <w:spacing w:after="75" w:line="264" w:lineRule="atLeast"/>
        <w:outlineLvl w:val="2"/>
        <w:rPr>
          <w:rFonts w:ascii="Verdana" w:eastAsia="Times New Roman" w:hAnsi="Verdana" w:cs="Times New Roman"/>
          <w:color w:val="EF4824"/>
          <w:lang w:eastAsia="ru-RU"/>
        </w:rPr>
      </w:pPr>
    </w:p>
    <w:p w:rsidR="00DE0A08" w:rsidRDefault="00DE0A08" w:rsidP="00DE0A08">
      <w:pPr>
        <w:spacing w:after="0" w:line="240" w:lineRule="auto"/>
        <w:rPr>
          <w:rFonts w:ascii="Verdana" w:eastAsia="Times New Roman" w:hAnsi="Verdana" w:cs="Times New Roman"/>
          <w:color w:val="052635"/>
          <w:sz w:val="21"/>
          <w:szCs w:val="21"/>
          <w:lang w:eastAsia="ru-RU"/>
        </w:rPr>
      </w:pPr>
    </w:p>
    <w:p w:rsidR="00DE0A08" w:rsidRPr="00D405AB" w:rsidRDefault="00DE0A08" w:rsidP="00DE0A08">
      <w:pPr>
        <w:spacing w:after="0" w:line="240" w:lineRule="auto"/>
        <w:rPr>
          <w:rFonts w:ascii="Verdana" w:eastAsia="Times New Roman" w:hAnsi="Verdana" w:cs="Times New Roman"/>
          <w:color w:val="052635"/>
          <w:sz w:val="21"/>
          <w:szCs w:val="21"/>
          <w:lang w:eastAsia="ru-RU"/>
        </w:rPr>
      </w:pPr>
    </w:p>
    <w:p w:rsidR="00C25C17" w:rsidRDefault="00C25C17" w:rsidP="00DE0A08"/>
    <w:sectPr w:rsidR="00C25C17" w:rsidSect="00D44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1CE"/>
    <w:multiLevelType w:val="hybridMultilevel"/>
    <w:tmpl w:val="7E82A894"/>
    <w:lvl w:ilvl="0" w:tplc="6E785342">
      <w:start w:val="1"/>
      <w:numFmt w:val="decimal"/>
      <w:lvlText w:val="%1"/>
      <w:lvlJc w:val="righ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8A"/>
    <w:rsid w:val="000048BE"/>
    <w:rsid w:val="000C29DE"/>
    <w:rsid w:val="00152DC2"/>
    <w:rsid w:val="00155A7B"/>
    <w:rsid w:val="001B4F96"/>
    <w:rsid w:val="001D3FAF"/>
    <w:rsid w:val="00267A82"/>
    <w:rsid w:val="003463B5"/>
    <w:rsid w:val="003F5FCE"/>
    <w:rsid w:val="004E6CEB"/>
    <w:rsid w:val="0054268A"/>
    <w:rsid w:val="0055780A"/>
    <w:rsid w:val="006048F2"/>
    <w:rsid w:val="006C1B8D"/>
    <w:rsid w:val="006C2485"/>
    <w:rsid w:val="00746247"/>
    <w:rsid w:val="00762D84"/>
    <w:rsid w:val="00795F55"/>
    <w:rsid w:val="008B0AFF"/>
    <w:rsid w:val="008E2F2B"/>
    <w:rsid w:val="009E6F10"/>
    <w:rsid w:val="00A23D66"/>
    <w:rsid w:val="00B341AC"/>
    <w:rsid w:val="00B859C0"/>
    <w:rsid w:val="00C25C17"/>
    <w:rsid w:val="00C84D2A"/>
    <w:rsid w:val="00C97000"/>
    <w:rsid w:val="00D405AB"/>
    <w:rsid w:val="00D44DAA"/>
    <w:rsid w:val="00DE0A08"/>
    <w:rsid w:val="00E02C4A"/>
    <w:rsid w:val="00F63D7F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4D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4D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30</cp:revision>
  <cp:lastPrinted>2020-11-18T12:31:00Z</cp:lastPrinted>
  <dcterms:created xsi:type="dcterms:W3CDTF">2019-12-13T05:00:00Z</dcterms:created>
  <dcterms:modified xsi:type="dcterms:W3CDTF">2020-11-18T12:35:00Z</dcterms:modified>
</cp:coreProperties>
</file>